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38" w:rsidRDefault="00296738" w:rsidP="0029673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21020" w:rsidRDefault="00421020" w:rsidP="0029673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21020" w:rsidRDefault="00421020" w:rsidP="0029673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21020" w:rsidRDefault="00421020" w:rsidP="0029673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21020" w:rsidRPr="009A37D5" w:rsidRDefault="00421020" w:rsidP="0029673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96738" w:rsidRPr="009A37D5" w:rsidRDefault="00296738" w:rsidP="0029673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296738" w:rsidRPr="009A37D5" w:rsidRDefault="00296738" w:rsidP="0029673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296738" w:rsidRPr="009A37D5" w:rsidRDefault="00296738" w:rsidP="0029673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296738" w:rsidRDefault="00296738" w:rsidP="0029673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296738" w:rsidRPr="00525ECF" w:rsidRDefault="00296738" w:rsidP="00296738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6738" w:rsidRPr="00CB0D08" w:rsidRDefault="00296738" w:rsidP="002967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D08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296738" w:rsidRPr="00CB0D08" w:rsidRDefault="00296738" w:rsidP="0029673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B0D08">
        <w:rPr>
          <w:sz w:val="28"/>
          <w:szCs w:val="28"/>
          <w:lang w:eastAsia="ru-RU"/>
        </w:rPr>
        <w:t>на проект Закону України «</w:t>
      </w:r>
      <w:r w:rsidRPr="00CB0D08">
        <w:rPr>
          <w:sz w:val="28"/>
          <w:szCs w:val="28"/>
        </w:rPr>
        <w:t xml:space="preserve">Про внесення змін до Податкового кодексу України та Закону України «Про збір та облік єдиного внеску на загальнообов’язкове державне соціальне страхування» щодо додаткової підтримки бізнесу та </w:t>
      </w:r>
      <w:proofErr w:type="spellStart"/>
      <w:r w:rsidRPr="00CB0D08">
        <w:rPr>
          <w:sz w:val="28"/>
          <w:szCs w:val="28"/>
        </w:rPr>
        <w:t>самозайнятих</w:t>
      </w:r>
      <w:proofErr w:type="spellEnd"/>
      <w:r w:rsidRPr="00CB0D08">
        <w:rPr>
          <w:sz w:val="28"/>
          <w:szCs w:val="28"/>
        </w:rPr>
        <w:t xml:space="preserve"> осіб у зв'язку із посиленням карантинних заходів»</w:t>
      </w:r>
    </w:p>
    <w:p w:rsidR="00296738" w:rsidRPr="00CB0D08" w:rsidRDefault="00296738" w:rsidP="00296738">
      <w:pPr>
        <w:pStyle w:val="3"/>
        <w:spacing w:before="0" w:beforeAutospacing="0" w:after="0" w:afterAutospacing="0"/>
        <w:rPr>
          <w:sz w:val="28"/>
          <w:szCs w:val="28"/>
          <w:lang w:eastAsia="ru-RU"/>
        </w:rPr>
      </w:pPr>
    </w:p>
    <w:p w:rsidR="00EC6BB6" w:rsidRPr="00CB0D08" w:rsidRDefault="00296738" w:rsidP="00CB0D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 поданий як альтернативний до </w:t>
      </w:r>
      <w:bookmarkStart w:id="0" w:name="_Hlk58841837"/>
      <w:r w:rsidR="00421020" w:rsidRPr="00CB0D08">
        <w:rPr>
          <w:rFonts w:ascii="Times New Roman" w:eastAsia="Times New Roman" w:hAnsi="Times New Roman"/>
          <w:sz w:val="28"/>
          <w:szCs w:val="28"/>
          <w:lang w:eastAsia="ru-RU"/>
        </w:rPr>
        <w:t>проекту</w:t>
      </w:r>
      <w:r w:rsidR="00421020" w:rsidRPr="00CB0D08">
        <w:rPr>
          <w:rFonts w:ascii="Times New Roman" w:hAnsi="Times New Roman"/>
          <w:sz w:val="28"/>
          <w:szCs w:val="28"/>
        </w:rPr>
        <w:t xml:space="preserve"> </w:t>
      </w:r>
      <w:r w:rsidR="00421020" w:rsidRPr="00CB0D08">
        <w:rPr>
          <w:rFonts w:ascii="Times New Roman" w:hAnsi="Times New Roman"/>
          <w:sz w:val="28"/>
          <w:szCs w:val="28"/>
          <w:lang w:eastAsia="ru-RU"/>
        </w:rPr>
        <w:t>Закону України «</w:t>
      </w:r>
      <w:r w:rsidR="00421020" w:rsidRPr="00CB0D08">
        <w:rPr>
          <w:rFonts w:ascii="Times New Roman" w:hAnsi="Times New Roman"/>
          <w:sz w:val="28"/>
          <w:szCs w:val="28"/>
        </w:rPr>
        <w:t xml:space="preserve">Про внесення змін до </w:t>
      </w:r>
      <w:bookmarkStart w:id="1" w:name="_Hlk58404780"/>
      <w:r w:rsidR="00421020" w:rsidRPr="00CB0D08">
        <w:rPr>
          <w:rFonts w:ascii="Times New Roman" w:hAnsi="Times New Roman"/>
          <w:sz w:val="28"/>
          <w:szCs w:val="28"/>
        </w:rPr>
        <w:t xml:space="preserve">Податкового кодексу України та Закону України </w:t>
      </w:r>
      <w:r w:rsidR="00421020" w:rsidRPr="00CB0D08">
        <w:rPr>
          <w:rFonts w:ascii="Times New Roman" w:hAnsi="Times New Roman"/>
          <w:sz w:val="28"/>
          <w:szCs w:val="28"/>
        </w:rPr>
        <w:br/>
        <w:t>«Про збір та облік єдиного внеску на загальнообов’язкове державне соціальне страхування»</w:t>
      </w:r>
      <w:bookmarkEnd w:id="1"/>
      <w:r w:rsidR="00421020" w:rsidRPr="00CB0D08">
        <w:rPr>
          <w:rFonts w:ascii="Times New Roman" w:hAnsi="Times New Roman"/>
          <w:sz w:val="28"/>
          <w:szCs w:val="28"/>
        </w:rPr>
        <w:t xml:space="preserve"> щодо додаткової підтримки бізнесу у зв'язку із посиленням карантинних заходів</w:t>
      </w:r>
      <w:r w:rsidR="00421020" w:rsidRPr="00CB0D08">
        <w:rPr>
          <w:rFonts w:ascii="Times New Roman" w:hAnsi="Times New Roman"/>
          <w:sz w:val="28"/>
          <w:szCs w:val="28"/>
          <w:lang w:val="ru-RU"/>
        </w:rPr>
        <w:t>» (р</w:t>
      </w:r>
      <w:proofErr w:type="spellStart"/>
      <w:r w:rsidR="00421020" w:rsidRPr="00CB0D08">
        <w:rPr>
          <w:rFonts w:ascii="Times New Roman" w:hAnsi="Times New Roman"/>
          <w:sz w:val="28"/>
          <w:szCs w:val="28"/>
        </w:rPr>
        <w:t>еєстр</w:t>
      </w:r>
      <w:proofErr w:type="spellEnd"/>
      <w:r w:rsidR="00421020" w:rsidRPr="00CB0D08">
        <w:rPr>
          <w:rFonts w:ascii="Times New Roman" w:hAnsi="Times New Roman"/>
          <w:sz w:val="28"/>
          <w:szCs w:val="28"/>
        </w:rPr>
        <w:t xml:space="preserve">. № </w:t>
      </w:r>
      <w:r w:rsidR="00421020" w:rsidRPr="00CB0D08">
        <w:rPr>
          <w:rFonts w:ascii="Times New Roman" w:eastAsia="Times New Roman" w:hAnsi="Times New Roman"/>
          <w:sz w:val="28"/>
          <w:szCs w:val="28"/>
          <w:lang w:eastAsia="ru-RU"/>
        </w:rPr>
        <w:t>4423 від 25.11.2020).</w:t>
      </w:r>
      <w:bookmarkEnd w:id="0"/>
      <w:r w:rsidR="00421020"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D08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421020" w:rsidRPr="00CB0D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відмінн</w:t>
      </w:r>
      <w:r w:rsidR="00421020" w:rsidRPr="00CB0D08">
        <w:rPr>
          <w:rFonts w:ascii="Times New Roman" w:eastAsia="Times New Roman" w:hAnsi="Times New Roman"/>
          <w:sz w:val="28"/>
          <w:szCs w:val="28"/>
          <w:lang w:eastAsia="ru-RU"/>
        </w:rPr>
        <w:t>ість внесеного</w:t>
      </w:r>
      <w:r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</w:t>
      </w:r>
      <w:r w:rsidR="00421020"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проекту реєстр. № 4423, а також від проекту </w:t>
      </w:r>
      <w:r w:rsidR="00421020" w:rsidRPr="00CB0D08">
        <w:rPr>
          <w:rFonts w:ascii="Times New Roman" w:hAnsi="Times New Roman"/>
          <w:sz w:val="28"/>
          <w:szCs w:val="28"/>
          <w:lang w:eastAsia="ru-RU"/>
        </w:rPr>
        <w:t>Закону України «</w:t>
      </w:r>
      <w:r w:rsidR="00421020" w:rsidRPr="00CB0D08">
        <w:rPr>
          <w:rFonts w:ascii="Times New Roman" w:hAnsi="Times New Roman"/>
          <w:sz w:val="28"/>
          <w:szCs w:val="28"/>
        </w:rPr>
        <w:t xml:space="preserve">Про внесення змін до Податкового кодексу України та інших законів України щодо </w:t>
      </w:r>
      <w:r w:rsidR="00421020" w:rsidRPr="00072D4A">
        <w:rPr>
          <w:rFonts w:ascii="Times New Roman" w:hAnsi="Times New Roman"/>
          <w:sz w:val="28"/>
          <w:szCs w:val="28"/>
        </w:rPr>
        <w:t xml:space="preserve">додаткової підтримки бізнесу у зв'язку із посиленням карантинних заходів» (реєстр. № 4423-1 від 10.12.2020) полягає у тому, що у ньому </w:t>
      </w:r>
      <w:r w:rsidRPr="00072D4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пропонується звільнити від нарахування, обчислення та сплати єдиного внеску на загальнообов'язкове державне соціальне страхування деяких категорій осіб не тільки за період з 1 по 31 грудня 2020 року </w:t>
      </w:r>
      <w:r w:rsidR="00165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072D4A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bookmarkStart w:id="2" w:name="_GoBack"/>
      <w:bookmarkEnd w:id="2"/>
      <w:r w:rsidR="00165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D4A">
        <w:rPr>
          <w:rFonts w:ascii="Times New Roman" w:eastAsia="Times New Roman" w:hAnsi="Times New Roman"/>
          <w:sz w:val="28"/>
          <w:szCs w:val="28"/>
          <w:lang w:eastAsia="ru-RU"/>
        </w:rPr>
        <w:t>з 1 по 31 січня 2021 року, як це передбачено у</w:t>
      </w:r>
      <w:r w:rsidR="005173B7" w:rsidRPr="00072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D4A">
        <w:rPr>
          <w:rFonts w:ascii="Times New Roman" w:eastAsia="Times New Roman" w:hAnsi="Times New Roman"/>
          <w:sz w:val="28"/>
          <w:szCs w:val="28"/>
          <w:lang w:eastAsia="ru-RU"/>
        </w:rPr>
        <w:t>проектах реєстр. № № 4423,</w:t>
      </w:r>
      <w:r w:rsidRPr="00072D4A">
        <w:rPr>
          <w:rFonts w:ascii="Times New Roman" w:eastAsia="Times New Roman" w:hAnsi="Times New Roman"/>
          <w:sz w:val="28"/>
          <w:szCs w:val="28"/>
          <w:lang w:eastAsia="ru-RU"/>
        </w:rPr>
        <w:t xml:space="preserve"> 4423-1, але й</w:t>
      </w:r>
      <w:r w:rsidR="005173B7" w:rsidRPr="00072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D4A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додатково </w:t>
      </w:r>
      <w:r w:rsidR="005173B7" w:rsidRPr="00072D4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72D4A">
        <w:rPr>
          <w:rFonts w:ascii="Times New Roman" w:eastAsia="Times New Roman" w:hAnsi="Times New Roman"/>
          <w:sz w:val="28"/>
          <w:szCs w:val="28"/>
          <w:lang w:eastAsia="ru-RU"/>
        </w:rPr>
        <w:t>а період з</w:t>
      </w:r>
      <w:r w:rsidR="00165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D4A">
        <w:rPr>
          <w:rFonts w:ascii="Times New Roman" w:eastAsia="Times New Roman" w:hAnsi="Times New Roman"/>
          <w:sz w:val="28"/>
          <w:szCs w:val="28"/>
          <w:lang w:eastAsia="ru-RU"/>
        </w:rPr>
        <w:t>1 по 28 лютого 2021 року</w:t>
      </w:r>
      <w:r w:rsidR="00EC6BB6" w:rsidRPr="00072D4A">
        <w:rPr>
          <w:rFonts w:ascii="Times New Roman" w:eastAsia="Times New Roman" w:hAnsi="Times New Roman"/>
          <w:sz w:val="28"/>
          <w:szCs w:val="28"/>
          <w:lang w:eastAsia="ru-RU"/>
        </w:rPr>
        <w:t>, а також встановити, що періоди, за які не сплачено єдиний внесок, обліковуються у Державному реєстрі загальнообов'язкового</w:t>
      </w:r>
      <w:r w:rsidR="00EC6BB6" w:rsidRPr="00CB0D08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державного соціального страхування як періоди, за які сплачено єдиний внесок у розмірі мінімального страхового внеску.</w:t>
      </w:r>
    </w:p>
    <w:p w:rsidR="00854F27" w:rsidRPr="00CB0D08" w:rsidRDefault="00854F27" w:rsidP="00854F2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D08">
        <w:rPr>
          <w:rFonts w:ascii="Times New Roman" w:eastAsia="Times New Roman" w:hAnsi="Times New Roman"/>
          <w:sz w:val="28"/>
          <w:szCs w:val="28"/>
          <w:lang w:eastAsia="ru-RU"/>
        </w:rPr>
        <w:t>Головне управління, розглянувши проект та у цілому не заперечуючи щодо його прийняття, одночасно вважає за доцільне зауважити наступне.</w:t>
      </w:r>
    </w:p>
    <w:p w:rsidR="00EC6BB6" w:rsidRPr="00CB0D08" w:rsidRDefault="005173B7" w:rsidP="005173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6BB6" w:rsidRP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Слід зауважити, що надання соціальних послуг та виплата матеріального забезпечення застрахованим особам у разі настання страхового випадку безпосередньо залежать від сплати єдиного внеску. У зв’язку із цим, з метою забезпечення безперебійного та належного функціонування системи загальнообов’язкового державного соціального страхування у разі звільнення зазначених осіб від сплати єдиного внеску необхідно визначити </w:t>
      </w:r>
      <w:r w:rsidR="00EC6BB6" w:rsidRPr="00CB0D0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джерело фінансування</w:t>
      </w:r>
      <w:r w:rsidR="00EC6BB6" w:rsidRP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відповідних виплат.</w:t>
      </w:r>
    </w:p>
    <w:p w:rsidR="00EC6BB6" w:rsidRPr="00CB0D08" w:rsidRDefault="005173B7" w:rsidP="005173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</w:t>
      </w:r>
      <w:r w:rsidRP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6BB6" w:rsidRP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Звертаємо увагу, що реалізація </w:t>
      </w:r>
      <w:r w:rsidR="00EC6BB6" w:rsidRPr="0007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пропозицій проекту може призвести до зменшення надходжень до Пенсійного фонду України та, як наслідок, до необхідності фінансування його дефіциту. При цьому</w:t>
      </w:r>
      <w:r w:rsidR="00CB0D08" w:rsidRPr="0007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C6BB6" w:rsidRPr="0007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проекту, всупереч вимогам ст. 27 Бюджетного кодексу України та ст. 91 Регламенту Верховної Ради України, не надано належного фінансово-економічного обґрунтування</w:t>
      </w:r>
      <w:r w:rsidR="00165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EC6BB6" w:rsidRPr="00072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 відповідними розрахунками).</w:t>
      </w:r>
    </w:p>
    <w:p w:rsidR="00EC6BB6" w:rsidRPr="00CB0D08" w:rsidRDefault="005173B7" w:rsidP="005173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P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6BB6" w:rsidRP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Виглядає недос</w:t>
      </w:r>
      <w:r w:rsid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татньо обґрунтованим визначення</w:t>
      </w:r>
      <w:r w:rsidR="00EC6BB6" w:rsidRP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вказаних строків </w:t>
      </w:r>
      <w:r w:rsidR="00EC6BB6" w:rsidRPr="00CB0D0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конкретними датами</w:t>
      </w:r>
      <w:r w:rsidR="00EC6BB6" w:rsidRP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(як у цьому проекті – з 1 по 31 грудня 2020 року, </w:t>
      </w:r>
      <w:r w:rsidRP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EC6BB6" w:rsidRP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1 по 31 січня та з 1 по 28 лютого 2021 року), що породжує необхідність через певний час приймати аналогічний закон щодо чергового його продовження, що виглядає нераціональним з точки зору ефективного використання робочого часу парламенту.</w:t>
      </w:r>
    </w:p>
    <w:p w:rsidR="00296738" w:rsidRPr="00CB0D08" w:rsidRDefault="005173B7" w:rsidP="005173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6BB6" w:rsidRPr="00CB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96738" w:rsidRPr="00CB0D08">
        <w:rPr>
          <w:rFonts w:ascii="Times New Roman" w:hAnsi="Times New Roman"/>
          <w:sz w:val="28"/>
          <w:szCs w:val="28"/>
        </w:rPr>
        <w:t xml:space="preserve">скільки за змістом відповідних положень Конституції України </w:t>
      </w:r>
      <w:r w:rsidR="00296738" w:rsidRPr="00CB0D08">
        <w:rPr>
          <w:rFonts w:ascii="Times New Roman" w:hAnsi="Times New Roman"/>
          <w:sz w:val="28"/>
          <w:szCs w:val="28"/>
        </w:rPr>
        <w:br/>
        <w:t xml:space="preserve">(ст. 116) та Закону України «Про Кабінет Міністрів України» забезпечення проведення фінансової, податкової політики належить до повноважень Кабінету Міністрів України, </w:t>
      </w:r>
      <w:r w:rsidR="00296738" w:rsidRPr="00CB0D08">
        <w:rPr>
          <w:rFonts w:ascii="Times New Roman" w:hAnsi="Times New Roman"/>
          <w:color w:val="000000"/>
          <w:sz w:val="28"/>
          <w:szCs w:val="28"/>
        </w:rPr>
        <w:t>для прийняття виваженого рішення щодо пропозицій проекту доцільно отримати висновок Уряду.</w:t>
      </w:r>
    </w:p>
    <w:p w:rsidR="00296738" w:rsidRPr="00CB0D08" w:rsidRDefault="00296738" w:rsidP="00296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738" w:rsidRPr="00CB0D08" w:rsidRDefault="00296738" w:rsidP="00296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738" w:rsidRPr="00CB0D08" w:rsidRDefault="00296738" w:rsidP="00296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B0D08">
        <w:rPr>
          <w:rFonts w:ascii="Times New Roman" w:eastAsia="Times New Roman" w:hAnsi="Times New Roman"/>
          <w:sz w:val="28"/>
          <w:szCs w:val="28"/>
          <w:lang w:eastAsia="uk-UA"/>
        </w:rPr>
        <w:t xml:space="preserve">Керівник Головного управління                                </w:t>
      </w:r>
      <w:r w:rsidR="006B711C"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 w:rsidRPr="00CB0D08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С. </w:t>
      </w:r>
      <w:proofErr w:type="spellStart"/>
      <w:r w:rsidRPr="00CB0D08">
        <w:rPr>
          <w:rFonts w:ascii="Times New Roman" w:eastAsia="Times New Roman" w:hAnsi="Times New Roman"/>
          <w:sz w:val="28"/>
          <w:szCs w:val="28"/>
          <w:lang w:eastAsia="uk-UA"/>
        </w:rPr>
        <w:t>Тихонюк</w:t>
      </w:r>
      <w:proofErr w:type="spellEnd"/>
    </w:p>
    <w:p w:rsidR="00296738" w:rsidRPr="00CB0D08" w:rsidRDefault="00296738" w:rsidP="00296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96738" w:rsidRPr="00CB0D08" w:rsidRDefault="00296738" w:rsidP="00296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96738" w:rsidRPr="00296738" w:rsidRDefault="00296738" w:rsidP="00296738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9A37D5">
        <w:rPr>
          <w:rFonts w:ascii="Times New Roman" w:eastAsia="Times New Roman" w:hAnsi="Times New Roman"/>
          <w:sz w:val="20"/>
          <w:szCs w:val="20"/>
          <w:lang w:eastAsia="uk-UA"/>
        </w:rPr>
        <w:t>Вик</w:t>
      </w:r>
      <w:proofErr w:type="spellEnd"/>
      <w:r w:rsidRPr="009A37D5">
        <w:rPr>
          <w:rFonts w:ascii="Times New Roman" w:eastAsia="Times New Roman" w:hAnsi="Times New Roman"/>
          <w:sz w:val="20"/>
          <w:szCs w:val="20"/>
          <w:lang w:eastAsia="uk-UA"/>
        </w:rPr>
        <w:t xml:space="preserve">.: І. </w:t>
      </w:r>
      <w:proofErr w:type="spellStart"/>
      <w:r w:rsidRPr="009A37D5">
        <w:rPr>
          <w:rFonts w:ascii="Times New Roman" w:eastAsia="Times New Roman" w:hAnsi="Times New Roman"/>
          <w:sz w:val="20"/>
          <w:szCs w:val="20"/>
          <w:lang w:eastAsia="uk-UA"/>
        </w:rPr>
        <w:t>Крегул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, </w:t>
      </w:r>
      <w:r w:rsidRPr="009A37D5">
        <w:rPr>
          <w:rFonts w:ascii="Times New Roman" w:eastAsia="Times New Roman" w:hAnsi="Times New Roman"/>
          <w:sz w:val="20"/>
          <w:szCs w:val="20"/>
          <w:lang w:eastAsia="uk-UA"/>
        </w:rPr>
        <w:t>Є. Гришко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, С.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Бортнік</w:t>
      </w:r>
      <w:proofErr w:type="spellEnd"/>
    </w:p>
    <w:p w:rsidR="000258BF" w:rsidRPr="00296738" w:rsidRDefault="000258BF">
      <w:pPr>
        <w:rPr>
          <w:lang w:val="ru-RU"/>
        </w:rPr>
      </w:pPr>
    </w:p>
    <w:sectPr w:rsidR="000258BF" w:rsidRPr="00296738" w:rsidSect="00F043E0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2C" w:rsidRDefault="00494B2C" w:rsidP="00296738">
      <w:pPr>
        <w:spacing w:after="0" w:line="240" w:lineRule="auto"/>
      </w:pPr>
      <w:r>
        <w:separator/>
      </w:r>
    </w:p>
  </w:endnote>
  <w:endnote w:type="continuationSeparator" w:id="0">
    <w:p w:rsidR="00494B2C" w:rsidRDefault="00494B2C" w:rsidP="002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2C" w:rsidRDefault="00494B2C" w:rsidP="00296738">
      <w:pPr>
        <w:spacing w:after="0" w:line="240" w:lineRule="auto"/>
      </w:pPr>
      <w:r>
        <w:separator/>
      </w:r>
    </w:p>
  </w:footnote>
  <w:footnote w:type="continuationSeparator" w:id="0">
    <w:p w:rsidR="00494B2C" w:rsidRDefault="00494B2C" w:rsidP="002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E0" w:rsidRDefault="00966431">
    <w:pPr>
      <w:pStyle w:val="a3"/>
      <w:jc w:val="right"/>
    </w:pPr>
    <w:r>
      <w:fldChar w:fldCharType="begin"/>
    </w:r>
    <w:r w:rsidR="006E71FF">
      <w:instrText>PAGE   \* MERGEFORMAT</w:instrText>
    </w:r>
    <w:r>
      <w:fldChar w:fldCharType="separate"/>
    </w:r>
    <w:r w:rsidR="00165F63">
      <w:rPr>
        <w:noProof/>
      </w:rPr>
      <w:t>2</w:t>
    </w:r>
    <w:r>
      <w:rPr>
        <w:noProof/>
      </w:rPr>
      <w:fldChar w:fldCharType="end"/>
    </w:r>
  </w:p>
  <w:p w:rsidR="00F043E0" w:rsidRDefault="00165F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E0" w:rsidRPr="00C02DF5" w:rsidRDefault="006E71FF" w:rsidP="002A4F4D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val="ru-RU" w:eastAsia="ru-RU"/>
      </w:rPr>
    </w:pP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До 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реєстр. </w:t>
    </w: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№ </w:t>
    </w:r>
    <w:r w:rsidR="00296738" w:rsidRPr="00296738">
      <w:rPr>
        <w:rFonts w:ascii="Times New Roman" w:eastAsia="Times New Roman" w:hAnsi="Times New Roman"/>
        <w:sz w:val="20"/>
        <w:szCs w:val="20"/>
        <w:lang w:val="ru-RU" w:eastAsia="ru-RU"/>
      </w:rPr>
      <w:t xml:space="preserve">4423-2 </w:t>
    </w:r>
    <w:proofErr w:type="spellStart"/>
    <w:r w:rsidR="00296738" w:rsidRPr="00296738">
      <w:rPr>
        <w:rFonts w:ascii="Times New Roman" w:eastAsia="Times New Roman" w:hAnsi="Times New Roman"/>
        <w:sz w:val="20"/>
        <w:szCs w:val="20"/>
        <w:lang w:val="ru-RU" w:eastAsia="ru-RU"/>
      </w:rPr>
      <w:t>від</w:t>
    </w:r>
    <w:proofErr w:type="spellEnd"/>
    <w:r w:rsidR="00296738" w:rsidRPr="00296738">
      <w:rPr>
        <w:rFonts w:ascii="Times New Roman" w:eastAsia="Times New Roman" w:hAnsi="Times New Roman"/>
        <w:sz w:val="20"/>
        <w:szCs w:val="20"/>
        <w:lang w:val="ru-RU" w:eastAsia="ru-RU"/>
      </w:rPr>
      <w:t xml:space="preserve"> 10.12.2020</w:t>
    </w:r>
  </w:p>
  <w:p w:rsidR="00F043E0" w:rsidRDefault="006E71FF" w:rsidP="00F043E0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>Народн</w:t>
    </w:r>
    <w:r w:rsidR="00296738">
      <w:rPr>
        <w:rFonts w:ascii="Times New Roman" w:eastAsia="Times New Roman" w:hAnsi="Times New Roman"/>
        <w:sz w:val="20"/>
        <w:szCs w:val="20"/>
        <w:lang w:eastAsia="ru-RU"/>
      </w:rPr>
      <w:t>і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 депутат</w:t>
    </w:r>
    <w:r w:rsidR="00296738">
      <w:rPr>
        <w:rFonts w:ascii="Times New Roman" w:eastAsia="Times New Roman" w:hAnsi="Times New Roman"/>
        <w:sz w:val="20"/>
        <w:szCs w:val="20"/>
        <w:lang w:eastAsia="ru-RU"/>
      </w:rPr>
      <w:t>и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 України</w:t>
    </w:r>
  </w:p>
  <w:p w:rsidR="00F043E0" w:rsidRDefault="00296738" w:rsidP="00F043E0">
    <w:pPr>
      <w:keepNext/>
      <w:tabs>
        <w:tab w:val="left" w:pos="5670"/>
        <w:tab w:val="right" w:pos="9354"/>
      </w:tabs>
      <w:spacing w:after="0" w:line="240" w:lineRule="auto"/>
      <w:ind w:left="5670" w:hanging="992"/>
      <w:jc w:val="right"/>
      <w:outlineLvl w:val="5"/>
    </w:pPr>
    <w:r>
      <w:rPr>
        <w:rFonts w:ascii="Times New Roman" w:eastAsia="Times New Roman" w:hAnsi="Times New Roman"/>
        <w:sz w:val="20"/>
        <w:szCs w:val="20"/>
        <w:lang w:val="ru-RU" w:eastAsia="ru-RU"/>
      </w:rPr>
      <w:t xml:space="preserve">Н. </w:t>
    </w:r>
    <w:proofErr w:type="spellStart"/>
    <w:r w:rsidRPr="00296738">
      <w:rPr>
        <w:rFonts w:ascii="Times New Roman" w:eastAsia="Times New Roman" w:hAnsi="Times New Roman"/>
        <w:sz w:val="20"/>
        <w:szCs w:val="20"/>
        <w:lang w:val="ru-RU" w:eastAsia="ru-RU"/>
      </w:rPr>
      <w:t>Королевська</w:t>
    </w:r>
    <w:proofErr w:type="spellEnd"/>
    <w:r>
      <w:rPr>
        <w:rFonts w:ascii="Times New Roman" w:eastAsia="Times New Roman" w:hAnsi="Times New Roman"/>
        <w:sz w:val="20"/>
        <w:szCs w:val="20"/>
        <w:lang w:val="ru-RU" w:eastAsia="ru-RU"/>
      </w:rPr>
      <w:t xml:space="preserve"> та </w:t>
    </w:r>
    <w:proofErr w:type="spellStart"/>
    <w:r>
      <w:rPr>
        <w:rFonts w:ascii="Times New Roman" w:eastAsia="Times New Roman" w:hAnsi="Times New Roman"/>
        <w:sz w:val="20"/>
        <w:szCs w:val="20"/>
        <w:lang w:val="ru-RU" w:eastAsia="ru-RU"/>
      </w:rPr>
      <w:t>інші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796C"/>
    <w:multiLevelType w:val="hybridMultilevel"/>
    <w:tmpl w:val="8E3061BC"/>
    <w:lvl w:ilvl="0" w:tplc="EBF83B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31"/>
    <w:rsid w:val="000258BF"/>
    <w:rsid w:val="0006381F"/>
    <w:rsid w:val="00072D4A"/>
    <w:rsid w:val="00165F63"/>
    <w:rsid w:val="001E6EAC"/>
    <w:rsid w:val="002412B9"/>
    <w:rsid w:val="00296738"/>
    <w:rsid w:val="004106B8"/>
    <w:rsid w:val="00421020"/>
    <w:rsid w:val="00494B2C"/>
    <w:rsid w:val="005173B7"/>
    <w:rsid w:val="0053597F"/>
    <w:rsid w:val="006B711C"/>
    <w:rsid w:val="006E71FF"/>
    <w:rsid w:val="00854F27"/>
    <w:rsid w:val="008F6CEE"/>
    <w:rsid w:val="00966431"/>
    <w:rsid w:val="009E55BA"/>
    <w:rsid w:val="009F3F3E"/>
    <w:rsid w:val="00BA3AF3"/>
    <w:rsid w:val="00C16C31"/>
    <w:rsid w:val="00C37716"/>
    <w:rsid w:val="00CB0D08"/>
    <w:rsid w:val="00EC6BB6"/>
    <w:rsid w:val="00F2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0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3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96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673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unhideWhenUsed/>
    <w:rsid w:val="00296738"/>
    <w:pPr>
      <w:tabs>
        <w:tab w:val="center" w:pos="4819"/>
        <w:tab w:val="right" w:pos="9639"/>
      </w:tabs>
      <w:spacing w:after="0" w:line="240" w:lineRule="auto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296738"/>
    <w:rPr>
      <w:rFonts w:ascii="Calibri" w:eastAsia="Calibri" w:hAnsi="Calibri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9673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C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2020-12-15T13:30:00Z</dcterms:created>
  <dcterms:modified xsi:type="dcterms:W3CDTF">2020-12-15T13:32:00Z</dcterms:modified>
</cp:coreProperties>
</file>