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567432" w14:textId="77777777" w:rsidR="000C0DFA" w:rsidRPr="0005409D" w:rsidRDefault="00B01E47">
      <w:pPr>
        <w:jc w:val="center"/>
        <w:rPr>
          <w:rFonts w:ascii="Times New Roman" w:eastAsia="Times New Roman" w:hAnsi="Times New Roman" w:cs="Times New Roman"/>
          <w:b/>
          <w:sz w:val="28"/>
          <w:szCs w:val="28"/>
          <w:lang w:val="uk-UA"/>
        </w:rPr>
      </w:pPr>
      <w:bookmarkStart w:id="0" w:name="_GoBack"/>
      <w:bookmarkEnd w:id="0"/>
      <w:r w:rsidRPr="0005409D">
        <w:rPr>
          <w:rFonts w:ascii="Times New Roman" w:eastAsia="Times New Roman" w:hAnsi="Times New Roman" w:cs="Times New Roman"/>
          <w:b/>
          <w:sz w:val="28"/>
          <w:szCs w:val="28"/>
          <w:lang w:val="uk-UA"/>
        </w:rPr>
        <w:t>ПОЯСНЮВАЛЬНА ЗАПИСКА</w:t>
      </w:r>
    </w:p>
    <w:p w14:paraId="6FB49A7F" w14:textId="7E731645" w:rsidR="000C0DFA" w:rsidRPr="0005409D" w:rsidRDefault="0005409D">
      <w:pPr>
        <w:jc w:val="center"/>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до проект</w:t>
      </w:r>
      <w:r>
        <w:rPr>
          <w:rFonts w:ascii="Times New Roman" w:eastAsia="Times New Roman" w:hAnsi="Times New Roman" w:cs="Times New Roman"/>
          <w:b/>
          <w:sz w:val="28"/>
          <w:szCs w:val="28"/>
          <w:lang w:val="uk-UA"/>
        </w:rPr>
        <w:t>у</w:t>
      </w:r>
      <w:r w:rsidR="00B01E47" w:rsidRPr="0005409D">
        <w:rPr>
          <w:rFonts w:ascii="Times New Roman" w:eastAsia="Times New Roman" w:hAnsi="Times New Roman" w:cs="Times New Roman"/>
          <w:b/>
          <w:sz w:val="28"/>
          <w:szCs w:val="28"/>
          <w:lang w:val="uk-UA"/>
        </w:rPr>
        <w:t xml:space="preserve"> Закону України</w:t>
      </w:r>
    </w:p>
    <w:p w14:paraId="25C8003C" w14:textId="5ADF10D2" w:rsidR="000C0DFA" w:rsidRPr="0005409D" w:rsidRDefault="00B01E47" w:rsidP="003C531F">
      <w:pPr>
        <w:ind w:firstLine="720"/>
        <w:jc w:val="center"/>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 xml:space="preserve">«Про внесення змін до Закону України «Про забезпечення прав та свобод внутрішньо переміщених осіб» </w:t>
      </w:r>
    </w:p>
    <w:p w14:paraId="04BDD218" w14:textId="77777777" w:rsidR="000C0DFA" w:rsidRPr="0005409D" w:rsidRDefault="00B01E47">
      <w:pPr>
        <w:jc w:val="center"/>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 xml:space="preserve"> </w:t>
      </w:r>
    </w:p>
    <w:p w14:paraId="0131A376" w14:textId="77777777" w:rsidR="000C0DFA" w:rsidRPr="0005409D" w:rsidRDefault="00B01E47" w:rsidP="003C531F">
      <w:pPr>
        <w:spacing w:line="240" w:lineRule="auto"/>
        <w:ind w:left="1080" w:hanging="360"/>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1.</w:t>
      </w:r>
      <w:r w:rsidRPr="0005409D">
        <w:rPr>
          <w:rFonts w:ascii="Times New Roman" w:eastAsia="Times New Roman" w:hAnsi="Times New Roman" w:cs="Times New Roman"/>
          <w:sz w:val="14"/>
          <w:szCs w:val="14"/>
          <w:lang w:val="uk-UA"/>
        </w:rPr>
        <w:t xml:space="preserve">    </w:t>
      </w:r>
      <w:r w:rsidRPr="0005409D">
        <w:rPr>
          <w:rFonts w:ascii="Times New Roman" w:eastAsia="Times New Roman" w:hAnsi="Times New Roman" w:cs="Times New Roman"/>
          <w:b/>
          <w:sz w:val="28"/>
          <w:szCs w:val="28"/>
          <w:lang w:val="uk-UA"/>
        </w:rPr>
        <w:t>Обґрунтування необхідності прийняття Закону.</w:t>
      </w:r>
    </w:p>
    <w:p w14:paraId="685896F1" w14:textId="77777777"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Закон України «Про забезпечення прав та свобод внутрішньо переміщених осіб» був прийнятий в 2014 році і став одним з перших кроків реагування держави на масове внутрішнє переміщення у зв’язку із збройною агресією Російської Федерації проти України. Прийняття Закону відповідало міжнародним стандартам, зокрема, Керівним принципам ООН з питань внутрішнього переміщення. З огляду на тодішній контекст, первинною метою Закону було отримання достовірної інформації про кількість внутрішньо переміщених осіб (далі - ВПО), які потребували допомоги від держави. Факт внутрішнього переміщення особи підтверджувався довідкою про взяття на облік  ВПО. В умовах первинного переміщення такі відомості ставали підставою для розробки відповідних державних рішень, спрямованих на захист прав ВПО. Проте,  в подальшому з прийняттям нормативно-правових актів в 2016-2019 роках, довідка про взяття на облік внутрішньо переміщеної особи стала підставою для отримання будь-яких державних послуг і виплат, включно з тими, які не пов'язані з внутрішнім переміщенням. У разі відсутності реєстрації місця проживання на тимчасово окупованих територіях, навіть за умови проживання там та переміщення у зв'язку зі збройним конфліктом та тимчасовою окупацією, отримати довідку про взяття на облік ВПО надзвичайно складно у зв'язку з відсутністю формального підтвердження проживання на цих територіях. Це позбавляє особу, яка фактично перемістилася з окупованих територій, доступу до державних послуг та виплат на підконтрольній території. </w:t>
      </w:r>
    </w:p>
    <w:p w14:paraId="29A39AC8" w14:textId="77777777"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Водночас, станом на 2020 рік внутрішнє переміщення продовжує тривати, тим самим набувши характеру затяжного. Багато ВПО проживають у приймаючих громадах понад 6 років і планують залишатися в цих громадах і надалі. Це підтверджується численними звітами міжнародних та громадських організацій. Так, у Спільній оцінці потреб біженців, шукачів притулку і внутрішньо переміщених осіб в Україні, проведеної Агентством ООН у справах біженців (УВКБ ООН) в 2019 році, респондентами відзначена пріоритетність місцевої інтеграції, що базується на наявності житла, роботи та участі у справах громади. Такі особи вважають себе частиною приймаючої громади і потребують доступу до її можливостей (державних послуг, державних виплат, працевлаштування, участі у місцевих справах, інструментів локальної демократії) на рівних умовах з місцевими мешканцями. Проте ці умови є нерівними, по-перше, у зв’язку з додатковими вимогами, які пред’являються до ВПО (зокрема, </w:t>
      </w:r>
      <w:r w:rsidRPr="0005409D">
        <w:rPr>
          <w:rFonts w:ascii="Times New Roman" w:eastAsia="Times New Roman" w:hAnsi="Times New Roman" w:cs="Times New Roman"/>
          <w:sz w:val="28"/>
          <w:szCs w:val="28"/>
          <w:lang w:val="uk-UA"/>
        </w:rPr>
        <w:lastRenderedPageBreak/>
        <w:t xml:space="preserve">проходження регулярних процедур ідентифікації та верифікації для підтвердження свого проживання у приймаючих громадах, та інші). По-друге, ВПО залишаються невидимими для місцевої влади, оскільки здебільшого не є мешканцями громади з формальної точки зору, оскільки не мають зареєстрованого місця проживання в громаді. Відтак їхнє проживання в громаді не вважається постійним. Як наслідок, частина можливостей, що реалізується на місцевому рівні, залишається недоступною для ВПО в повному обсязі. Так, лише половина інструментів локальної демократії є доступною даній категорії громадян. </w:t>
      </w:r>
    </w:p>
    <w:p w14:paraId="0475B9EF" w14:textId="77777777"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На центральному рівні питанням захисту прав ВПО займаються декілька центральних органів виконавчої влади, що потребує додаткового узгодження компетенцій із закріпленням повноважень центрального органу виконавчої влади, що забезпечує формування, координацію та реалізацію державної політики з питань внутрішньо переміщених осіб.</w:t>
      </w:r>
    </w:p>
    <w:p w14:paraId="336AC00B" w14:textId="36118DF7"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Вирішення цих питань потребує внесення змін до Закону України «Про забезпечення прав та свобод внутрішньо переміщених осіб». Відтак, спільно с експертами громадських правозахисних організацій був розроблений відповідний </w:t>
      </w:r>
      <w:r w:rsidR="0005409D" w:rsidRPr="0005409D">
        <w:rPr>
          <w:rFonts w:ascii="Times New Roman" w:eastAsia="Times New Roman" w:hAnsi="Times New Roman" w:cs="Times New Roman"/>
          <w:sz w:val="28"/>
          <w:szCs w:val="28"/>
          <w:lang w:val="uk-UA"/>
        </w:rPr>
        <w:t>проект</w:t>
      </w:r>
      <w:r w:rsidRPr="0005409D">
        <w:rPr>
          <w:rFonts w:ascii="Times New Roman" w:eastAsia="Times New Roman" w:hAnsi="Times New Roman" w:cs="Times New Roman"/>
          <w:sz w:val="28"/>
          <w:szCs w:val="28"/>
          <w:lang w:val="uk-UA"/>
        </w:rPr>
        <w:t xml:space="preserve"> Закону, спрямований на захист прав ВПО в умовах затяжного внутрішнього переміщення, шляхом надання їм рівного доступу до державних послуг і виплат, а також можливостей у приймаючих громадах. При розробці </w:t>
      </w:r>
      <w:r w:rsidR="0005409D" w:rsidRPr="0005409D">
        <w:rPr>
          <w:rFonts w:ascii="Times New Roman" w:eastAsia="Times New Roman" w:hAnsi="Times New Roman" w:cs="Times New Roman"/>
          <w:sz w:val="28"/>
          <w:szCs w:val="28"/>
          <w:lang w:val="uk-UA"/>
        </w:rPr>
        <w:t>законопроекту</w:t>
      </w:r>
      <w:r w:rsidRPr="0005409D">
        <w:rPr>
          <w:rFonts w:ascii="Times New Roman" w:eastAsia="Times New Roman" w:hAnsi="Times New Roman" w:cs="Times New Roman"/>
          <w:sz w:val="28"/>
          <w:szCs w:val="28"/>
          <w:lang w:val="uk-UA"/>
        </w:rPr>
        <w:t xml:space="preserve"> проводилися консультації з експертами УВКБ ООН та УКГП ООН в Україні.</w:t>
      </w:r>
    </w:p>
    <w:p w14:paraId="21564502" w14:textId="77777777" w:rsidR="000C0DFA" w:rsidRPr="0005409D" w:rsidRDefault="000C0DFA" w:rsidP="003C531F">
      <w:pPr>
        <w:spacing w:line="240" w:lineRule="auto"/>
        <w:jc w:val="both"/>
        <w:rPr>
          <w:rFonts w:ascii="Times New Roman" w:eastAsia="Times New Roman" w:hAnsi="Times New Roman" w:cs="Times New Roman"/>
          <w:sz w:val="28"/>
          <w:szCs w:val="28"/>
          <w:lang w:val="uk-UA"/>
        </w:rPr>
      </w:pPr>
    </w:p>
    <w:p w14:paraId="05A21D7F" w14:textId="77777777" w:rsidR="000C0DFA" w:rsidRPr="0005409D" w:rsidRDefault="00B01E47" w:rsidP="003C531F">
      <w:pPr>
        <w:spacing w:line="240" w:lineRule="auto"/>
        <w:ind w:firstLine="720"/>
        <w:jc w:val="both"/>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2. Мета і завдання нормативно-правового акту</w:t>
      </w:r>
    </w:p>
    <w:p w14:paraId="3752345B" w14:textId="3B518B89" w:rsidR="000C0DFA" w:rsidRPr="0005409D" w:rsidRDefault="00B01E47" w:rsidP="003C531F">
      <w:pPr>
        <w:spacing w:line="240" w:lineRule="auto"/>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      </w:t>
      </w:r>
      <w:r w:rsidRPr="0005409D">
        <w:rPr>
          <w:rFonts w:ascii="Times New Roman" w:eastAsia="Times New Roman" w:hAnsi="Times New Roman" w:cs="Times New Roman"/>
          <w:sz w:val="28"/>
          <w:szCs w:val="28"/>
          <w:lang w:val="uk-UA"/>
        </w:rPr>
        <w:tab/>
        <w:t xml:space="preserve">Метою прийняття </w:t>
      </w:r>
      <w:r w:rsidR="0005409D" w:rsidRPr="0005409D">
        <w:rPr>
          <w:rFonts w:ascii="Times New Roman" w:eastAsia="Times New Roman" w:hAnsi="Times New Roman" w:cs="Times New Roman"/>
          <w:sz w:val="28"/>
          <w:szCs w:val="28"/>
          <w:lang w:val="uk-UA"/>
        </w:rPr>
        <w:t>проекту</w:t>
      </w:r>
      <w:r w:rsidRPr="0005409D">
        <w:rPr>
          <w:rFonts w:ascii="Times New Roman" w:eastAsia="Times New Roman" w:hAnsi="Times New Roman" w:cs="Times New Roman"/>
          <w:sz w:val="28"/>
          <w:szCs w:val="28"/>
          <w:lang w:val="uk-UA"/>
        </w:rPr>
        <w:t xml:space="preserve"> Закону є вдосконалення законодавчого регулювання реалізації прав та свобод внутрішньо переміщених осіб в Україні, зокрема, права на соціальний захист,  житло, освіту тощо. Крім того, вперше на законодавчому рівні закріплюються повноваження центрального органу виконавчої влади, що забезпечує формування, координацію та реалізацію державної політики з питань внутрішньо переміщених осіб.</w:t>
      </w:r>
    </w:p>
    <w:p w14:paraId="67AF48C5" w14:textId="77777777" w:rsidR="000C0DFA" w:rsidRPr="0005409D" w:rsidRDefault="00B01E47" w:rsidP="003C531F">
      <w:pPr>
        <w:spacing w:line="240" w:lineRule="auto"/>
        <w:ind w:firstLine="720"/>
        <w:jc w:val="both"/>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 xml:space="preserve"> </w:t>
      </w:r>
    </w:p>
    <w:p w14:paraId="4A8792DE" w14:textId="77777777" w:rsidR="000C0DFA" w:rsidRPr="0005409D" w:rsidRDefault="00B01E47" w:rsidP="003C531F">
      <w:pPr>
        <w:spacing w:line="240" w:lineRule="auto"/>
        <w:ind w:firstLine="720"/>
        <w:jc w:val="both"/>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3. Загальна характеристика і основні положення нормативно-правового акту.</w:t>
      </w:r>
    </w:p>
    <w:p w14:paraId="4E1A3EAA" w14:textId="4F3B8A22"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Пропонується внести зміни до Закону України «Про забезпечення прав та свобод внутрішньо переміщених осіб» з метою удосконалення його положень з урахуванням практики його застосування. Зокрема, пропонуються зміни до підстав та процедур видачі довідки про взяття на облік внутрішньо переміщеної особи у разі відсутності у особи реєстрації місця проживання на території, з якої відбулося внутрішнє переміщення. </w:t>
      </w:r>
      <w:r w:rsidR="0005409D" w:rsidRPr="0005409D">
        <w:rPr>
          <w:rFonts w:ascii="Times New Roman" w:eastAsia="Times New Roman" w:hAnsi="Times New Roman" w:cs="Times New Roman"/>
          <w:sz w:val="28"/>
          <w:szCs w:val="28"/>
          <w:lang w:val="uk-UA"/>
        </w:rPr>
        <w:t>Проект</w:t>
      </w:r>
      <w:r w:rsidRPr="0005409D">
        <w:rPr>
          <w:rFonts w:ascii="Times New Roman" w:eastAsia="Times New Roman" w:hAnsi="Times New Roman" w:cs="Times New Roman"/>
          <w:sz w:val="28"/>
          <w:szCs w:val="28"/>
          <w:lang w:val="uk-UA"/>
        </w:rPr>
        <w:t xml:space="preserve"> Закону передбачає скорочення терміну прийняття рішення про взяття на облік внутрішньо переміщеної особи у такому випадку з 15 до 7 робочих днів, що дозволить підвищити рівень захисту прав внутрішньо переміщених осіб. При цьому визначається, що у разі подання завідомо </w:t>
      </w:r>
      <w:r w:rsidRPr="0005409D">
        <w:rPr>
          <w:rFonts w:ascii="Times New Roman" w:eastAsia="Times New Roman" w:hAnsi="Times New Roman" w:cs="Times New Roman"/>
          <w:sz w:val="28"/>
          <w:szCs w:val="28"/>
          <w:lang w:val="uk-UA"/>
        </w:rPr>
        <w:lastRenderedPageBreak/>
        <w:t>неправдивих відомостей для отримання довідки про взяття на облік особою відшкодовуються фактичні витрати, понесені за рахунок державного та місцевих бюджетів у результаті реалізації прав відповідно до чинного законодавства України.</w:t>
      </w:r>
    </w:p>
    <w:p w14:paraId="5FE2EECD" w14:textId="69B5F2E3" w:rsidR="000C0DFA" w:rsidRPr="0005409D" w:rsidRDefault="0005409D"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Проект</w:t>
      </w:r>
      <w:r w:rsidR="00B01E47" w:rsidRPr="0005409D">
        <w:rPr>
          <w:rFonts w:ascii="Times New Roman" w:eastAsia="Times New Roman" w:hAnsi="Times New Roman" w:cs="Times New Roman"/>
          <w:sz w:val="28"/>
          <w:szCs w:val="28"/>
          <w:lang w:val="uk-UA"/>
        </w:rPr>
        <w:t xml:space="preserve"> Закону визначає загальні підходи до забезпечення реалізації прав та свобод внутрішньо переміщених осіб. Зокрема, </w:t>
      </w:r>
      <w:r w:rsidRPr="0005409D">
        <w:rPr>
          <w:rFonts w:ascii="Times New Roman" w:eastAsia="Times New Roman" w:hAnsi="Times New Roman" w:cs="Times New Roman"/>
          <w:sz w:val="28"/>
          <w:szCs w:val="28"/>
          <w:lang w:val="uk-UA"/>
        </w:rPr>
        <w:t>проект</w:t>
      </w:r>
      <w:r w:rsidR="00B01E47" w:rsidRPr="0005409D">
        <w:rPr>
          <w:rFonts w:ascii="Times New Roman" w:eastAsia="Times New Roman" w:hAnsi="Times New Roman" w:cs="Times New Roman"/>
          <w:sz w:val="28"/>
          <w:szCs w:val="28"/>
          <w:lang w:val="uk-UA"/>
        </w:rPr>
        <w:t xml:space="preserve"> Закону передбачає, що внутрішньо переміщені особи користуються всіма правами і свободами відповідно до Конституції, законів та міжнародних договорів України. Крім того, </w:t>
      </w:r>
      <w:r w:rsidRPr="0005409D">
        <w:rPr>
          <w:rFonts w:ascii="Times New Roman" w:eastAsia="Times New Roman" w:hAnsi="Times New Roman" w:cs="Times New Roman"/>
          <w:sz w:val="28"/>
          <w:szCs w:val="28"/>
          <w:lang w:val="uk-UA"/>
        </w:rPr>
        <w:t>проект</w:t>
      </w:r>
      <w:r w:rsidR="00B01E47" w:rsidRPr="0005409D">
        <w:rPr>
          <w:rFonts w:ascii="Times New Roman" w:eastAsia="Times New Roman" w:hAnsi="Times New Roman" w:cs="Times New Roman"/>
          <w:sz w:val="28"/>
          <w:szCs w:val="28"/>
          <w:lang w:val="uk-UA"/>
        </w:rPr>
        <w:t xml:space="preserve"> Закону передбачає можливість доступу внутрішньо переміщених осіб до послуг, пільг, які надаються мешканцям територіальних громад України за місцем проживання внутрішньо переміщених осіб. </w:t>
      </w:r>
    </w:p>
    <w:p w14:paraId="1FF00FA8" w14:textId="57A2A46E"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На законодавчому рівні врегульовується реалізація права внутрішньо переміщених осіб на житло через реалізацію державних та місцевих програм, зокрема житла тимчасового призначення. Крім того, </w:t>
      </w:r>
      <w:r w:rsidR="0005409D" w:rsidRPr="0005409D">
        <w:rPr>
          <w:rFonts w:ascii="Times New Roman" w:eastAsia="Times New Roman" w:hAnsi="Times New Roman" w:cs="Times New Roman"/>
          <w:sz w:val="28"/>
          <w:szCs w:val="28"/>
          <w:lang w:val="uk-UA"/>
        </w:rPr>
        <w:t>проект</w:t>
      </w:r>
      <w:r w:rsidRPr="0005409D">
        <w:rPr>
          <w:rFonts w:ascii="Times New Roman" w:eastAsia="Times New Roman" w:hAnsi="Times New Roman" w:cs="Times New Roman"/>
          <w:sz w:val="28"/>
          <w:szCs w:val="28"/>
          <w:lang w:val="uk-UA"/>
        </w:rPr>
        <w:t xml:space="preserve"> Закону визначає повноваження центрального органу виконавчої влади, що забезпечує формування, координацію та реалізацію державної політики з питань внутрішньо переміщених осіб. Зокрема, до основних повноважень такого органу належить сприяння повній реалізації прав і свобод внутрішньо переміщених осіб, а також пошуку та реалізації довгострокових рішень для них, зокрема, інтеграції на новому місці проживання; сприяння в установленому законодавством порядку соціальному забезпеченню внутрішньо переміщених осіб; координація здійснення заходів зі зміцнення стійкості приймаючих територіальних громад; збір та аналіз інформації про необхідність забезпечення житлом та вирішення інших питань соціального захисту внутрішньо переміщених осіб з тимчасово окупованих територій України та осіб, які виїхали за кордон; та інші. </w:t>
      </w:r>
    </w:p>
    <w:p w14:paraId="57956A0F" w14:textId="0BF67CB7" w:rsidR="000C0DFA" w:rsidRPr="0005409D" w:rsidRDefault="0005409D"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Проект</w:t>
      </w:r>
      <w:r w:rsidR="00B01E47" w:rsidRPr="0005409D">
        <w:rPr>
          <w:rFonts w:ascii="Times New Roman" w:eastAsia="Times New Roman" w:hAnsi="Times New Roman" w:cs="Times New Roman"/>
          <w:sz w:val="28"/>
          <w:szCs w:val="28"/>
          <w:lang w:val="uk-UA"/>
        </w:rPr>
        <w:t xml:space="preserve"> Закону містить пропозиції щодо внесення змін до підстав та порядку скасування дії довідки про взяття на облік внутрішньо переміщеної особи. Зокрема, пропонується внести зміни до строку тривалої відсутності внутрішньо переміщеної особи за місцем проживання, - з 60 днів до 6 місяців. Зазначений строк обґрунтовується положеннями цивільного законодавства щодо порядку визначення постійного місця проживання, припиненням пенсії та інших соціальних виплат у разі неотримання протягом 6 місяців підряд.</w:t>
      </w:r>
    </w:p>
    <w:p w14:paraId="1A12ACF9" w14:textId="77777777" w:rsidR="000C0DFA" w:rsidRPr="0005409D" w:rsidRDefault="000C0DFA" w:rsidP="003C531F">
      <w:pPr>
        <w:spacing w:line="240" w:lineRule="auto"/>
        <w:ind w:firstLine="720"/>
        <w:jc w:val="both"/>
        <w:rPr>
          <w:rFonts w:ascii="Times New Roman" w:eastAsia="Times New Roman" w:hAnsi="Times New Roman" w:cs="Times New Roman"/>
          <w:sz w:val="28"/>
          <w:szCs w:val="28"/>
          <w:lang w:val="uk-UA"/>
        </w:rPr>
      </w:pPr>
    </w:p>
    <w:p w14:paraId="59829908" w14:textId="77777777"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b/>
          <w:sz w:val="28"/>
          <w:szCs w:val="28"/>
          <w:lang w:val="uk-UA"/>
        </w:rPr>
        <w:t>4. Фінансово-економічне обґрунтування</w:t>
      </w:r>
    </w:p>
    <w:p w14:paraId="0235BA2D" w14:textId="52F6D4E5"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Реалізація цього </w:t>
      </w:r>
      <w:r w:rsidR="0005409D" w:rsidRPr="0005409D">
        <w:rPr>
          <w:rFonts w:ascii="Times New Roman" w:eastAsia="Times New Roman" w:hAnsi="Times New Roman" w:cs="Times New Roman"/>
          <w:sz w:val="28"/>
          <w:szCs w:val="28"/>
          <w:lang w:val="uk-UA"/>
        </w:rPr>
        <w:t>законопроекту</w:t>
      </w:r>
      <w:r w:rsidRPr="0005409D">
        <w:rPr>
          <w:rFonts w:ascii="Times New Roman" w:eastAsia="Times New Roman" w:hAnsi="Times New Roman" w:cs="Times New Roman"/>
          <w:sz w:val="28"/>
          <w:szCs w:val="28"/>
          <w:lang w:val="uk-UA"/>
        </w:rPr>
        <w:t xml:space="preserve"> не потребує додаткових витрат з Державного бюджету України.</w:t>
      </w:r>
    </w:p>
    <w:p w14:paraId="623403E6" w14:textId="77777777" w:rsidR="000C0DFA" w:rsidRPr="0005409D"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t xml:space="preserve"> </w:t>
      </w:r>
    </w:p>
    <w:p w14:paraId="00866734" w14:textId="77777777" w:rsidR="000C0DFA" w:rsidRPr="0005409D" w:rsidRDefault="00B01E47" w:rsidP="003C531F">
      <w:pPr>
        <w:spacing w:line="240" w:lineRule="auto"/>
        <w:ind w:firstLine="720"/>
        <w:jc w:val="both"/>
        <w:rPr>
          <w:rFonts w:ascii="Times New Roman" w:eastAsia="Times New Roman" w:hAnsi="Times New Roman" w:cs="Times New Roman"/>
          <w:b/>
          <w:sz w:val="28"/>
          <w:szCs w:val="28"/>
          <w:lang w:val="uk-UA"/>
        </w:rPr>
      </w:pPr>
      <w:r w:rsidRPr="0005409D">
        <w:rPr>
          <w:rFonts w:ascii="Times New Roman" w:eastAsia="Times New Roman" w:hAnsi="Times New Roman" w:cs="Times New Roman"/>
          <w:b/>
          <w:sz w:val="28"/>
          <w:szCs w:val="28"/>
          <w:lang w:val="uk-UA"/>
        </w:rPr>
        <w:t>5. Прогноз соціально-економічних та інших наслідків прийняття Закону</w:t>
      </w:r>
    </w:p>
    <w:p w14:paraId="3F31D570" w14:textId="02006AA0" w:rsidR="000C0DFA" w:rsidRDefault="00B01E47" w:rsidP="003C531F">
      <w:pPr>
        <w:spacing w:line="240" w:lineRule="auto"/>
        <w:ind w:firstLine="720"/>
        <w:jc w:val="both"/>
        <w:rPr>
          <w:rFonts w:ascii="Times New Roman" w:eastAsia="Times New Roman" w:hAnsi="Times New Roman" w:cs="Times New Roman"/>
          <w:sz w:val="28"/>
          <w:szCs w:val="28"/>
          <w:lang w:val="uk-UA"/>
        </w:rPr>
      </w:pPr>
      <w:r w:rsidRPr="0005409D">
        <w:rPr>
          <w:rFonts w:ascii="Times New Roman" w:eastAsia="Times New Roman" w:hAnsi="Times New Roman" w:cs="Times New Roman"/>
          <w:sz w:val="28"/>
          <w:szCs w:val="28"/>
          <w:lang w:val="uk-UA"/>
        </w:rPr>
        <w:lastRenderedPageBreak/>
        <w:t xml:space="preserve">Прийняття зазначеного </w:t>
      </w:r>
      <w:r w:rsidR="0005409D" w:rsidRPr="0005409D">
        <w:rPr>
          <w:rFonts w:ascii="Times New Roman" w:eastAsia="Times New Roman" w:hAnsi="Times New Roman" w:cs="Times New Roman"/>
          <w:sz w:val="28"/>
          <w:szCs w:val="28"/>
          <w:lang w:val="uk-UA"/>
        </w:rPr>
        <w:t>проекту</w:t>
      </w:r>
      <w:r w:rsidRPr="0005409D">
        <w:rPr>
          <w:rFonts w:ascii="Times New Roman" w:eastAsia="Times New Roman" w:hAnsi="Times New Roman" w:cs="Times New Roman"/>
          <w:sz w:val="28"/>
          <w:szCs w:val="28"/>
          <w:lang w:val="uk-UA"/>
        </w:rPr>
        <w:t xml:space="preserve"> Закону сприятиме інтеграції у приймаючі громади та захисту прав та свобод внутрішньо переміщених осіб.</w:t>
      </w:r>
    </w:p>
    <w:p w14:paraId="65072CD4" w14:textId="5F4F9D67" w:rsidR="003C531F" w:rsidRDefault="003C531F" w:rsidP="003C531F">
      <w:pPr>
        <w:spacing w:line="240" w:lineRule="auto"/>
        <w:ind w:firstLine="720"/>
        <w:jc w:val="both"/>
        <w:rPr>
          <w:rFonts w:ascii="Times New Roman" w:eastAsia="Times New Roman" w:hAnsi="Times New Roman" w:cs="Times New Roman"/>
          <w:sz w:val="28"/>
          <w:szCs w:val="28"/>
          <w:lang w:val="uk-UA"/>
        </w:rPr>
      </w:pPr>
    </w:p>
    <w:p w14:paraId="0C5667D7" w14:textId="69DA5A66" w:rsidR="003C531F" w:rsidRDefault="003C531F" w:rsidP="003C531F">
      <w:pPr>
        <w:spacing w:line="240" w:lineRule="auto"/>
        <w:ind w:firstLine="720"/>
        <w:jc w:val="both"/>
        <w:rPr>
          <w:rFonts w:ascii="Times New Roman" w:eastAsia="Times New Roman" w:hAnsi="Times New Roman" w:cs="Times New Roman"/>
          <w:sz w:val="28"/>
          <w:szCs w:val="28"/>
          <w:lang w:val="uk-UA"/>
        </w:rPr>
      </w:pPr>
    </w:p>
    <w:p w14:paraId="78CAFD34" w14:textId="1E60A14A" w:rsidR="003C531F" w:rsidRDefault="003C531F" w:rsidP="003C531F">
      <w:pPr>
        <w:spacing w:line="240" w:lineRule="auto"/>
        <w:ind w:firstLine="720"/>
        <w:jc w:val="both"/>
        <w:rPr>
          <w:rFonts w:ascii="Times New Roman" w:eastAsia="Times New Roman" w:hAnsi="Times New Roman" w:cs="Times New Roman"/>
          <w:sz w:val="28"/>
          <w:szCs w:val="28"/>
          <w:lang w:val="uk-UA"/>
        </w:rPr>
      </w:pPr>
    </w:p>
    <w:p w14:paraId="7C184ED9" w14:textId="77777777" w:rsidR="003C531F" w:rsidRPr="003C531F" w:rsidRDefault="003C531F">
      <w:pPr>
        <w:ind w:firstLine="720"/>
        <w:jc w:val="both"/>
        <w:rPr>
          <w:rFonts w:ascii="Times New Roman" w:eastAsia="Times New Roman" w:hAnsi="Times New Roman" w:cs="Times New Roman"/>
          <w:sz w:val="28"/>
          <w:szCs w:val="28"/>
          <w:lang w:val="uk-UA"/>
        </w:rPr>
      </w:pPr>
    </w:p>
    <w:p w14:paraId="4EB8DD53" w14:textId="250F946B" w:rsidR="003C531F" w:rsidRPr="003C531F" w:rsidRDefault="003C531F" w:rsidP="003C531F">
      <w:pPr>
        <w:widowControl w:val="0"/>
        <w:suppressAutoHyphens/>
        <w:autoSpaceDE w:val="0"/>
        <w:autoSpaceDN w:val="0"/>
        <w:adjustRightInd w:val="0"/>
        <w:spacing w:after="200"/>
        <w:ind w:right="44"/>
        <w:rPr>
          <w:rFonts w:ascii="Times New Roman" w:eastAsia="Times New Roman" w:hAnsi="Times New Roman" w:cs="Times New Roman"/>
          <w:b/>
          <w:bCs/>
          <w:kern w:val="1"/>
          <w:sz w:val="28"/>
          <w:szCs w:val="28"/>
          <w:lang w:val="uk-UA" w:eastAsia="en-US"/>
        </w:rPr>
      </w:pPr>
      <w:r w:rsidRPr="003C531F">
        <w:rPr>
          <w:rFonts w:ascii="Times New Roman" w:eastAsia="Times New Roman" w:hAnsi="Times New Roman" w:cs="Times New Roman"/>
          <w:b/>
          <w:bCs/>
          <w:kern w:val="1"/>
          <w:sz w:val="28"/>
          <w:szCs w:val="28"/>
          <w:lang w:val="uk-UA" w:eastAsia="en-US"/>
        </w:rPr>
        <w:t xml:space="preserve">Народні депутати України   </w:t>
      </w:r>
    </w:p>
    <w:p w14:paraId="46A9FA9E" w14:textId="77777777" w:rsidR="003C531F" w:rsidRPr="003C531F" w:rsidRDefault="003C531F" w:rsidP="003C531F">
      <w:pPr>
        <w:widowControl w:val="0"/>
        <w:suppressAutoHyphens/>
        <w:autoSpaceDE w:val="0"/>
        <w:autoSpaceDN w:val="0"/>
        <w:adjustRightInd w:val="0"/>
        <w:spacing w:after="200" w:line="240" w:lineRule="auto"/>
        <w:ind w:right="44"/>
        <w:rPr>
          <w:rFonts w:ascii="Times New Roman" w:eastAsia="Times New Roman" w:hAnsi="Times New Roman" w:cs="Times New Roman"/>
          <w:bCs/>
          <w:kern w:val="1"/>
          <w:sz w:val="28"/>
          <w:szCs w:val="28"/>
          <w:lang w:val="uk-UA" w:eastAsia="en-US"/>
        </w:rPr>
      </w:pPr>
      <w:r w:rsidRPr="003C531F">
        <w:rPr>
          <w:rFonts w:ascii="Times New Roman" w:eastAsia="Times New Roman" w:hAnsi="Times New Roman" w:cs="Times New Roman"/>
          <w:bCs/>
          <w:kern w:val="1"/>
          <w:sz w:val="28"/>
          <w:szCs w:val="28"/>
          <w:lang w:val="uk-UA" w:eastAsia="en-US"/>
        </w:rPr>
        <w:t>Лубінець Д.В.</w:t>
      </w:r>
    </w:p>
    <w:p w14:paraId="75D5EF38" w14:textId="77777777" w:rsidR="000C0DFA" w:rsidRPr="003C531F" w:rsidRDefault="000C0DFA">
      <w:pPr>
        <w:rPr>
          <w:lang w:val="uk-UA"/>
        </w:rPr>
      </w:pPr>
    </w:p>
    <w:sectPr w:rsidR="000C0DFA" w:rsidRPr="003C531F" w:rsidSect="007E4868">
      <w:pgSz w:w="11906" w:h="16838"/>
      <w:pgMar w:top="113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63D8" w14:textId="77777777" w:rsidR="007F48D4" w:rsidRDefault="007F48D4" w:rsidP="00193187">
      <w:pPr>
        <w:spacing w:line="240" w:lineRule="auto"/>
      </w:pPr>
      <w:r>
        <w:separator/>
      </w:r>
    </w:p>
  </w:endnote>
  <w:endnote w:type="continuationSeparator" w:id="0">
    <w:p w14:paraId="022E2716" w14:textId="77777777" w:rsidR="007F48D4" w:rsidRDefault="007F48D4" w:rsidP="00193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4352" w14:textId="77777777" w:rsidR="007F48D4" w:rsidRDefault="007F48D4" w:rsidP="00193187">
      <w:pPr>
        <w:spacing w:line="240" w:lineRule="auto"/>
      </w:pPr>
      <w:r>
        <w:separator/>
      </w:r>
    </w:p>
  </w:footnote>
  <w:footnote w:type="continuationSeparator" w:id="0">
    <w:p w14:paraId="687A1BB2" w14:textId="77777777" w:rsidR="007F48D4" w:rsidRDefault="007F48D4" w:rsidP="001931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0DFA"/>
    <w:rsid w:val="0005409D"/>
    <w:rsid w:val="000C0DFA"/>
    <w:rsid w:val="00176894"/>
    <w:rsid w:val="00193187"/>
    <w:rsid w:val="003C531F"/>
    <w:rsid w:val="007E4868"/>
    <w:rsid w:val="007F48D4"/>
    <w:rsid w:val="00842A1F"/>
    <w:rsid w:val="00B01E47"/>
    <w:rsid w:val="00B5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E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4868"/>
  </w:style>
  <w:style w:type="paragraph" w:styleId="1">
    <w:name w:val="heading 1"/>
    <w:basedOn w:val="a"/>
    <w:next w:val="a"/>
    <w:rsid w:val="007E4868"/>
    <w:pPr>
      <w:keepNext/>
      <w:keepLines/>
      <w:spacing w:before="400" w:after="120"/>
      <w:outlineLvl w:val="0"/>
    </w:pPr>
    <w:rPr>
      <w:sz w:val="40"/>
      <w:szCs w:val="40"/>
    </w:rPr>
  </w:style>
  <w:style w:type="paragraph" w:styleId="2">
    <w:name w:val="heading 2"/>
    <w:basedOn w:val="a"/>
    <w:next w:val="a"/>
    <w:rsid w:val="007E4868"/>
    <w:pPr>
      <w:keepNext/>
      <w:keepLines/>
      <w:spacing w:before="360" w:after="120"/>
      <w:outlineLvl w:val="1"/>
    </w:pPr>
    <w:rPr>
      <w:sz w:val="32"/>
      <w:szCs w:val="32"/>
    </w:rPr>
  </w:style>
  <w:style w:type="paragraph" w:styleId="3">
    <w:name w:val="heading 3"/>
    <w:basedOn w:val="a"/>
    <w:next w:val="a"/>
    <w:rsid w:val="007E4868"/>
    <w:pPr>
      <w:keepNext/>
      <w:keepLines/>
      <w:spacing w:before="320" w:after="80"/>
      <w:outlineLvl w:val="2"/>
    </w:pPr>
    <w:rPr>
      <w:color w:val="434343"/>
      <w:sz w:val="28"/>
      <w:szCs w:val="28"/>
    </w:rPr>
  </w:style>
  <w:style w:type="paragraph" w:styleId="4">
    <w:name w:val="heading 4"/>
    <w:basedOn w:val="a"/>
    <w:next w:val="a"/>
    <w:rsid w:val="007E4868"/>
    <w:pPr>
      <w:keepNext/>
      <w:keepLines/>
      <w:spacing w:before="280" w:after="80"/>
      <w:outlineLvl w:val="3"/>
    </w:pPr>
    <w:rPr>
      <w:color w:val="666666"/>
      <w:sz w:val="24"/>
      <w:szCs w:val="24"/>
    </w:rPr>
  </w:style>
  <w:style w:type="paragraph" w:styleId="5">
    <w:name w:val="heading 5"/>
    <w:basedOn w:val="a"/>
    <w:next w:val="a"/>
    <w:rsid w:val="007E4868"/>
    <w:pPr>
      <w:keepNext/>
      <w:keepLines/>
      <w:spacing w:before="240" w:after="80"/>
      <w:outlineLvl w:val="4"/>
    </w:pPr>
    <w:rPr>
      <w:color w:val="666666"/>
    </w:rPr>
  </w:style>
  <w:style w:type="paragraph" w:styleId="6">
    <w:name w:val="heading 6"/>
    <w:basedOn w:val="a"/>
    <w:next w:val="a"/>
    <w:rsid w:val="007E486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7E4868"/>
    <w:tblPr>
      <w:tblCellMar>
        <w:top w:w="0" w:type="dxa"/>
        <w:left w:w="0" w:type="dxa"/>
        <w:bottom w:w="0" w:type="dxa"/>
        <w:right w:w="0" w:type="dxa"/>
      </w:tblCellMar>
    </w:tblPr>
  </w:style>
  <w:style w:type="paragraph" w:styleId="a3">
    <w:name w:val="Title"/>
    <w:basedOn w:val="a"/>
    <w:next w:val="a"/>
    <w:rsid w:val="007E4868"/>
    <w:pPr>
      <w:keepNext/>
      <w:keepLines/>
      <w:spacing w:after="60"/>
    </w:pPr>
    <w:rPr>
      <w:sz w:val="52"/>
      <w:szCs w:val="52"/>
    </w:rPr>
  </w:style>
  <w:style w:type="paragraph" w:styleId="a4">
    <w:name w:val="Subtitle"/>
    <w:basedOn w:val="a"/>
    <w:next w:val="a"/>
    <w:rsid w:val="007E4868"/>
    <w:pPr>
      <w:keepNext/>
      <w:keepLines/>
      <w:spacing w:after="320"/>
    </w:pPr>
    <w:rPr>
      <w:color w:val="666666"/>
      <w:sz w:val="30"/>
      <w:szCs w:val="30"/>
    </w:rPr>
  </w:style>
  <w:style w:type="paragraph" w:styleId="a5">
    <w:name w:val="header"/>
    <w:basedOn w:val="a"/>
    <w:link w:val="a6"/>
    <w:uiPriority w:val="99"/>
    <w:unhideWhenUsed/>
    <w:rsid w:val="00193187"/>
    <w:pPr>
      <w:tabs>
        <w:tab w:val="center" w:pos="4677"/>
        <w:tab w:val="right" w:pos="9355"/>
      </w:tabs>
      <w:spacing w:line="240" w:lineRule="auto"/>
    </w:pPr>
  </w:style>
  <w:style w:type="character" w:customStyle="1" w:styleId="a6">
    <w:name w:val="Верхній колонтитул Знак"/>
    <w:basedOn w:val="a0"/>
    <w:link w:val="a5"/>
    <w:uiPriority w:val="99"/>
    <w:rsid w:val="00193187"/>
  </w:style>
  <w:style w:type="paragraph" w:styleId="a7">
    <w:name w:val="footer"/>
    <w:basedOn w:val="a"/>
    <w:link w:val="a8"/>
    <w:uiPriority w:val="99"/>
    <w:unhideWhenUsed/>
    <w:rsid w:val="00193187"/>
    <w:pPr>
      <w:tabs>
        <w:tab w:val="center" w:pos="4677"/>
        <w:tab w:val="right" w:pos="9355"/>
      </w:tabs>
      <w:spacing w:line="240" w:lineRule="auto"/>
    </w:pPr>
  </w:style>
  <w:style w:type="character" w:customStyle="1" w:styleId="a8">
    <w:name w:val="Нижній колонтитул Знак"/>
    <w:basedOn w:val="a0"/>
    <w:link w:val="a7"/>
    <w:uiPriority w:val="99"/>
    <w:rsid w:val="0019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48D09-8C3B-4878-99DD-1135FD27B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CB9B2-BDD6-442C-B716-9F1C705B99D7}">
  <ds:schemaRefs>
    <ds:schemaRef ds:uri="http://schemas.microsoft.com/sharepoint/v3/contenttype/forms"/>
  </ds:schemaRefs>
</ds:datastoreItem>
</file>

<file path=customXml/itemProps3.xml><?xml version="1.0" encoding="utf-8"?>
<ds:datastoreItem xmlns:ds="http://schemas.openxmlformats.org/officeDocument/2006/customXml" ds:itemID="{A7331F6E-31F7-4C31-BB5A-AD6A0C15F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5057</Words>
  <Characters>2883</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2020-12-14T12:53:00Z</dcterms:created>
  <dcterms:modified xsi:type="dcterms:W3CDTF">2020-12-14T12:53:00Z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