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35B25" w14:textId="77777777" w:rsidR="001A7BDB" w:rsidRPr="001A7BDB" w:rsidRDefault="001A7BDB" w:rsidP="00FC6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>ПОЯСНЮВАЛЬНА ЗАПИСКА</w:t>
      </w:r>
    </w:p>
    <w:p w14:paraId="2E5C4D52" w14:textId="4339BAA6" w:rsidR="001A7BDB" w:rsidRPr="001A7BDB" w:rsidRDefault="001A7BDB" w:rsidP="00A86E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1" w:name="o939"/>
      <w:bookmarkEnd w:id="1"/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>до проекту Закону</w:t>
      </w:r>
      <w:r w:rsidR="00A86ED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Укра</w:t>
      </w:r>
      <w:r w:rsidR="00A86ED1">
        <w:rPr>
          <w:rFonts w:ascii="Times New Roman" w:eastAsia="Times New Roman" w:hAnsi="Times New Roman" w:cs="Times New Roman"/>
          <w:b/>
          <w:sz w:val="28"/>
          <w:lang w:eastAsia="ru-RU"/>
        </w:rPr>
        <w:t>їни</w:t>
      </w: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2C18F7C9" w14:textId="4E446809" w:rsidR="00A86ED1" w:rsidRPr="00A86ED1" w:rsidRDefault="00A86ED1" w:rsidP="00A86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 w:rsidRPr="00A86ED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Про внесення змін до розділу XVII «Прикінцеві та перехідні положення» Закону України «Про ринок електричної енергії» </w:t>
      </w:r>
    </w:p>
    <w:p w14:paraId="260F0314" w14:textId="33D9C053" w:rsidR="003C0618" w:rsidRDefault="00A86ED1" w:rsidP="00A86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86ED1">
        <w:rPr>
          <w:rFonts w:ascii="Times New Roman" w:eastAsia="Times New Roman" w:hAnsi="Times New Roman" w:cs="Times New Roman"/>
          <w:b/>
          <w:sz w:val="28"/>
          <w:lang w:eastAsia="ru-RU"/>
        </w:rPr>
        <w:t>щодо подовження повноважень Регулятора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14:paraId="28F5EA43" w14:textId="77777777" w:rsidR="00B37261" w:rsidRDefault="00B37261" w:rsidP="003C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D28D790" w14:textId="7B384F31" w:rsidR="001A7BDB" w:rsidRPr="001A7BDB" w:rsidRDefault="001A7BDB" w:rsidP="00A86ED1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1. Обґрунтування необхідності прийняття </w:t>
      </w:r>
      <w:r w:rsidR="00A86ED1">
        <w:rPr>
          <w:rFonts w:ascii="Times New Roman" w:eastAsia="Times New Roman" w:hAnsi="Times New Roman" w:cs="Times New Roman"/>
          <w:b/>
          <w:sz w:val="28"/>
          <w:lang w:eastAsia="ru-RU"/>
        </w:rPr>
        <w:t>законопроекту</w:t>
      </w: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22E2BD9A" w14:textId="768C6612" w:rsidR="003C0618" w:rsidRDefault="00B37261" w:rsidP="00A86ED1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37261">
        <w:rPr>
          <w:rFonts w:ascii="Times New Roman" w:hAnsi="Times New Roman" w:cs="Times New Roman"/>
          <w:sz w:val="28"/>
          <w:szCs w:val="28"/>
        </w:rPr>
        <w:t>абезпечення енергетичної безпеки</w:t>
      </w:r>
      <w:r w:rsidR="00A86ED1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 передбачає в тому числі</w:t>
      </w:r>
      <w:r w:rsidRPr="00B37261">
        <w:rPr>
          <w:rFonts w:ascii="Times New Roman" w:hAnsi="Times New Roman" w:cs="Times New Roman"/>
          <w:sz w:val="28"/>
          <w:szCs w:val="28"/>
        </w:rPr>
        <w:t xml:space="preserve"> енергетичн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7261">
        <w:rPr>
          <w:rFonts w:ascii="Times New Roman" w:hAnsi="Times New Roman" w:cs="Times New Roman"/>
          <w:sz w:val="28"/>
          <w:szCs w:val="28"/>
        </w:rPr>
        <w:t xml:space="preserve"> незалежн</w:t>
      </w:r>
      <w:r>
        <w:rPr>
          <w:rFonts w:ascii="Times New Roman" w:hAnsi="Times New Roman" w:cs="Times New Roman"/>
          <w:sz w:val="28"/>
          <w:szCs w:val="28"/>
        </w:rPr>
        <w:t>ість держави</w:t>
      </w:r>
      <w:r w:rsidRPr="00B37261">
        <w:rPr>
          <w:rFonts w:ascii="Times New Roman" w:hAnsi="Times New Roman" w:cs="Times New Roman"/>
          <w:sz w:val="28"/>
          <w:szCs w:val="28"/>
        </w:rPr>
        <w:t>, тобто</w:t>
      </w:r>
      <w:r w:rsidR="00A86ED1">
        <w:rPr>
          <w:rFonts w:ascii="Times New Roman" w:hAnsi="Times New Roman" w:cs="Times New Roman"/>
          <w:sz w:val="28"/>
          <w:szCs w:val="28"/>
        </w:rPr>
        <w:t xml:space="preserve"> її</w:t>
      </w:r>
      <w:r w:rsidRPr="00B37261">
        <w:rPr>
          <w:rFonts w:ascii="Times New Roman" w:hAnsi="Times New Roman" w:cs="Times New Roman"/>
          <w:sz w:val="28"/>
          <w:szCs w:val="28"/>
        </w:rPr>
        <w:t xml:space="preserve"> спроможність самостійно забезпечувати покриття внутрішнього попиту на енергетичні ресурси</w:t>
      </w:r>
      <w:r w:rsidR="003C0618">
        <w:rPr>
          <w:rFonts w:ascii="Times New Roman" w:hAnsi="Times New Roman" w:cs="Times New Roman"/>
          <w:sz w:val="28"/>
          <w:szCs w:val="28"/>
        </w:rPr>
        <w:t>.</w:t>
      </w:r>
    </w:p>
    <w:p w14:paraId="6F909462" w14:textId="112955C0" w:rsidR="00B37261" w:rsidRDefault="00A86ED1" w:rsidP="00A86ED1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372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першу чергу це стосується питання</w:t>
      </w:r>
      <w:r w:rsidR="00B37261" w:rsidRPr="00B372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</w:t>
      </w:r>
      <w:r w:rsidR="00B37261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ості</w:t>
      </w:r>
      <w:r w:rsidR="00B37261" w:rsidRPr="00B372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енергетичної незалежності від країн, які використовують енергетичні ресурси як інструмент тиску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</w:t>
      </w:r>
      <w:r w:rsidR="00B37261" w:rsidRPr="00B372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економічного, так і політичного</w:t>
      </w:r>
      <w:r w:rsidR="00B3726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1024DA4" w14:textId="77777777" w:rsidR="00A86ED1" w:rsidRDefault="00A86ED1" w:rsidP="00A86ED1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Оскільки</w:t>
      </w:r>
      <w:r w:rsidR="00B372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Україна перебуває в стані інтеграції до європейського простору в тому числі в енергетичній сфері</w:t>
      </w:r>
      <w:r w:rsid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84AAC" w:rsidRP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</w:t>
      </w:r>
      <w:r w:rsidR="00284AAC" w:rsidRP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’язку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="00284AAC" w:rsidRP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им </w:t>
      </w:r>
      <w:r w:rsid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спостерігається</w:t>
      </w:r>
      <w:r w:rsidR="00284AAC" w:rsidRP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супротив </w:t>
      </w:r>
      <w:r w:rsidR="00ED0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таких прагнень України </w:t>
      </w:r>
      <w:r w:rsid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боку держав, які </w:t>
      </w:r>
      <w:r w:rsidR="00284AAC" w:rsidRP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є сторонами Енергетичного Співтовариства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89972D5" w14:textId="7A025C9C" w:rsidR="00B37261" w:rsidRPr="00B37261" w:rsidRDefault="00A86ED1" w:rsidP="00A86ED1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 виникає </w:t>
      </w:r>
      <w:r w:rsid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необхідність в подовженні </w:t>
      </w:r>
      <w:r w:rsidR="00B3726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повноважен</w:t>
      </w:r>
      <w:r w:rsid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B372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Національної комісії, </w:t>
      </w:r>
      <w:r w:rsidR="00B37261" w:rsidRPr="00B37261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здійснює державне регулювання у сферах енергетики та комунальних 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(Регулятора)</w:t>
      </w:r>
      <w:r w:rsidR="00ED0DD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0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забезпечення енергетичної незалежності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а саме </w:t>
      </w:r>
      <w:r w:rsid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можливості </w:t>
      </w:r>
      <w:r w:rsidR="00284AAC" w:rsidRP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обмежувати доступну пропускну спроможність</w:t>
      </w:r>
      <w:r w:rsid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AAC" w:rsidRP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>у частині міждержавних перетинів між Україною та державами, які не є сторонами Енергетичного Співтовариства</w:t>
      </w:r>
      <w:r w:rsid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</w:t>
      </w:r>
      <w:r w:rsidR="00ED0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можливості </w:t>
      </w:r>
      <w:r w:rsidR="00284AAC" w:rsidRP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>анулюва</w:t>
      </w:r>
      <w:r w:rsid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r w:rsidR="00284AAC" w:rsidRP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результат</w:t>
      </w:r>
      <w:r w:rsid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284AAC" w:rsidRP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річного аукціону, на якому розподілено пропускну спроможність на 2020 та 2021 роки у частині міждержавних перетинів між Україною та державами, які не є сторонами Енергетичного Співтовариства.</w:t>
      </w:r>
    </w:p>
    <w:p w14:paraId="43F3EEC7" w14:textId="154E71FF" w:rsidR="001A7BDB" w:rsidRDefault="001A7BDB" w:rsidP="00A86ED1">
      <w:pPr>
        <w:shd w:val="clear" w:color="auto" w:fill="FFFFFF"/>
        <w:spacing w:before="360" w:after="12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 Мета і завдання </w:t>
      </w:r>
      <w:r w:rsidR="00A86ED1">
        <w:rPr>
          <w:rFonts w:ascii="Times New Roman" w:eastAsia="Times New Roman" w:hAnsi="Times New Roman" w:cs="Times New Roman"/>
          <w:b/>
          <w:sz w:val="28"/>
          <w:lang w:eastAsia="ru-RU"/>
        </w:rPr>
        <w:t>законопроекту</w:t>
      </w:r>
    </w:p>
    <w:p w14:paraId="001C2FC6" w14:textId="41C57B8C" w:rsidR="001A7BDB" w:rsidRDefault="00A86ED1" w:rsidP="00A86ED1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6E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вказаного законопроекту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 п</w:t>
      </w:r>
      <w:r w:rsidR="00ED0DDD">
        <w:rPr>
          <w:rFonts w:ascii="Times New Roman" w:eastAsia="Times New Roman" w:hAnsi="Times New Roman" w:cs="Times New Roman"/>
          <w:sz w:val="28"/>
          <w:szCs w:val="28"/>
          <w:lang w:eastAsia="uk-UA"/>
        </w:rPr>
        <w:t>одовж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="00ED0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1 рік повноважен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ED0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Національної комісії, </w:t>
      </w:r>
      <w:r w:rsidR="00ED0DDD" w:rsidRPr="00B37261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здійснює державне регулювання у сферах енергетики та комунальних послуг</w:t>
      </w:r>
      <w:r w:rsidR="00ED0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(Регулятор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D0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щодо можливості </w:t>
      </w:r>
      <w:r w:rsidR="00ED0DDD" w:rsidRP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обмежувати доступну пропускну спроможність</w:t>
      </w:r>
      <w:r w:rsidR="00ED0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0DDD" w:rsidRP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>у частині міждержавних перетинів між Україною та державами, які не є сторонами Енергетичного Співтовариства</w:t>
      </w:r>
      <w:r w:rsidR="00ED0D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щодо можливості </w:t>
      </w:r>
      <w:r w:rsidR="00ED0DDD" w:rsidRP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>анулюва</w:t>
      </w:r>
      <w:r w:rsidR="00ED0DDD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r w:rsidR="00ED0DDD" w:rsidRP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результат</w:t>
      </w:r>
      <w:r w:rsidR="00ED0DD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ED0DDD" w:rsidRPr="00284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річного аукціону, на якому розподілено пропускну спроможність на 2020 та 2021 роки у частині міждержавних перетинів між Україною та державами, які не є сторонами Енергетичного Співтовариства</w:t>
      </w:r>
      <w:r w:rsidR="00ED0D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88BBBAC" w14:textId="667DDFA1" w:rsidR="001A7BDB" w:rsidRPr="001A7BDB" w:rsidRDefault="001A7BDB" w:rsidP="00A86ED1">
      <w:pPr>
        <w:spacing w:before="36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3. Загальна характеристика і основні положення </w:t>
      </w:r>
      <w:r w:rsidR="00A86ED1">
        <w:rPr>
          <w:rFonts w:ascii="Times New Roman" w:eastAsia="Times New Roman" w:hAnsi="Times New Roman" w:cs="Times New Roman"/>
          <w:b/>
          <w:sz w:val="28"/>
          <w:lang w:eastAsia="ru-RU"/>
        </w:rPr>
        <w:t>законо</w:t>
      </w: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>проекту</w:t>
      </w:r>
    </w:p>
    <w:p w14:paraId="63AB898D" w14:textId="059083EC" w:rsidR="00BF3FFC" w:rsidRDefault="007E541F" w:rsidP="00A86ED1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541F">
        <w:rPr>
          <w:rFonts w:ascii="Times New Roman" w:hAnsi="Times New Roman" w:cs="Times New Roman"/>
          <w:sz w:val="28"/>
          <w:szCs w:val="28"/>
        </w:rPr>
        <w:t>ро</w:t>
      </w:r>
      <w:r w:rsidR="00A86ED1">
        <w:rPr>
          <w:rFonts w:ascii="Times New Roman" w:hAnsi="Times New Roman" w:cs="Times New Roman"/>
          <w:sz w:val="28"/>
          <w:szCs w:val="28"/>
        </w:rPr>
        <w:t>е</w:t>
      </w:r>
      <w:r w:rsidRPr="007E541F">
        <w:rPr>
          <w:rFonts w:ascii="Times New Roman" w:hAnsi="Times New Roman" w:cs="Times New Roman"/>
          <w:sz w:val="28"/>
          <w:szCs w:val="28"/>
        </w:rPr>
        <w:t xml:space="preserve">ктом </w:t>
      </w:r>
      <w:r w:rsidR="00BF3FFC">
        <w:rPr>
          <w:rFonts w:ascii="Times New Roman" w:hAnsi="Times New Roman" w:cs="Times New Roman"/>
          <w:sz w:val="28"/>
          <w:szCs w:val="28"/>
        </w:rPr>
        <w:t>передбачається</w:t>
      </w:r>
      <w:r w:rsidR="00ED0DDD">
        <w:rPr>
          <w:rFonts w:ascii="Times New Roman" w:hAnsi="Times New Roman" w:cs="Times New Roman"/>
          <w:sz w:val="28"/>
          <w:szCs w:val="28"/>
        </w:rPr>
        <w:t xml:space="preserve"> подовжити право Регулятора</w:t>
      </w:r>
      <w:r w:rsidR="00BF3FFC">
        <w:rPr>
          <w:rFonts w:ascii="Times New Roman" w:hAnsi="Times New Roman" w:cs="Times New Roman"/>
          <w:sz w:val="28"/>
          <w:szCs w:val="28"/>
        </w:rPr>
        <w:t>:</w:t>
      </w:r>
    </w:p>
    <w:p w14:paraId="46C8DEC8" w14:textId="12499AAF" w:rsidR="00ED0DDD" w:rsidRPr="00ED0DDD" w:rsidRDefault="00ED0DDD" w:rsidP="00A86ED1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DDD">
        <w:rPr>
          <w:rFonts w:ascii="Times New Roman" w:hAnsi="Times New Roman" w:cs="Times New Roman"/>
          <w:sz w:val="28"/>
          <w:szCs w:val="28"/>
        </w:rPr>
        <w:t>тимчасово, до 31 грудня 2021 року</w:t>
      </w:r>
      <w:r w:rsidR="00A86ED1">
        <w:rPr>
          <w:rFonts w:ascii="Times New Roman" w:hAnsi="Times New Roman" w:cs="Times New Roman"/>
          <w:sz w:val="28"/>
          <w:szCs w:val="28"/>
        </w:rPr>
        <w:t>,</w:t>
      </w:r>
      <w:r w:rsidRPr="00ED0DDD">
        <w:rPr>
          <w:rFonts w:ascii="Times New Roman" w:hAnsi="Times New Roman" w:cs="Times New Roman"/>
          <w:sz w:val="28"/>
          <w:szCs w:val="28"/>
        </w:rPr>
        <w:t xml:space="preserve"> обмежувати доступну пропускну спроможність, що розподіляється на добових та місячних аукціонах, у частині міждержавних перетинів між Україною та державами, які не є сторонами Енергетичного Співтовариства</w:t>
      </w:r>
      <w:r w:rsidR="00A86ED1">
        <w:rPr>
          <w:rFonts w:ascii="Times New Roman" w:hAnsi="Times New Roman" w:cs="Times New Roman"/>
          <w:sz w:val="28"/>
          <w:szCs w:val="28"/>
        </w:rPr>
        <w:t>;</w:t>
      </w:r>
    </w:p>
    <w:p w14:paraId="23178276" w14:textId="77777777" w:rsidR="00DF5AE7" w:rsidRDefault="00ED0DDD" w:rsidP="00A86ED1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DDD">
        <w:rPr>
          <w:rFonts w:ascii="Times New Roman" w:hAnsi="Times New Roman" w:cs="Times New Roman"/>
          <w:sz w:val="28"/>
          <w:szCs w:val="28"/>
        </w:rPr>
        <w:t>анулювати результати річного аукціону, на якому розподілено пропускну спроможність на 2020 та 2021 роки у частині міждержавних перетинів між Україною та державами, які не є сторонами Енергетичного Співтовариства. У такому разі здійснюється відшкодування коштів, сплачених за розподілену пропускну спроможність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8DEF0C" w14:textId="0DEBD701" w:rsidR="001A7BDB" w:rsidRPr="001A7BDB" w:rsidRDefault="001A7BDB" w:rsidP="00A86ED1">
      <w:pPr>
        <w:spacing w:before="360"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4. Стан нормативно-правової бази в даній сфері </w:t>
      </w:r>
      <w:r w:rsidR="00A86ED1">
        <w:rPr>
          <w:rFonts w:ascii="Times New Roman" w:eastAsia="Times New Roman" w:hAnsi="Times New Roman" w:cs="Times New Roman"/>
          <w:b/>
          <w:sz w:val="28"/>
          <w:lang w:eastAsia="ru-RU"/>
        </w:rPr>
        <w:t>правово</w:t>
      </w: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>го регулювання</w:t>
      </w:r>
    </w:p>
    <w:p w14:paraId="5718790C" w14:textId="5E9D75F0" w:rsidR="00B86DA2" w:rsidRDefault="00A86ED1" w:rsidP="00A86ED1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D1">
        <w:rPr>
          <w:rFonts w:ascii="Times New Roman" w:hAnsi="Times New Roman" w:cs="Times New Roman"/>
          <w:sz w:val="28"/>
          <w:szCs w:val="28"/>
        </w:rPr>
        <w:t>Основним нормативно-правовим акт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6ED1">
        <w:rPr>
          <w:rFonts w:ascii="Times New Roman" w:hAnsi="Times New Roman" w:cs="Times New Roman"/>
          <w:sz w:val="28"/>
          <w:szCs w:val="28"/>
        </w:rPr>
        <w:t xml:space="preserve">м у даній сфері правового регулювання </w:t>
      </w:r>
      <w:r>
        <w:rPr>
          <w:rFonts w:ascii="Times New Roman" w:hAnsi="Times New Roman" w:cs="Times New Roman"/>
          <w:sz w:val="28"/>
          <w:szCs w:val="28"/>
        </w:rPr>
        <w:t>є чинний</w:t>
      </w:r>
      <w:r w:rsidR="00ED0DDD">
        <w:rPr>
          <w:rFonts w:ascii="Times New Roman" w:hAnsi="Times New Roman" w:cs="Times New Roman"/>
          <w:sz w:val="28"/>
          <w:szCs w:val="28"/>
        </w:rPr>
        <w:t xml:space="preserve"> </w:t>
      </w:r>
      <w:r w:rsidR="00DF5AE7" w:rsidRPr="00DF5AE7">
        <w:rPr>
          <w:rFonts w:ascii="Times New Roman" w:hAnsi="Times New Roman" w:cs="Times New Roman"/>
          <w:sz w:val="28"/>
          <w:szCs w:val="28"/>
        </w:rPr>
        <w:t xml:space="preserve">Закон України «Про ринок електричної енергії». </w:t>
      </w:r>
    </w:p>
    <w:p w14:paraId="59068922" w14:textId="77777777" w:rsidR="001A7BDB" w:rsidRPr="001A7BDB" w:rsidRDefault="001A7BDB" w:rsidP="00A86ED1">
      <w:pPr>
        <w:spacing w:before="360"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5. Фінансово-економічне обґрунтування </w:t>
      </w:r>
    </w:p>
    <w:p w14:paraId="6AC7D130" w14:textId="78F89C5C" w:rsidR="001A7BDB" w:rsidRPr="00A7308D" w:rsidRDefault="00A86ED1" w:rsidP="00A86ED1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та р</w:t>
      </w:r>
      <w:r w:rsidR="00A7308D" w:rsidRPr="00A7308D">
        <w:rPr>
          <w:rFonts w:ascii="Times New Roman" w:eastAsia="Times New Roman" w:hAnsi="Times New Roman" w:cs="Times New Roman"/>
          <w:sz w:val="28"/>
          <w:szCs w:val="28"/>
          <w:lang w:eastAsia="uk-UA"/>
        </w:rPr>
        <w:t>еалізація законопро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A7308D" w:rsidRPr="00A7308D">
        <w:rPr>
          <w:rFonts w:ascii="Times New Roman" w:eastAsia="Times New Roman" w:hAnsi="Times New Roman" w:cs="Times New Roman"/>
          <w:sz w:val="28"/>
          <w:szCs w:val="28"/>
          <w:lang w:eastAsia="uk-UA"/>
        </w:rPr>
        <w:t>кту не потребу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ватиме</w:t>
      </w:r>
      <w:r w:rsidR="00A7308D" w:rsidRPr="00A730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додаткових витрат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видатків</w:t>
      </w:r>
      <w:r w:rsidR="00A7308D" w:rsidRPr="00A730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Державного бюджету України.</w:t>
      </w:r>
    </w:p>
    <w:p w14:paraId="3AE3177B" w14:textId="12CEC618" w:rsidR="001A7BDB" w:rsidRPr="001A7BDB" w:rsidRDefault="001A7BDB" w:rsidP="00A86ED1">
      <w:pPr>
        <w:spacing w:before="360"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A7B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6. Прогноз соціально-економічних, правових та інших наслідків прийняття </w:t>
      </w:r>
      <w:r w:rsidR="00A86ED1">
        <w:rPr>
          <w:rFonts w:ascii="Times New Roman" w:eastAsia="Times New Roman" w:hAnsi="Times New Roman" w:cs="Times New Roman"/>
          <w:b/>
          <w:sz w:val="28"/>
          <w:lang w:eastAsia="ru-RU"/>
        </w:rPr>
        <w:t>законопроекту</w:t>
      </w:r>
    </w:p>
    <w:p w14:paraId="3508ADCA" w14:textId="52BDBBA3" w:rsidR="00ED0DDD" w:rsidRPr="00ED0DDD" w:rsidRDefault="00ED0DDD" w:rsidP="00A86ED1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DD">
        <w:rPr>
          <w:rFonts w:ascii="Times New Roman" w:hAnsi="Times New Roman" w:cs="Times New Roman"/>
          <w:sz w:val="28"/>
          <w:szCs w:val="28"/>
        </w:rPr>
        <w:t xml:space="preserve">Прийняття даного </w:t>
      </w:r>
      <w:r w:rsidR="00A86ED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ED0DDD">
        <w:rPr>
          <w:rFonts w:ascii="Times New Roman" w:hAnsi="Times New Roman" w:cs="Times New Roman"/>
          <w:sz w:val="28"/>
          <w:szCs w:val="28"/>
        </w:rPr>
        <w:t xml:space="preserve">закону </w:t>
      </w:r>
      <w:r>
        <w:rPr>
          <w:rFonts w:ascii="Times New Roman" w:hAnsi="Times New Roman" w:cs="Times New Roman"/>
          <w:sz w:val="28"/>
          <w:szCs w:val="28"/>
        </w:rPr>
        <w:t xml:space="preserve">дозволить </w:t>
      </w:r>
      <w:r w:rsidRPr="00ED0DDD">
        <w:rPr>
          <w:rFonts w:ascii="Times New Roman" w:hAnsi="Times New Roman" w:cs="Times New Roman"/>
          <w:sz w:val="28"/>
          <w:szCs w:val="28"/>
        </w:rPr>
        <w:t>урегулю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Pr="00ED0DDD">
        <w:rPr>
          <w:rFonts w:ascii="Times New Roman" w:hAnsi="Times New Roman" w:cs="Times New Roman"/>
          <w:sz w:val="28"/>
          <w:szCs w:val="28"/>
        </w:rPr>
        <w:t xml:space="preserve"> умови імпортування електричної енергії</w:t>
      </w:r>
      <w:r w:rsidR="006E2C0B">
        <w:rPr>
          <w:rFonts w:ascii="Times New Roman" w:hAnsi="Times New Roman" w:cs="Times New Roman"/>
          <w:sz w:val="28"/>
          <w:szCs w:val="28"/>
        </w:rPr>
        <w:t xml:space="preserve"> та </w:t>
      </w:r>
      <w:r w:rsidR="00AD4099">
        <w:rPr>
          <w:rFonts w:ascii="Times New Roman" w:hAnsi="Times New Roman" w:cs="Times New Roman"/>
          <w:sz w:val="28"/>
          <w:szCs w:val="28"/>
        </w:rPr>
        <w:t>сприятиме забезпеченню</w:t>
      </w:r>
      <w:r w:rsidR="006E2C0B" w:rsidRPr="00ED0DDD">
        <w:rPr>
          <w:rFonts w:ascii="Times New Roman" w:hAnsi="Times New Roman" w:cs="Times New Roman"/>
          <w:sz w:val="28"/>
          <w:szCs w:val="28"/>
        </w:rPr>
        <w:t xml:space="preserve"> енергетичн</w:t>
      </w:r>
      <w:r w:rsidR="00AD4099">
        <w:rPr>
          <w:rFonts w:ascii="Times New Roman" w:hAnsi="Times New Roman" w:cs="Times New Roman"/>
          <w:sz w:val="28"/>
          <w:szCs w:val="28"/>
        </w:rPr>
        <w:t>ої</w:t>
      </w:r>
      <w:r w:rsidR="006E2C0B" w:rsidRPr="00ED0DDD">
        <w:rPr>
          <w:rFonts w:ascii="Times New Roman" w:hAnsi="Times New Roman" w:cs="Times New Roman"/>
          <w:sz w:val="28"/>
          <w:szCs w:val="28"/>
        </w:rPr>
        <w:t xml:space="preserve"> безпек</w:t>
      </w:r>
      <w:r w:rsidR="00AD4099">
        <w:rPr>
          <w:rFonts w:ascii="Times New Roman" w:hAnsi="Times New Roman" w:cs="Times New Roman"/>
          <w:sz w:val="28"/>
          <w:szCs w:val="28"/>
        </w:rPr>
        <w:t>и</w:t>
      </w:r>
      <w:r w:rsidR="006E2C0B" w:rsidRPr="00ED0DDD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ED0DDD">
        <w:rPr>
          <w:rFonts w:ascii="Times New Roman" w:hAnsi="Times New Roman" w:cs="Times New Roman"/>
          <w:sz w:val="28"/>
          <w:szCs w:val="28"/>
        </w:rPr>
        <w:t>.</w:t>
      </w:r>
    </w:p>
    <w:p w14:paraId="28FFEBA3" w14:textId="0EF6CB17" w:rsidR="00ED0DDD" w:rsidRDefault="00ED0DDD" w:rsidP="00A86ED1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DD">
        <w:rPr>
          <w:rFonts w:ascii="Times New Roman" w:hAnsi="Times New Roman" w:cs="Times New Roman"/>
          <w:sz w:val="28"/>
          <w:szCs w:val="28"/>
        </w:rPr>
        <w:t>Зазначене створить умови для стійкого розвитку ринку електричної енергії та забезпечить належну діяльність учасників ринку електричної енергії.</w:t>
      </w:r>
    </w:p>
    <w:p w14:paraId="2CD9E1D6" w14:textId="3DB99639" w:rsidR="00AD4099" w:rsidRDefault="00AD4099" w:rsidP="00A86ED1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7"/>
      </w:tblGrid>
      <w:tr w:rsidR="00AD4099" w:rsidRPr="00AD4099" w14:paraId="63B0BF1C" w14:textId="77777777" w:rsidTr="00186FA2">
        <w:tc>
          <w:tcPr>
            <w:tcW w:w="5387" w:type="dxa"/>
          </w:tcPr>
          <w:p w14:paraId="1B657240" w14:textId="77777777" w:rsidR="00AD4099" w:rsidRPr="00AD4099" w:rsidRDefault="00AD4099" w:rsidP="00AD4099">
            <w:pPr>
              <w:ind w:left="-105"/>
              <w:jc w:val="both"/>
              <w:rPr>
                <w:b/>
                <w:sz w:val="28"/>
                <w:szCs w:val="28"/>
              </w:rPr>
            </w:pPr>
            <w:bookmarkStart w:id="2" w:name="_Hlk56446836"/>
            <w:r w:rsidRPr="00AD4099">
              <w:rPr>
                <w:b/>
                <w:sz w:val="28"/>
                <w:szCs w:val="28"/>
              </w:rPr>
              <w:t>Народний депутат України</w:t>
            </w:r>
          </w:p>
        </w:tc>
        <w:tc>
          <w:tcPr>
            <w:tcW w:w="3967" w:type="dxa"/>
          </w:tcPr>
          <w:p w14:paraId="1DDCAF1C" w14:textId="77777777" w:rsidR="00AD4099" w:rsidRPr="00AD4099" w:rsidRDefault="00AD4099" w:rsidP="00AD4099">
            <w:pPr>
              <w:ind w:right="-116"/>
              <w:jc w:val="right"/>
              <w:rPr>
                <w:b/>
                <w:sz w:val="28"/>
                <w:szCs w:val="28"/>
              </w:rPr>
            </w:pPr>
            <w:r w:rsidRPr="00AD4099">
              <w:rPr>
                <w:b/>
                <w:sz w:val="28"/>
                <w:szCs w:val="28"/>
              </w:rPr>
              <w:t>Кучеренко О.Ю.</w:t>
            </w:r>
          </w:p>
          <w:p w14:paraId="36367EF1" w14:textId="77777777" w:rsidR="00AD4099" w:rsidRPr="00AD4099" w:rsidRDefault="00AD4099" w:rsidP="00AD4099">
            <w:pPr>
              <w:spacing w:after="120"/>
              <w:ind w:right="-116"/>
              <w:jc w:val="right"/>
              <w:rPr>
                <w:b/>
                <w:sz w:val="28"/>
                <w:szCs w:val="28"/>
              </w:rPr>
            </w:pPr>
            <w:r w:rsidRPr="00AD4099">
              <w:rPr>
                <w:sz w:val="24"/>
                <w:szCs w:val="24"/>
              </w:rPr>
              <w:t>(посвідчення № 179)</w:t>
            </w:r>
          </w:p>
        </w:tc>
      </w:tr>
      <w:bookmarkEnd w:id="2"/>
    </w:tbl>
    <w:p w14:paraId="13C4ED7D" w14:textId="77777777" w:rsidR="00AD4099" w:rsidRPr="00ED0DDD" w:rsidRDefault="00AD4099" w:rsidP="00AD4099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4099" w:rsidRPr="00ED0DDD" w:rsidSect="00A4364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F894A" w14:textId="77777777" w:rsidR="00587C5A" w:rsidRDefault="00587C5A" w:rsidP="006425A8">
      <w:pPr>
        <w:spacing w:after="0" w:line="240" w:lineRule="auto"/>
      </w:pPr>
      <w:r>
        <w:separator/>
      </w:r>
    </w:p>
  </w:endnote>
  <w:endnote w:type="continuationSeparator" w:id="0">
    <w:p w14:paraId="27B63F77" w14:textId="77777777" w:rsidR="00587C5A" w:rsidRDefault="00587C5A" w:rsidP="0064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34FF6" w14:textId="77777777" w:rsidR="00587C5A" w:rsidRDefault="00587C5A" w:rsidP="006425A8">
      <w:pPr>
        <w:spacing w:after="0" w:line="240" w:lineRule="auto"/>
      </w:pPr>
      <w:r>
        <w:separator/>
      </w:r>
    </w:p>
  </w:footnote>
  <w:footnote w:type="continuationSeparator" w:id="0">
    <w:p w14:paraId="0AC2B908" w14:textId="77777777" w:rsidR="00587C5A" w:rsidRDefault="00587C5A" w:rsidP="0064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981804"/>
      <w:docPartObj>
        <w:docPartGallery w:val="Page Numbers (Top of Page)"/>
        <w:docPartUnique/>
      </w:docPartObj>
    </w:sdtPr>
    <w:sdtEndPr/>
    <w:sdtContent>
      <w:p w14:paraId="36B52844" w14:textId="46FDBDB2" w:rsidR="00A43645" w:rsidRDefault="00A436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414" w:rsidRPr="006B6414">
          <w:rPr>
            <w:noProof/>
            <w:lang w:val="ru-RU"/>
          </w:rPr>
          <w:t>2</w:t>
        </w:r>
        <w:r>
          <w:fldChar w:fldCharType="end"/>
        </w:r>
      </w:p>
    </w:sdtContent>
  </w:sdt>
  <w:p w14:paraId="4B358A3D" w14:textId="77777777" w:rsidR="00A43645" w:rsidRDefault="00A436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A6F"/>
    <w:multiLevelType w:val="hybridMultilevel"/>
    <w:tmpl w:val="763EB3EC"/>
    <w:lvl w:ilvl="0" w:tplc="043851B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0"/>
    <w:rsid w:val="00053C06"/>
    <w:rsid w:val="000F3DBA"/>
    <w:rsid w:val="000F601D"/>
    <w:rsid w:val="001A7BDB"/>
    <w:rsid w:val="001E09AF"/>
    <w:rsid w:val="002054DC"/>
    <w:rsid w:val="00284AAC"/>
    <w:rsid w:val="00295BC6"/>
    <w:rsid w:val="002E57D2"/>
    <w:rsid w:val="00330123"/>
    <w:rsid w:val="003708CE"/>
    <w:rsid w:val="003934C4"/>
    <w:rsid w:val="003C0618"/>
    <w:rsid w:val="00405747"/>
    <w:rsid w:val="00425F60"/>
    <w:rsid w:val="004523EF"/>
    <w:rsid w:val="00466716"/>
    <w:rsid w:val="004F0E98"/>
    <w:rsid w:val="005401AA"/>
    <w:rsid w:val="00575B2A"/>
    <w:rsid w:val="00587C5A"/>
    <w:rsid w:val="006425A8"/>
    <w:rsid w:val="00664BF3"/>
    <w:rsid w:val="006B0B90"/>
    <w:rsid w:val="006B6414"/>
    <w:rsid w:val="006E2C0B"/>
    <w:rsid w:val="00725F13"/>
    <w:rsid w:val="00772908"/>
    <w:rsid w:val="007D7AC2"/>
    <w:rsid w:val="007E541F"/>
    <w:rsid w:val="008307C0"/>
    <w:rsid w:val="00851966"/>
    <w:rsid w:val="009305C1"/>
    <w:rsid w:val="009B3414"/>
    <w:rsid w:val="009B5444"/>
    <w:rsid w:val="009F7B84"/>
    <w:rsid w:val="00A00730"/>
    <w:rsid w:val="00A43645"/>
    <w:rsid w:val="00A7308D"/>
    <w:rsid w:val="00A86ED1"/>
    <w:rsid w:val="00A94D75"/>
    <w:rsid w:val="00AD082F"/>
    <w:rsid w:val="00AD4099"/>
    <w:rsid w:val="00B37261"/>
    <w:rsid w:val="00B86DA2"/>
    <w:rsid w:val="00BE14DD"/>
    <w:rsid w:val="00BE7878"/>
    <w:rsid w:val="00BF3FFC"/>
    <w:rsid w:val="00DF5AE7"/>
    <w:rsid w:val="00E83134"/>
    <w:rsid w:val="00ED0DDD"/>
    <w:rsid w:val="00F87D49"/>
    <w:rsid w:val="00F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2AA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B3414"/>
    <w:rPr>
      <w:color w:val="0000FF"/>
      <w:u w:val="single"/>
    </w:rPr>
  </w:style>
  <w:style w:type="character" w:styleId="a5">
    <w:name w:val="Strong"/>
    <w:basedOn w:val="a0"/>
    <w:uiPriority w:val="22"/>
    <w:qFormat/>
    <w:rsid w:val="009B3414"/>
    <w:rPr>
      <w:b/>
      <w:bCs/>
    </w:rPr>
  </w:style>
  <w:style w:type="character" w:styleId="a6">
    <w:name w:val="Emphasis"/>
    <w:basedOn w:val="a0"/>
    <w:uiPriority w:val="20"/>
    <w:qFormat/>
    <w:rsid w:val="009B3414"/>
    <w:rPr>
      <w:i/>
      <w:iCs/>
    </w:rPr>
  </w:style>
  <w:style w:type="paragraph" w:customStyle="1" w:styleId="rvps2">
    <w:name w:val="rvps2"/>
    <w:basedOn w:val="a"/>
    <w:rsid w:val="00E8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83134"/>
  </w:style>
  <w:style w:type="paragraph" w:styleId="a7">
    <w:name w:val="header"/>
    <w:basedOn w:val="a"/>
    <w:link w:val="a8"/>
    <w:uiPriority w:val="99"/>
    <w:unhideWhenUsed/>
    <w:rsid w:val="0064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425A8"/>
  </w:style>
  <w:style w:type="paragraph" w:styleId="a9">
    <w:name w:val="footer"/>
    <w:basedOn w:val="a"/>
    <w:link w:val="aa"/>
    <w:uiPriority w:val="99"/>
    <w:unhideWhenUsed/>
    <w:rsid w:val="0064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425A8"/>
  </w:style>
  <w:style w:type="paragraph" w:styleId="ab">
    <w:name w:val="List Paragraph"/>
    <w:basedOn w:val="a"/>
    <w:uiPriority w:val="34"/>
    <w:qFormat/>
    <w:rsid w:val="003708CE"/>
    <w:pPr>
      <w:ind w:left="720"/>
      <w:contextualSpacing/>
    </w:pPr>
  </w:style>
  <w:style w:type="table" w:styleId="ac">
    <w:name w:val="Table Grid"/>
    <w:basedOn w:val="a1"/>
    <w:rsid w:val="00AD4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F98FA-5A6A-4CFC-BE62-42859FC28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DC0E7-E235-419B-9AB8-D28AD7C92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C08AB-3C71-4757-B3B3-411538CB8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2289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2020-12-14T13:45:00Z</dcterms:created>
  <dcterms:modified xsi:type="dcterms:W3CDTF">2020-12-14T13:45:00Z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