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E5" w:rsidRPr="005B23E5" w:rsidRDefault="005B23E5" w:rsidP="005B23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B23E5">
        <w:rPr>
          <w:rFonts w:ascii="Times New Roman" w:hAnsi="Times New Roman"/>
          <w:b/>
          <w:lang w:val="uk-UA"/>
        </w:rPr>
        <w:t xml:space="preserve">До реєстр. № </w:t>
      </w:r>
      <w:r w:rsidR="001B1F42">
        <w:rPr>
          <w:rFonts w:ascii="Times New Roman" w:hAnsi="Times New Roman"/>
          <w:b/>
          <w:lang w:val="uk-UA"/>
        </w:rPr>
        <w:t>4554</w:t>
      </w:r>
      <w:r w:rsidR="001815F0">
        <w:rPr>
          <w:rFonts w:ascii="Times New Roman" w:hAnsi="Times New Roman"/>
          <w:b/>
          <w:lang w:val="uk-UA"/>
        </w:rPr>
        <w:t>, ІІ читання</w:t>
      </w:r>
    </w:p>
    <w:p w:rsidR="005B23E5" w:rsidRDefault="005B23E5" w:rsidP="005B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3E5" w:rsidRDefault="005B23E5" w:rsidP="005B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EB3" w:rsidRDefault="00A45EB3" w:rsidP="005B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6A36E7" w:rsidRPr="006A36E7" w:rsidTr="009473D4">
        <w:tc>
          <w:tcPr>
            <w:tcW w:w="5688" w:type="dxa"/>
            <w:shd w:val="clear" w:color="auto" w:fill="auto"/>
          </w:tcPr>
          <w:p w:rsidR="006A36E7" w:rsidRPr="006A36E7" w:rsidRDefault="006A36E7" w:rsidP="006A3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140" w:type="dxa"/>
            <w:shd w:val="clear" w:color="auto" w:fill="auto"/>
          </w:tcPr>
          <w:p w:rsidR="006A36E7" w:rsidRPr="001815F0" w:rsidRDefault="006A36E7" w:rsidP="006A36E7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A36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ВЕРХОВНА РАДА УКРАЇНИ</w:t>
            </w:r>
          </w:p>
        </w:tc>
      </w:tr>
    </w:tbl>
    <w:p w:rsidR="006A36E7" w:rsidRDefault="006A36E7" w:rsidP="006A3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C1763" w:rsidRPr="006A36E7" w:rsidRDefault="001C1763" w:rsidP="006A3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B1F42" w:rsidRPr="001B1F42" w:rsidRDefault="001B1F42" w:rsidP="001B1F4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1F42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:rsidR="00181A79" w:rsidRPr="001B1F42" w:rsidRDefault="00FD1EFE" w:rsidP="001B1F4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1B1F42" w:rsidRPr="001B1F4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Закону України «Про внесення змін до деяких законодавчих актів України щодо приведення законодавства України у сфері дитячого харчування у відповідність </w:t>
      </w:r>
      <w:r w:rsidR="00F76ABF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1B1F42" w:rsidRPr="001B1F42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вимог законодавства ЄС</w:t>
      </w:r>
      <w:bookmarkStart w:id="0" w:name="_GoBack"/>
      <w:bookmarkEnd w:id="0"/>
      <w:r w:rsidR="001B1F42" w:rsidRPr="001B1F4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1B1F4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1F42" w:rsidRPr="001B1F42">
        <w:rPr>
          <w:rFonts w:ascii="Times New Roman" w:hAnsi="Times New Roman"/>
          <w:b/>
          <w:bCs/>
          <w:sz w:val="28"/>
          <w:szCs w:val="28"/>
          <w:lang w:val="uk-UA"/>
        </w:rPr>
        <w:t xml:space="preserve">(реєстр. № </w:t>
      </w:r>
      <w:r w:rsidR="001B1F42">
        <w:rPr>
          <w:rFonts w:ascii="Times New Roman" w:hAnsi="Times New Roman"/>
          <w:b/>
          <w:bCs/>
          <w:sz w:val="28"/>
          <w:szCs w:val="28"/>
          <w:lang w:val="uk-UA"/>
        </w:rPr>
        <w:t>4554</w:t>
      </w:r>
      <w:r w:rsidR="001B1F42" w:rsidRPr="001B1F42">
        <w:rPr>
          <w:rFonts w:ascii="Times New Roman" w:hAnsi="Times New Roman"/>
          <w:b/>
          <w:bCs/>
          <w:sz w:val="28"/>
          <w:szCs w:val="28"/>
          <w:lang w:val="uk-UA"/>
        </w:rPr>
        <w:t>), підготовлений до другого читання</w:t>
      </w:r>
    </w:p>
    <w:p w:rsidR="006947E0" w:rsidRPr="00181A79" w:rsidRDefault="006947E0" w:rsidP="00181A7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F42" w:rsidRPr="001B1F42" w:rsidRDefault="001B1F42" w:rsidP="00FD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1F42">
        <w:rPr>
          <w:rFonts w:ascii="Times New Roman" w:hAnsi="Times New Roman"/>
          <w:sz w:val="28"/>
          <w:szCs w:val="28"/>
          <w:lang w:val="uk-UA"/>
        </w:rPr>
        <w:t xml:space="preserve">На виконання пункту 2 Постанови Верховної Ради України </w:t>
      </w:r>
      <w:proofErr w:type="spellStart"/>
      <w:r w:rsidRPr="001B1F42">
        <w:rPr>
          <w:rFonts w:ascii="Times New Roman" w:hAnsi="Times New Roman"/>
          <w:sz w:val="28"/>
          <w:szCs w:val="28"/>
        </w:rPr>
        <w:t>від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1B1F42">
        <w:rPr>
          <w:rFonts w:ascii="Times New Roman" w:hAnsi="Times New Roman"/>
          <w:sz w:val="28"/>
          <w:szCs w:val="28"/>
        </w:rPr>
        <w:t>червня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2021 року </w:t>
      </w:r>
      <w:r w:rsidRPr="001B1F42">
        <w:rPr>
          <w:rFonts w:ascii="Times New Roman" w:hAnsi="Times New Roman"/>
          <w:sz w:val="28"/>
          <w:szCs w:val="28"/>
          <w:lang w:val="uk-UA"/>
        </w:rPr>
        <w:t>№</w:t>
      </w:r>
      <w:r w:rsidRPr="001B1F42">
        <w:rPr>
          <w:rFonts w:ascii="Times New Roman" w:hAnsi="Times New Roman"/>
          <w:sz w:val="28"/>
          <w:szCs w:val="28"/>
        </w:rPr>
        <w:t xml:space="preserve"> 1594-</w:t>
      </w:r>
      <w:r w:rsidRPr="001B1F42">
        <w:rPr>
          <w:rFonts w:ascii="Times New Roman" w:hAnsi="Times New Roman"/>
          <w:sz w:val="28"/>
          <w:szCs w:val="28"/>
          <w:lang w:val="en-US"/>
        </w:rPr>
        <w:t>IX</w:t>
      </w:r>
      <w:r w:rsidRPr="001B1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F42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1B1F42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за основу проекту Закону </w:t>
      </w:r>
      <w:proofErr w:type="spellStart"/>
      <w:r w:rsidRPr="001B1F4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r w:rsidRPr="001B1F4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B1F42">
        <w:rPr>
          <w:rFonts w:ascii="Times New Roman" w:hAnsi="Times New Roman"/>
          <w:bCs/>
          <w:sz w:val="28"/>
          <w:szCs w:val="28"/>
          <w:lang w:val="uk-UA"/>
        </w:rPr>
        <w:t>внесення змін до деяких законодавчих актів України щодо приведення законодавства України у сфері дитячого харчування у відповідність до вимог законодавства ЄС</w:t>
      </w:r>
      <w:r w:rsidRPr="001B1F42">
        <w:rPr>
          <w:rFonts w:ascii="Times New Roman" w:hAnsi="Times New Roman"/>
          <w:sz w:val="28"/>
          <w:szCs w:val="28"/>
        </w:rPr>
        <w:t>»</w:t>
      </w:r>
      <w:r w:rsidRPr="001B1F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1F42">
        <w:rPr>
          <w:rFonts w:ascii="Times New Roman" w:hAnsi="Times New Roman"/>
          <w:sz w:val="28"/>
          <w:szCs w:val="28"/>
        </w:rPr>
        <w:t>питань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аграрної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1F4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B1F4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1B1F42">
        <w:rPr>
          <w:rFonts w:ascii="Times New Roman" w:hAnsi="Times New Roman"/>
          <w:sz w:val="28"/>
          <w:szCs w:val="28"/>
        </w:rPr>
        <w:t>вересня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2021 року (протокол № </w:t>
      </w:r>
      <w:r w:rsidR="00FD1EFE" w:rsidRPr="00FD1EFE">
        <w:rPr>
          <w:rFonts w:ascii="Times New Roman" w:hAnsi="Times New Roman"/>
          <w:sz w:val="28"/>
          <w:szCs w:val="28"/>
          <w:lang w:val="uk-UA"/>
        </w:rPr>
        <w:t>73</w:t>
      </w:r>
      <w:r w:rsidRPr="00FD1EFE">
        <w:rPr>
          <w:rFonts w:ascii="Times New Roman" w:hAnsi="Times New Roman"/>
          <w:sz w:val="28"/>
          <w:szCs w:val="28"/>
        </w:rPr>
        <w:t>)</w:t>
      </w:r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розглянув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підготовлену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до другого </w:t>
      </w:r>
      <w:proofErr w:type="spellStart"/>
      <w:r w:rsidRPr="001B1F42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порівняльну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42">
        <w:rPr>
          <w:rFonts w:ascii="Times New Roman" w:hAnsi="Times New Roman"/>
          <w:sz w:val="28"/>
          <w:szCs w:val="28"/>
        </w:rPr>
        <w:t>таблицю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 до законопроекту </w:t>
      </w:r>
      <w:proofErr w:type="spellStart"/>
      <w:r w:rsidRPr="001B1F42">
        <w:rPr>
          <w:rFonts w:ascii="Times New Roman" w:hAnsi="Times New Roman"/>
          <w:sz w:val="28"/>
          <w:szCs w:val="28"/>
        </w:rPr>
        <w:t>реєстр</w:t>
      </w:r>
      <w:proofErr w:type="spellEnd"/>
      <w:r w:rsidRPr="001B1F42">
        <w:rPr>
          <w:rFonts w:ascii="Times New Roman" w:hAnsi="Times New Roman"/>
          <w:sz w:val="28"/>
          <w:szCs w:val="28"/>
        </w:rPr>
        <w:t xml:space="preserve">. № 4554, </w:t>
      </w:r>
      <w:r w:rsidRPr="001B1F42">
        <w:rPr>
          <w:rFonts w:ascii="Times New Roman" w:hAnsi="Times New Roman"/>
          <w:sz w:val="28"/>
          <w:szCs w:val="28"/>
          <w:lang w:val="uk-UA"/>
        </w:rPr>
        <w:t>з урахуванням пропозицій і поправок суб’єктів права законодавчої ініціативи, пропозицій, висловлених у висновку Комітету Верховної Ради України з питань аграрної та земельної політики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F42">
        <w:rPr>
          <w:rFonts w:ascii="Times New Roman" w:hAnsi="Times New Roman"/>
          <w:sz w:val="28"/>
          <w:szCs w:val="28"/>
          <w:lang w:val="uk-UA"/>
        </w:rPr>
        <w:t>31 березня 2021 року відповідно до частини першої статті 116 Регламенту Верховної Ради України.</w:t>
      </w:r>
    </w:p>
    <w:p w:rsidR="00FD1EFE" w:rsidRDefault="00FD1EFE" w:rsidP="00FD1EFE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>При підготовці законопроекту до другого читання до Комітету надійшло 105 пропозицій та поправок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>з яких Комітетом</w:t>
      </w:r>
      <w:r w:rsidRPr="00FD1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>врах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овано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>9, врах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овано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частково - 18, врах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овано</w:t>
      </w:r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редакційно – 2, </w:t>
      </w:r>
      <w:proofErr w:type="spellStart"/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>відхил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ено</w:t>
      </w:r>
      <w:proofErr w:type="spellEnd"/>
      <w:r w:rsidRPr="00FD1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16.</w:t>
      </w:r>
    </w:p>
    <w:p w:rsidR="00FD1EFE" w:rsidRPr="00FD1EFE" w:rsidRDefault="00FD1EFE" w:rsidP="00FD1E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D1EFE">
        <w:rPr>
          <w:rFonts w:ascii="Times New Roman" w:hAnsi="Times New Roman"/>
          <w:bCs/>
          <w:sz w:val="28"/>
          <w:szCs w:val="28"/>
          <w:lang w:val="uk-UA"/>
        </w:rPr>
        <w:t>Також, були подані та враховані пропозиції, що стосуються соціальних аспектів забезпечення дитячим харчуванням шляхом внесення зміни до законів України «Основи законодавства України про охорону здоров’я» та «Про охорону дитинства» з метою:</w:t>
      </w:r>
    </w:p>
    <w:p w:rsidR="00FD1EFE" w:rsidRPr="00FD1EFE" w:rsidRDefault="00FD1EFE" w:rsidP="00FD1E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D1EFE">
        <w:rPr>
          <w:rFonts w:ascii="Times New Roman" w:hAnsi="Times New Roman"/>
          <w:bCs/>
          <w:sz w:val="28"/>
          <w:szCs w:val="28"/>
          <w:lang w:val="uk-UA"/>
        </w:rPr>
        <w:t>1)</w:t>
      </w:r>
      <w:r w:rsidRPr="00FD1EFE">
        <w:rPr>
          <w:rFonts w:ascii="Times New Roman" w:hAnsi="Times New Roman"/>
          <w:bCs/>
          <w:sz w:val="28"/>
          <w:szCs w:val="28"/>
          <w:lang w:val="uk-UA"/>
        </w:rPr>
        <w:tab/>
        <w:t>Визначення категорій дітей, які мають право на безкоштовне або пільгове забезпечення дитячим харчуванням (це діти грудного віку та 2-го року життя із малозабезпечених сімей, діти грудного та раннього віку, які мають статус дитини, яка постраждала внаслідок воєнних дій і збройних конфліктів, або з числа внутрішньо переміщених осіб, діти з числа осіб, визначених у статті 10 Закону України «Про статус ветеранів війни, гарантії їх соціального захисту»);</w:t>
      </w:r>
    </w:p>
    <w:p w:rsidR="00FD1EFE" w:rsidRPr="00FD1EFE" w:rsidRDefault="00FD1EFE" w:rsidP="00FD1E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D1EFE">
        <w:rPr>
          <w:rFonts w:ascii="Times New Roman" w:hAnsi="Times New Roman"/>
          <w:bCs/>
          <w:sz w:val="28"/>
          <w:szCs w:val="28"/>
          <w:lang w:val="uk-UA"/>
        </w:rPr>
        <w:lastRenderedPageBreak/>
        <w:t>2)</w:t>
      </w:r>
      <w:r w:rsidRPr="00FD1EFE">
        <w:rPr>
          <w:rFonts w:ascii="Times New Roman" w:hAnsi="Times New Roman"/>
          <w:bCs/>
          <w:sz w:val="28"/>
          <w:szCs w:val="28"/>
          <w:lang w:val="uk-UA"/>
        </w:rPr>
        <w:tab/>
        <w:t>Встановлення права на безкоштовне або пільгове забезпечення дитячим харчуванням визначених категорій дітей через набори дитячого харчування;</w:t>
      </w:r>
    </w:p>
    <w:p w:rsidR="00FD1EFE" w:rsidRPr="00FD1EFE" w:rsidRDefault="00FD1EFE" w:rsidP="00FD1E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D1EFE">
        <w:rPr>
          <w:rFonts w:ascii="Times New Roman" w:hAnsi="Times New Roman"/>
          <w:bCs/>
          <w:sz w:val="28"/>
          <w:szCs w:val="28"/>
          <w:lang w:val="uk-UA"/>
        </w:rPr>
        <w:t>3)</w:t>
      </w:r>
      <w:r w:rsidRPr="00FD1EFE">
        <w:rPr>
          <w:rFonts w:ascii="Times New Roman" w:hAnsi="Times New Roman"/>
          <w:bCs/>
          <w:sz w:val="28"/>
          <w:szCs w:val="28"/>
          <w:lang w:val="uk-UA"/>
        </w:rPr>
        <w:tab/>
        <w:t>Створення сприятливих умов для забезпечення наявності на ринку дитячого харчування в достатній кількості (через пільгове кредитування операторів ринку та/або оподаткування, пільгове митне та/або тарифне регулювання).</w:t>
      </w:r>
    </w:p>
    <w:p w:rsidR="00F9326F" w:rsidRPr="00F9326F" w:rsidRDefault="00E65CEB" w:rsidP="00F93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5CEB">
        <w:rPr>
          <w:rFonts w:ascii="Times New Roman" w:hAnsi="Times New Roman"/>
          <w:sz w:val="28"/>
          <w:lang w:val="uk-UA"/>
        </w:rPr>
        <w:t>Враховуючи викладене, Комітет вирішив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65CEB">
        <w:rPr>
          <w:rFonts w:ascii="Times New Roman" w:hAnsi="Times New Roman"/>
          <w:sz w:val="28"/>
          <w:lang w:val="uk-UA"/>
        </w:rPr>
        <w:t xml:space="preserve">підтримати підготовлену до другого читання порівняльну таблицю </w:t>
      </w:r>
      <w:r w:rsidR="00F9326F" w:rsidRPr="00F9326F">
        <w:rPr>
          <w:rFonts w:ascii="Times New Roman" w:hAnsi="Times New Roman"/>
          <w:sz w:val="28"/>
          <w:lang w:val="uk-UA"/>
        </w:rPr>
        <w:t xml:space="preserve">та рекомендувати Верховній Раді України </w:t>
      </w:r>
      <w:r w:rsidRPr="00E65CEB">
        <w:rPr>
          <w:rFonts w:ascii="Times New Roman" w:hAnsi="Times New Roman"/>
          <w:sz w:val="28"/>
          <w:lang w:val="uk-UA"/>
        </w:rPr>
        <w:t>проект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65CEB">
        <w:rPr>
          <w:rFonts w:ascii="Times New Roman" w:hAnsi="Times New Roman"/>
          <w:sz w:val="28"/>
          <w:lang w:val="uk-UA"/>
        </w:rPr>
        <w:t>Закону України «</w:t>
      </w:r>
      <w:r w:rsidR="001C1763" w:rsidRPr="001C1763">
        <w:rPr>
          <w:rFonts w:ascii="Times New Roman" w:hAnsi="Times New Roman"/>
          <w:sz w:val="28"/>
          <w:lang w:val="uk-UA"/>
        </w:rPr>
        <w:t>Про внесення змін до деяких законодавчих актів України щодо приведення законодавства України у сфері дитячого харчування у відповідність до вимог законодавства ЄС</w:t>
      </w:r>
      <w:r w:rsidRPr="00E65CEB">
        <w:rPr>
          <w:rFonts w:ascii="Times New Roman" w:hAnsi="Times New Roman"/>
          <w:sz w:val="28"/>
          <w:lang w:val="uk-UA"/>
        </w:rPr>
        <w:t xml:space="preserve">» (реєстр. № </w:t>
      </w:r>
      <w:r w:rsidR="001C1763">
        <w:rPr>
          <w:rFonts w:ascii="Times New Roman" w:hAnsi="Times New Roman"/>
          <w:sz w:val="28"/>
          <w:lang w:val="uk-UA"/>
        </w:rPr>
        <w:t>4554</w:t>
      </w:r>
      <w:r w:rsidRPr="00E65CEB">
        <w:rPr>
          <w:rFonts w:ascii="Times New Roman" w:hAnsi="Times New Roman"/>
          <w:sz w:val="28"/>
          <w:lang w:val="uk-UA"/>
        </w:rPr>
        <w:t xml:space="preserve">) </w:t>
      </w:r>
      <w:r w:rsidR="00F9326F" w:rsidRPr="00F9326F">
        <w:rPr>
          <w:rFonts w:ascii="Times New Roman" w:hAnsi="Times New Roman"/>
          <w:sz w:val="28"/>
          <w:szCs w:val="28"/>
          <w:lang w:val="uk-UA"/>
        </w:rPr>
        <w:t xml:space="preserve">прийняти в другому читанні та в цілому як Закон в редакції Комітету із подальшим техніко-юридичним доопрацюванням. </w:t>
      </w:r>
    </w:p>
    <w:p w:rsidR="001B1F42" w:rsidRDefault="001C1763" w:rsidP="001C1763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1C1763">
        <w:rPr>
          <w:rFonts w:ascii="Times New Roman" w:hAnsi="Times New Roman"/>
          <w:sz w:val="28"/>
          <w:lang w:val="uk-UA"/>
        </w:rPr>
        <w:t>Доповідачем від Комітету при розгляді питання на пленарному засіданні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C1763">
        <w:rPr>
          <w:rFonts w:ascii="Times New Roman" w:hAnsi="Times New Roman"/>
          <w:sz w:val="28"/>
          <w:lang w:val="uk-UA"/>
        </w:rPr>
        <w:t>Верховної Ради України визначити Голову Комітету з питань аграрної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C1763">
        <w:rPr>
          <w:rFonts w:ascii="Times New Roman" w:hAnsi="Times New Roman"/>
          <w:sz w:val="28"/>
          <w:lang w:val="uk-UA"/>
        </w:rPr>
        <w:t xml:space="preserve">земельної політики </w:t>
      </w:r>
      <w:proofErr w:type="spellStart"/>
      <w:r w:rsidRPr="001C1763">
        <w:rPr>
          <w:rFonts w:ascii="Times New Roman" w:hAnsi="Times New Roman"/>
          <w:sz w:val="28"/>
          <w:lang w:val="uk-UA"/>
        </w:rPr>
        <w:t>Сольського</w:t>
      </w:r>
      <w:proofErr w:type="spellEnd"/>
      <w:r w:rsidRPr="001C1763">
        <w:rPr>
          <w:rFonts w:ascii="Times New Roman" w:hAnsi="Times New Roman"/>
          <w:sz w:val="28"/>
          <w:lang w:val="uk-UA"/>
        </w:rPr>
        <w:t xml:space="preserve"> М.Т.</w:t>
      </w:r>
    </w:p>
    <w:p w:rsidR="001B1F42" w:rsidRDefault="001B1F42" w:rsidP="008C15F6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1B1F42" w:rsidRDefault="001B1F42" w:rsidP="008C15F6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1B1F42" w:rsidRDefault="001B1F42" w:rsidP="008C15F6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1815F0" w:rsidRPr="001815F0" w:rsidRDefault="001815F0" w:rsidP="001815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15F0">
        <w:rPr>
          <w:rFonts w:ascii="Times New Roman" w:hAnsi="Times New Roman"/>
          <w:b/>
          <w:sz w:val="28"/>
          <w:szCs w:val="28"/>
          <w:lang w:val="uk-UA"/>
        </w:rPr>
        <w:t>Голова Комітету                                                                           М. СОЛЬСЬКИЙ</w:t>
      </w:r>
    </w:p>
    <w:p w:rsidR="006A36E7" w:rsidRDefault="006A36E7" w:rsidP="002B2E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815F0" w:rsidRPr="001815F0" w:rsidRDefault="001815F0" w:rsidP="001815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1815F0" w:rsidRPr="001815F0" w:rsidSect="00944D0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E1" w:rsidRDefault="003E03E1" w:rsidP="005E306B">
      <w:pPr>
        <w:spacing w:after="0" w:line="240" w:lineRule="auto"/>
      </w:pPr>
      <w:r>
        <w:separator/>
      </w:r>
    </w:p>
  </w:endnote>
  <w:endnote w:type="continuationSeparator" w:id="0">
    <w:p w:rsidR="003E03E1" w:rsidRDefault="003E03E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E03E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E1" w:rsidRDefault="003E03E1" w:rsidP="005E306B">
      <w:pPr>
        <w:spacing w:after="0" w:line="240" w:lineRule="auto"/>
      </w:pPr>
      <w:r>
        <w:separator/>
      </w:r>
    </w:p>
  </w:footnote>
  <w:footnote w:type="continuationSeparator" w:id="0">
    <w:p w:rsidR="003E03E1" w:rsidRDefault="003E03E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165917"/>
      <w:docPartObj>
        <w:docPartGallery w:val="Page Numbers (Top of Page)"/>
        <w:docPartUnique/>
      </w:docPartObj>
    </w:sdtPr>
    <w:sdtEndPr/>
    <w:sdtContent>
      <w:p w:rsidR="00944D0B" w:rsidRDefault="00944D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E8" w:rsidRPr="008F57E8">
          <w:rPr>
            <w:noProof/>
            <w:lang w:val="uk-UA"/>
          </w:rPr>
          <w:t>2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4916FC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5B23E5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3839845</wp:posOffset>
                </wp:positionH>
                <wp:positionV relativeFrom="paragraph">
                  <wp:posOffset>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23E5" w:rsidP="005B23E5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        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5B23E5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        </w:t>
          </w:r>
          <w:r w:rsidR="00C86266"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7D2D7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аграрної та земельної</w:t>
          </w:r>
          <w:r w:rsidR="007B31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політики</w:t>
          </w:r>
        </w:p>
        <w:p w:rsidR="00C27AE9" w:rsidRPr="007B31A3" w:rsidRDefault="005B23E5" w:rsidP="007D2D73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              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7D2D7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28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7D2D7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</w:p>
      </w:tc>
    </w:tr>
  </w:tbl>
  <w:tbl>
    <w:tblPr>
      <w:tblStyle w:val="a7"/>
      <w:tblW w:w="12480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0"/>
      <w:gridCol w:w="9714"/>
      <w:gridCol w:w="1086"/>
    </w:tblGrid>
    <w:tr w:rsidR="004916FC" w:rsidRPr="00053776" w:rsidTr="005B23E5">
      <w:tc>
        <w:tcPr>
          <w:tcW w:w="1680" w:type="dxa"/>
          <w:tcBorders>
            <w:top w:val="nil"/>
          </w:tcBorders>
        </w:tcPr>
        <w:p w:rsidR="004916FC" w:rsidRPr="00053776" w:rsidRDefault="004916FC" w:rsidP="004916F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4916FC" w:rsidRPr="00053776" w:rsidRDefault="004916FC" w:rsidP="004916F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4916FC" w:rsidRPr="00053776" w:rsidRDefault="004916FC" w:rsidP="004916F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736"/>
    <w:multiLevelType w:val="hybridMultilevel"/>
    <w:tmpl w:val="6F5A2E4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4957AB"/>
    <w:multiLevelType w:val="multilevel"/>
    <w:tmpl w:val="0F1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721E4"/>
    <w:multiLevelType w:val="hybridMultilevel"/>
    <w:tmpl w:val="C1C8C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410CC"/>
    <w:rsid w:val="00051664"/>
    <w:rsid w:val="00056217"/>
    <w:rsid w:val="0006157C"/>
    <w:rsid w:val="000A28FC"/>
    <w:rsid w:val="000C73D0"/>
    <w:rsid w:val="000F1586"/>
    <w:rsid w:val="00141617"/>
    <w:rsid w:val="001637B6"/>
    <w:rsid w:val="001815F0"/>
    <w:rsid w:val="00181A79"/>
    <w:rsid w:val="0019108F"/>
    <w:rsid w:val="0019231B"/>
    <w:rsid w:val="001966F0"/>
    <w:rsid w:val="001B1F42"/>
    <w:rsid w:val="001C1763"/>
    <w:rsid w:val="001D3C24"/>
    <w:rsid w:val="0021032F"/>
    <w:rsid w:val="00235CD7"/>
    <w:rsid w:val="00247592"/>
    <w:rsid w:val="002A5D4C"/>
    <w:rsid w:val="002B2E68"/>
    <w:rsid w:val="002B5FC1"/>
    <w:rsid w:val="002D0561"/>
    <w:rsid w:val="002E0A18"/>
    <w:rsid w:val="002E31BF"/>
    <w:rsid w:val="002E44DA"/>
    <w:rsid w:val="00354138"/>
    <w:rsid w:val="003D0996"/>
    <w:rsid w:val="003D1CBA"/>
    <w:rsid w:val="003E03E1"/>
    <w:rsid w:val="003F7F93"/>
    <w:rsid w:val="00451750"/>
    <w:rsid w:val="004717F5"/>
    <w:rsid w:val="004852FA"/>
    <w:rsid w:val="004912AD"/>
    <w:rsid w:val="004916FC"/>
    <w:rsid w:val="004C166D"/>
    <w:rsid w:val="004C53C1"/>
    <w:rsid w:val="004E4F5C"/>
    <w:rsid w:val="004F7B8A"/>
    <w:rsid w:val="00500883"/>
    <w:rsid w:val="00505F13"/>
    <w:rsid w:val="0050620F"/>
    <w:rsid w:val="005301E1"/>
    <w:rsid w:val="00545919"/>
    <w:rsid w:val="0055005A"/>
    <w:rsid w:val="0056039F"/>
    <w:rsid w:val="0056352F"/>
    <w:rsid w:val="005A4728"/>
    <w:rsid w:val="005B23E5"/>
    <w:rsid w:val="005B71F5"/>
    <w:rsid w:val="005C674D"/>
    <w:rsid w:val="005E306B"/>
    <w:rsid w:val="005F20B5"/>
    <w:rsid w:val="005F7940"/>
    <w:rsid w:val="005F7D7F"/>
    <w:rsid w:val="00624DB7"/>
    <w:rsid w:val="00626A3E"/>
    <w:rsid w:val="00660B13"/>
    <w:rsid w:val="0066623D"/>
    <w:rsid w:val="006947E0"/>
    <w:rsid w:val="006A2627"/>
    <w:rsid w:val="006A36E7"/>
    <w:rsid w:val="006F10E8"/>
    <w:rsid w:val="00713E93"/>
    <w:rsid w:val="0073224C"/>
    <w:rsid w:val="007A0252"/>
    <w:rsid w:val="007B31A3"/>
    <w:rsid w:val="007B42CE"/>
    <w:rsid w:val="007C0C20"/>
    <w:rsid w:val="007C1E66"/>
    <w:rsid w:val="007D2D73"/>
    <w:rsid w:val="007F5D91"/>
    <w:rsid w:val="0080545D"/>
    <w:rsid w:val="0081649E"/>
    <w:rsid w:val="00817072"/>
    <w:rsid w:val="0084269F"/>
    <w:rsid w:val="00883E51"/>
    <w:rsid w:val="008C0233"/>
    <w:rsid w:val="008C15F6"/>
    <w:rsid w:val="008D0011"/>
    <w:rsid w:val="008D7BBE"/>
    <w:rsid w:val="008F57E8"/>
    <w:rsid w:val="009166BB"/>
    <w:rsid w:val="00944D0B"/>
    <w:rsid w:val="00945B68"/>
    <w:rsid w:val="00957D31"/>
    <w:rsid w:val="00972232"/>
    <w:rsid w:val="009865D4"/>
    <w:rsid w:val="009A720A"/>
    <w:rsid w:val="009B2BB5"/>
    <w:rsid w:val="00A00059"/>
    <w:rsid w:val="00A45EB3"/>
    <w:rsid w:val="00A60747"/>
    <w:rsid w:val="00A61DE0"/>
    <w:rsid w:val="00A7635E"/>
    <w:rsid w:val="00A76A60"/>
    <w:rsid w:val="00A833C8"/>
    <w:rsid w:val="00A9236B"/>
    <w:rsid w:val="00A94545"/>
    <w:rsid w:val="00AC750C"/>
    <w:rsid w:val="00AD7F82"/>
    <w:rsid w:val="00B17CAB"/>
    <w:rsid w:val="00B311E8"/>
    <w:rsid w:val="00B55AA4"/>
    <w:rsid w:val="00BC37F7"/>
    <w:rsid w:val="00BD0801"/>
    <w:rsid w:val="00BF1E95"/>
    <w:rsid w:val="00C11FB6"/>
    <w:rsid w:val="00C27AE9"/>
    <w:rsid w:val="00C86266"/>
    <w:rsid w:val="00CA7044"/>
    <w:rsid w:val="00CC39A1"/>
    <w:rsid w:val="00CD37A6"/>
    <w:rsid w:val="00CD4A38"/>
    <w:rsid w:val="00CE3E1B"/>
    <w:rsid w:val="00CE6A4B"/>
    <w:rsid w:val="00D22048"/>
    <w:rsid w:val="00D242C2"/>
    <w:rsid w:val="00D37FA2"/>
    <w:rsid w:val="00D52549"/>
    <w:rsid w:val="00D57E1B"/>
    <w:rsid w:val="00DD1431"/>
    <w:rsid w:val="00DF0115"/>
    <w:rsid w:val="00E0376A"/>
    <w:rsid w:val="00E65CEB"/>
    <w:rsid w:val="00E85F89"/>
    <w:rsid w:val="00E911D5"/>
    <w:rsid w:val="00ED2B46"/>
    <w:rsid w:val="00F55423"/>
    <w:rsid w:val="00F76ABF"/>
    <w:rsid w:val="00F91DD3"/>
    <w:rsid w:val="00F9326F"/>
    <w:rsid w:val="00FC3DF4"/>
    <w:rsid w:val="00FD1EFE"/>
    <w:rsid w:val="00FD5906"/>
    <w:rsid w:val="00FF297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4BA34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01F4-0DB7-44AC-BA75-A79A298A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Боремська Зінаїда Василівна</cp:lastModifiedBy>
  <cp:revision>7</cp:revision>
  <cp:lastPrinted>2020-10-01T06:05:00Z</cp:lastPrinted>
  <dcterms:created xsi:type="dcterms:W3CDTF">2021-09-13T07:38:00Z</dcterms:created>
  <dcterms:modified xsi:type="dcterms:W3CDTF">2021-09-29T14:21:00Z</dcterms:modified>
</cp:coreProperties>
</file>