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3D" w:rsidRPr="00F8636F" w:rsidRDefault="0002273D" w:rsidP="0002273D">
      <w:pPr>
        <w:jc w:val="center"/>
        <w:rPr>
          <w:b/>
          <w:color w:val="auto"/>
          <w:sz w:val="28"/>
          <w:szCs w:val="28"/>
        </w:rPr>
      </w:pPr>
      <w:bookmarkStart w:id="0" w:name="_GoBack"/>
      <w:bookmarkEnd w:id="0"/>
      <w:r w:rsidRPr="00F8636F">
        <w:rPr>
          <w:b/>
          <w:color w:val="auto"/>
          <w:sz w:val="28"/>
          <w:szCs w:val="28"/>
        </w:rPr>
        <w:t>ПОЯСНЮВАЛЬНА ЗАПИСКА</w:t>
      </w:r>
    </w:p>
    <w:p w:rsidR="0002273D" w:rsidRPr="00F8636F" w:rsidRDefault="0002273D" w:rsidP="0002273D">
      <w:pPr>
        <w:jc w:val="center"/>
        <w:rPr>
          <w:b/>
          <w:color w:val="auto"/>
          <w:sz w:val="28"/>
          <w:szCs w:val="28"/>
        </w:rPr>
      </w:pPr>
    </w:p>
    <w:p w:rsidR="00F8636F" w:rsidRPr="006E3FA5" w:rsidRDefault="00F8636F" w:rsidP="00F8636F">
      <w:pPr>
        <w:pStyle w:val="Default"/>
        <w:jc w:val="center"/>
        <w:rPr>
          <w:bCs/>
          <w:sz w:val="28"/>
          <w:szCs w:val="28"/>
        </w:rPr>
      </w:pPr>
      <w:r w:rsidRPr="006E3FA5">
        <w:rPr>
          <w:bCs/>
          <w:sz w:val="28"/>
          <w:szCs w:val="28"/>
        </w:rPr>
        <w:t xml:space="preserve">до проєкту Закону України </w:t>
      </w:r>
    </w:p>
    <w:p w:rsidR="00F8636F" w:rsidRPr="006E3FA5" w:rsidRDefault="006E3FA5" w:rsidP="00F8636F">
      <w:pPr>
        <w:pStyle w:val="Default"/>
        <w:jc w:val="center"/>
        <w:rPr>
          <w:sz w:val="28"/>
          <w:szCs w:val="28"/>
        </w:rPr>
      </w:pPr>
      <w:r w:rsidRPr="006E3FA5">
        <w:rPr>
          <w:sz w:val="28"/>
          <w:szCs w:val="28"/>
        </w:rPr>
        <w:t>про</w:t>
      </w:r>
      <w:r w:rsidR="00F8636F" w:rsidRPr="006E3FA5">
        <w:rPr>
          <w:bCs/>
          <w:sz w:val="28"/>
          <w:szCs w:val="28"/>
        </w:rPr>
        <w:t xml:space="preserve"> внесення змін до деяких законодавчих актів України щодо імплементації положень законодавства Європейського Союзу про доброчесність, прозорість та запобігання спотворенню конкуренції на оптових ринках</w:t>
      </w:r>
    </w:p>
    <w:p w:rsidR="00F8636F" w:rsidRPr="00F8636F" w:rsidRDefault="00F8636F" w:rsidP="00F8636F">
      <w:pPr>
        <w:ind w:firstLine="567"/>
        <w:jc w:val="both"/>
        <w:rPr>
          <w:b/>
          <w:bCs/>
          <w:sz w:val="28"/>
          <w:szCs w:val="28"/>
        </w:rPr>
      </w:pPr>
    </w:p>
    <w:p w:rsidR="00F8636F" w:rsidRDefault="00F8636F" w:rsidP="00F8636F">
      <w:pPr>
        <w:ind w:firstLine="567"/>
        <w:jc w:val="both"/>
        <w:rPr>
          <w:b/>
          <w:bCs/>
          <w:sz w:val="28"/>
          <w:szCs w:val="28"/>
        </w:rPr>
      </w:pPr>
      <w:r w:rsidRPr="00F8636F">
        <w:rPr>
          <w:b/>
          <w:bCs/>
          <w:sz w:val="28"/>
          <w:szCs w:val="28"/>
        </w:rPr>
        <w:t xml:space="preserve">1. Обґрунтування необхідності прийняття акта </w:t>
      </w:r>
    </w:p>
    <w:p w:rsidR="00F8636F" w:rsidRPr="00F8636F" w:rsidRDefault="00F8636F" w:rsidP="00F8636F">
      <w:pPr>
        <w:ind w:firstLine="567"/>
        <w:jc w:val="both"/>
        <w:rPr>
          <w:b/>
          <w:bCs/>
          <w:sz w:val="28"/>
          <w:szCs w:val="28"/>
        </w:rPr>
      </w:pPr>
    </w:p>
    <w:p w:rsidR="00CD28E8" w:rsidRDefault="00CD28E8" w:rsidP="00CD28E8">
      <w:pPr>
        <w:spacing w:after="150"/>
        <w:ind w:firstLine="851"/>
        <w:jc w:val="both"/>
        <w:rPr>
          <w:sz w:val="28"/>
          <w:szCs w:val="28"/>
        </w:rPr>
      </w:pPr>
      <w:r>
        <w:rPr>
          <w:sz w:val="28"/>
          <w:szCs w:val="28"/>
        </w:rPr>
        <w:t xml:space="preserve">Енергетичні </w:t>
      </w:r>
      <w:r w:rsidRPr="00C170E8">
        <w:rPr>
          <w:sz w:val="28"/>
          <w:szCs w:val="28"/>
        </w:rPr>
        <w:t>ринки</w:t>
      </w:r>
      <w:r>
        <w:rPr>
          <w:sz w:val="28"/>
          <w:szCs w:val="28"/>
        </w:rPr>
        <w:t xml:space="preserve"> </w:t>
      </w:r>
      <w:r w:rsidRPr="00C170E8">
        <w:rPr>
          <w:sz w:val="28"/>
          <w:szCs w:val="28"/>
        </w:rPr>
        <w:t xml:space="preserve">все більше взаємопов’язані </w:t>
      </w:r>
      <w:r>
        <w:rPr>
          <w:sz w:val="28"/>
          <w:szCs w:val="28"/>
        </w:rPr>
        <w:t>на європейському просторі</w:t>
      </w:r>
      <w:r w:rsidRPr="00C170E8">
        <w:rPr>
          <w:sz w:val="28"/>
          <w:szCs w:val="28"/>
        </w:rPr>
        <w:t xml:space="preserve">. Зловживання ринком в одній державі часто впливають </w:t>
      </w:r>
      <w:r>
        <w:rPr>
          <w:sz w:val="28"/>
          <w:szCs w:val="28"/>
        </w:rPr>
        <w:t xml:space="preserve">на ціни на енергетичні продукти в інших державах, причому </w:t>
      </w:r>
      <w:r w:rsidRPr="00C170E8">
        <w:rPr>
          <w:sz w:val="28"/>
          <w:szCs w:val="28"/>
        </w:rPr>
        <w:t>не лише на оптові ціни на електр</w:t>
      </w:r>
      <w:r>
        <w:rPr>
          <w:sz w:val="28"/>
          <w:szCs w:val="28"/>
        </w:rPr>
        <w:t xml:space="preserve">ичну </w:t>
      </w:r>
      <w:r w:rsidRPr="00C170E8">
        <w:rPr>
          <w:sz w:val="28"/>
          <w:szCs w:val="28"/>
        </w:rPr>
        <w:t xml:space="preserve">енергію та природний газ, але і на роздрібні ціни для споживачів. </w:t>
      </w:r>
      <w:r>
        <w:rPr>
          <w:sz w:val="28"/>
          <w:szCs w:val="28"/>
        </w:rPr>
        <w:t>Саме тому</w:t>
      </w:r>
      <w:r w:rsidRPr="00C170E8">
        <w:rPr>
          <w:sz w:val="28"/>
          <w:szCs w:val="28"/>
        </w:rPr>
        <w:t xml:space="preserve"> </w:t>
      </w:r>
      <w:r>
        <w:rPr>
          <w:sz w:val="28"/>
          <w:szCs w:val="28"/>
        </w:rPr>
        <w:t>Регламент</w:t>
      </w:r>
      <w:r w:rsidRPr="00CD28E8">
        <w:rPr>
          <w:sz w:val="28"/>
          <w:szCs w:val="28"/>
        </w:rPr>
        <w:t xml:space="preserve"> (ЄС) № 1227/2011 від 25 жовтня 2011 року щодо доброчесності та прозорості оптового енергетичного ринку </w:t>
      </w:r>
      <w:r>
        <w:rPr>
          <w:sz w:val="28"/>
          <w:szCs w:val="28"/>
        </w:rPr>
        <w:t>(далі - Регламент) приділяє особливу увагу</w:t>
      </w:r>
      <w:r w:rsidRPr="00C170E8">
        <w:rPr>
          <w:sz w:val="28"/>
          <w:szCs w:val="28"/>
        </w:rPr>
        <w:t xml:space="preserve"> транскордонн</w:t>
      </w:r>
      <w:r>
        <w:rPr>
          <w:sz w:val="28"/>
          <w:szCs w:val="28"/>
        </w:rPr>
        <w:t>ому</w:t>
      </w:r>
      <w:r w:rsidRPr="00C170E8">
        <w:rPr>
          <w:sz w:val="28"/>
          <w:szCs w:val="28"/>
        </w:rPr>
        <w:t xml:space="preserve"> моніторинг</w:t>
      </w:r>
      <w:r>
        <w:rPr>
          <w:sz w:val="28"/>
          <w:szCs w:val="28"/>
        </w:rPr>
        <w:t>у</w:t>
      </w:r>
      <w:r w:rsidRPr="00C170E8">
        <w:rPr>
          <w:sz w:val="28"/>
          <w:szCs w:val="28"/>
        </w:rPr>
        <w:t xml:space="preserve"> </w:t>
      </w:r>
      <w:r>
        <w:rPr>
          <w:sz w:val="28"/>
          <w:szCs w:val="28"/>
        </w:rPr>
        <w:t xml:space="preserve"> енергетичних </w:t>
      </w:r>
      <w:r w:rsidRPr="00C170E8">
        <w:rPr>
          <w:sz w:val="28"/>
          <w:szCs w:val="28"/>
        </w:rPr>
        <w:t>ринк</w:t>
      </w:r>
      <w:r>
        <w:rPr>
          <w:sz w:val="28"/>
          <w:szCs w:val="28"/>
        </w:rPr>
        <w:t xml:space="preserve">ів </w:t>
      </w:r>
      <w:r w:rsidRPr="008C3B8F">
        <w:rPr>
          <w:sz w:val="28"/>
          <w:szCs w:val="28"/>
        </w:rPr>
        <w:t>(ринк</w:t>
      </w:r>
      <w:r>
        <w:rPr>
          <w:sz w:val="28"/>
          <w:szCs w:val="28"/>
        </w:rPr>
        <w:t>ів</w:t>
      </w:r>
      <w:r w:rsidRPr="008C3B8F">
        <w:rPr>
          <w:sz w:val="28"/>
          <w:szCs w:val="28"/>
        </w:rPr>
        <w:t xml:space="preserve"> електричної енергії та природного газу)</w:t>
      </w:r>
      <w:r>
        <w:rPr>
          <w:sz w:val="28"/>
          <w:szCs w:val="28"/>
        </w:rPr>
        <w:t>,</w:t>
      </w:r>
      <w:r w:rsidRPr="00250B28">
        <w:t xml:space="preserve"> </w:t>
      </w:r>
      <w:r w:rsidRPr="00F52093">
        <w:rPr>
          <w:sz w:val="28"/>
          <w:szCs w:val="28"/>
        </w:rPr>
        <w:t>виявленн</w:t>
      </w:r>
      <w:r>
        <w:rPr>
          <w:sz w:val="28"/>
          <w:szCs w:val="28"/>
        </w:rPr>
        <w:t>ю</w:t>
      </w:r>
      <w:r w:rsidRPr="00F52093">
        <w:rPr>
          <w:sz w:val="28"/>
          <w:szCs w:val="28"/>
        </w:rPr>
        <w:t xml:space="preserve"> та подоланн</w:t>
      </w:r>
      <w:r>
        <w:rPr>
          <w:sz w:val="28"/>
          <w:szCs w:val="28"/>
        </w:rPr>
        <w:t>ю</w:t>
      </w:r>
      <w:r w:rsidRPr="00F52093">
        <w:rPr>
          <w:sz w:val="28"/>
          <w:szCs w:val="28"/>
        </w:rPr>
        <w:t xml:space="preserve"> зловживань на оптових енергетичних ринках</w:t>
      </w:r>
      <w:r>
        <w:rPr>
          <w:sz w:val="28"/>
          <w:szCs w:val="28"/>
        </w:rPr>
        <w:t xml:space="preserve">, співпраці регулюючих органів різних </w:t>
      </w:r>
      <w:r w:rsidRPr="00087D46">
        <w:rPr>
          <w:sz w:val="28"/>
          <w:szCs w:val="28"/>
        </w:rPr>
        <w:t>держав</w:t>
      </w:r>
      <w:r>
        <w:rPr>
          <w:sz w:val="28"/>
          <w:szCs w:val="28"/>
        </w:rPr>
        <w:t xml:space="preserve"> між собою  та з Секретаріатом Енергетичного Співтовариства</w:t>
      </w:r>
      <w:r w:rsidRPr="00087D46">
        <w:rPr>
          <w:sz w:val="28"/>
          <w:szCs w:val="28"/>
        </w:rPr>
        <w:t>.</w:t>
      </w:r>
      <w:r>
        <w:rPr>
          <w:sz w:val="28"/>
          <w:szCs w:val="28"/>
        </w:rPr>
        <w:t xml:space="preserve"> </w:t>
      </w:r>
    </w:p>
    <w:p w:rsidR="00CD28E8" w:rsidRDefault="00CD28E8" w:rsidP="00CD28E8">
      <w:pPr>
        <w:spacing w:after="150"/>
        <w:ind w:firstLine="851"/>
        <w:jc w:val="both"/>
        <w:rPr>
          <w:sz w:val="28"/>
          <w:szCs w:val="28"/>
        </w:rPr>
      </w:pPr>
      <w:r>
        <w:rPr>
          <w:sz w:val="28"/>
          <w:szCs w:val="28"/>
        </w:rPr>
        <w:t xml:space="preserve">Регламент вимагає від держав, які є членами Європейського Союзу або  сторонами Енергетичного Співтовариства, встановити на національному рівні такі вимоги та правила, що </w:t>
      </w:r>
      <w:r w:rsidRPr="00933D68">
        <w:rPr>
          <w:sz w:val="28"/>
          <w:szCs w:val="28"/>
        </w:rPr>
        <w:t>забезпеч</w:t>
      </w:r>
      <w:r>
        <w:rPr>
          <w:sz w:val="28"/>
          <w:szCs w:val="28"/>
        </w:rPr>
        <w:t>ать</w:t>
      </w:r>
      <w:r w:rsidRPr="00933D68">
        <w:rPr>
          <w:sz w:val="28"/>
          <w:szCs w:val="28"/>
        </w:rPr>
        <w:t xml:space="preserve"> прозор</w:t>
      </w:r>
      <w:r>
        <w:rPr>
          <w:sz w:val="28"/>
          <w:szCs w:val="28"/>
        </w:rPr>
        <w:t xml:space="preserve">ість </w:t>
      </w:r>
      <w:r w:rsidRPr="00933D68">
        <w:rPr>
          <w:sz w:val="28"/>
          <w:szCs w:val="28"/>
        </w:rPr>
        <w:t>та цілісн</w:t>
      </w:r>
      <w:r>
        <w:rPr>
          <w:sz w:val="28"/>
          <w:szCs w:val="28"/>
        </w:rPr>
        <w:t xml:space="preserve">ість </w:t>
      </w:r>
      <w:r w:rsidRPr="00933D68">
        <w:rPr>
          <w:sz w:val="28"/>
          <w:szCs w:val="28"/>
        </w:rPr>
        <w:t>оптов</w:t>
      </w:r>
      <w:r>
        <w:rPr>
          <w:sz w:val="28"/>
          <w:szCs w:val="28"/>
        </w:rPr>
        <w:t>ого енергетичного р</w:t>
      </w:r>
      <w:r w:rsidRPr="00933D68">
        <w:rPr>
          <w:sz w:val="28"/>
          <w:szCs w:val="28"/>
        </w:rPr>
        <w:t>инк</w:t>
      </w:r>
      <w:r>
        <w:rPr>
          <w:sz w:val="28"/>
          <w:szCs w:val="28"/>
        </w:rPr>
        <w:t xml:space="preserve">у (ринків електричної енергії та природного газу), та дозволять попереджувати зловживання учасників на оптовому енергетичному ринку, зокрема, що стосується маніпулювання ринками, торгівлі </w:t>
      </w:r>
      <w:proofErr w:type="spellStart"/>
      <w:r>
        <w:rPr>
          <w:sz w:val="28"/>
          <w:szCs w:val="28"/>
        </w:rPr>
        <w:t>інсайдерською</w:t>
      </w:r>
      <w:proofErr w:type="spellEnd"/>
      <w:r>
        <w:rPr>
          <w:sz w:val="28"/>
          <w:szCs w:val="28"/>
        </w:rPr>
        <w:t xml:space="preserve"> інформацією, використання переваг, пов’язаних з монопольним становищем тощо. </w:t>
      </w:r>
    </w:p>
    <w:p w:rsidR="00CD28E8" w:rsidRDefault="00CD28E8" w:rsidP="00CD28E8">
      <w:pPr>
        <w:spacing w:after="150"/>
        <w:ind w:firstLine="851"/>
        <w:jc w:val="both"/>
        <w:rPr>
          <w:sz w:val="28"/>
          <w:szCs w:val="28"/>
        </w:rPr>
      </w:pPr>
      <w:r>
        <w:rPr>
          <w:sz w:val="28"/>
          <w:szCs w:val="28"/>
        </w:rPr>
        <w:t xml:space="preserve">Вимоги та правила, що встановлюються країнами, повинні бути гармонізованими, а підходи до виявлення та подолання </w:t>
      </w:r>
      <w:r w:rsidRPr="001238D7">
        <w:rPr>
          <w:sz w:val="28"/>
          <w:szCs w:val="28"/>
        </w:rPr>
        <w:t>зловживань на оптових енергетичних ринках</w:t>
      </w:r>
      <w:r>
        <w:rPr>
          <w:sz w:val="28"/>
          <w:szCs w:val="28"/>
        </w:rPr>
        <w:t>, повинні бути узгодженими.</w:t>
      </w:r>
      <w:r w:rsidRPr="00E6235D">
        <w:rPr>
          <w:sz w:val="28"/>
          <w:szCs w:val="28"/>
        </w:rPr>
        <w:t xml:space="preserve"> </w:t>
      </w:r>
      <w:r>
        <w:rPr>
          <w:sz w:val="28"/>
          <w:szCs w:val="28"/>
        </w:rPr>
        <w:t xml:space="preserve">Тільки таким чином можна досягнути мети ‒ створення </w:t>
      </w:r>
      <w:r w:rsidRPr="00C170E8">
        <w:rPr>
          <w:sz w:val="28"/>
          <w:szCs w:val="28"/>
        </w:rPr>
        <w:t xml:space="preserve"> повноцінно</w:t>
      </w:r>
      <w:r>
        <w:rPr>
          <w:sz w:val="28"/>
          <w:szCs w:val="28"/>
        </w:rPr>
        <w:t>го</w:t>
      </w:r>
      <w:r w:rsidRPr="00C170E8">
        <w:rPr>
          <w:sz w:val="28"/>
          <w:szCs w:val="28"/>
        </w:rPr>
        <w:t xml:space="preserve"> функціонуючого, взаємопов'язаного та інтегрованого</w:t>
      </w:r>
      <w:r>
        <w:rPr>
          <w:sz w:val="28"/>
          <w:szCs w:val="28"/>
        </w:rPr>
        <w:t xml:space="preserve"> з європейськими </w:t>
      </w:r>
      <w:r w:rsidRPr="00C170E8">
        <w:rPr>
          <w:sz w:val="28"/>
          <w:szCs w:val="28"/>
        </w:rPr>
        <w:t>внутрішнього енергетичного ринку.</w:t>
      </w:r>
    </w:p>
    <w:p w:rsidR="00CD28E8" w:rsidRDefault="00CD28E8" w:rsidP="00CD28E8">
      <w:pPr>
        <w:spacing w:after="150"/>
        <w:ind w:firstLine="851"/>
        <w:jc w:val="both"/>
        <w:rPr>
          <w:sz w:val="28"/>
          <w:szCs w:val="28"/>
        </w:rPr>
      </w:pPr>
      <w:r>
        <w:rPr>
          <w:sz w:val="28"/>
          <w:szCs w:val="28"/>
        </w:rPr>
        <w:t xml:space="preserve">Україна, як </w:t>
      </w:r>
      <w:r w:rsidRPr="00250B28">
        <w:rPr>
          <w:sz w:val="28"/>
          <w:szCs w:val="28"/>
          <w:lang w:val="ru-RU"/>
        </w:rPr>
        <w:t>сторон</w:t>
      </w:r>
      <w:r>
        <w:rPr>
          <w:sz w:val="28"/>
          <w:szCs w:val="28"/>
        </w:rPr>
        <w:t>а</w:t>
      </w:r>
      <w:r w:rsidRPr="00250B28">
        <w:rPr>
          <w:sz w:val="28"/>
          <w:szCs w:val="28"/>
          <w:lang w:val="ru-RU"/>
        </w:rPr>
        <w:t xml:space="preserve"> </w:t>
      </w:r>
      <w:proofErr w:type="spellStart"/>
      <w:r w:rsidRPr="00250B28">
        <w:rPr>
          <w:sz w:val="28"/>
          <w:szCs w:val="28"/>
          <w:lang w:val="ru-RU"/>
        </w:rPr>
        <w:t>Енергетичного</w:t>
      </w:r>
      <w:proofErr w:type="spellEnd"/>
      <w:r w:rsidRPr="00250B28">
        <w:rPr>
          <w:sz w:val="28"/>
          <w:szCs w:val="28"/>
          <w:lang w:val="ru-RU"/>
        </w:rPr>
        <w:t xml:space="preserve"> </w:t>
      </w:r>
      <w:proofErr w:type="spellStart"/>
      <w:r w:rsidRPr="00250B28">
        <w:rPr>
          <w:sz w:val="28"/>
          <w:szCs w:val="28"/>
          <w:lang w:val="ru-RU"/>
        </w:rPr>
        <w:t>Співтовариства</w:t>
      </w:r>
      <w:proofErr w:type="spellEnd"/>
      <w:r>
        <w:rPr>
          <w:sz w:val="28"/>
          <w:szCs w:val="28"/>
        </w:rPr>
        <w:t>, в</w:t>
      </w:r>
      <w:proofErr w:type="spellStart"/>
      <w:r w:rsidRPr="00250B28">
        <w:rPr>
          <w:sz w:val="28"/>
          <w:szCs w:val="28"/>
          <w:lang w:val="ru-RU"/>
        </w:rPr>
        <w:t>ідповідно</w:t>
      </w:r>
      <w:proofErr w:type="spellEnd"/>
      <w:r w:rsidRPr="00250B28">
        <w:rPr>
          <w:sz w:val="28"/>
          <w:szCs w:val="28"/>
          <w:lang w:val="ru-RU"/>
        </w:rPr>
        <w:t xml:space="preserve"> до </w:t>
      </w:r>
      <w:proofErr w:type="spellStart"/>
      <w:r w:rsidRPr="00250B28">
        <w:rPr>
          <w:sz w:val="28"/>
          <w:szCs w:val="28"/>
          <w:lang w:val="ru-RU"/>
        </w:rPr>
        <w:t>положень</w:t>
      </w:r>
      <w:proofErr w:type="spellEnd"/>
      <w:r w:rsidRPr="00250B28">
        <w:rPr>
          <w:sz w:val="28"/>
          <w:szCs w:val="28"/>
          <w:lang w:val="ru-RU"/>
        </w:rPr>
        <w:t xml:space="preserve"> </w:t>
      </w:r>
      <w:proofErr w:type="spellStart"/>
      <w:r w:rsidRPr="00250B28">
        <w:rPr>
          <w:sz w:val="28"/>
          <w:szCs w:val="28"/>
          <w:lang w:val="ru-RU"/>
        </w:rPr>
        <w:t>частини</w:t>
      </w:r>
      <w:proofErr w:type="spellEnd"/>
      <w:r w:rsidRPr="00250B28">
        <w:rPr>
          <w:sz w:val="28"/>
          <w:szCs w:val="28"/>
          <w:lang w:val="ru-RU"/>
        </w:rPr>
        <w:t xml:space="preserve"> </w:t>
      </w:r>
      <w:proofErr w:type="spellStart"/>
      <w:r w:rsidRPr="00250B28">
        <w:rPr>
          <w:sz w:val="28"/>
          <w:szCs w:val="28"/>
          <w:lang w:val="ru-RU"/>
        </w:rPr>
        <w:t>другої</w:t>
      </w:r>
      <w:proofErr w:type="spellEnd"/>
      <w:r w:rsidRPr="00250B28">
        <w:rPr>
          <w:sz w:val="28"/>
          <w:szCs w:val="28"/>
          <w:lang w:val="ru-RU"/>
        </w:rPr>
        <w:t xml:space="preserve"> </w:t>
      </w:r>
      <w:proofErr w:type="spellStart"/>
      <w:r w:rsidRPr="00250B28">
        <w:rPr>
          <w:sz w:val="28"/>
          <w:szCs w:val="28"/>
          <w:lang w:val="ru-RU"/>
        </w:rPr>
        <w:t>статті</w:t>
      </w:r>
      <w:proofErr w:type="spellEnd"/>
      <w:r w:rsidRPr="00250B28">
        <w:rPr>
          <w:sz w:val="28"/>
          <w:szCs w:val="28"/>
          <w:lang w:val="ru-RU"/>
        </w:rPr>
        <w:t xml:space="preserve"> 1 Закону </w:t>
      </w:r>
      <w:proofErr w:type="spellStart"/>
      <w:r w:rsidRPr="00250B28">
        <w:rPr>
          <w:sz w:val="28"/>
          <w:szCs w:val="28"/>
          <w:lang w:val="ru-RU"/>
        </w:rPr>
        <w:t>України</w:t>
      </w:r>
      <w:proofErr w:type="spellEnd"/>
      <w:r w:rsidRPr="00250B28">
        <w:rPr>
          <w:sz w:val="28"/>
          <w:szCs w:val="28"/>
          <w:lang w:val="ru-RU"/>
        </w:rPr>
        <w:t xml:space="preserve"> «Про</w:t>
      </w:r>
      <w:r>
        <w:rPr>
          <w:sz w:val="28"/>
          <w:szCs w:val="28"/>
        </w:rPr>
        <w:t xml:space="preserve"> </w:t>
      </w:r>
      <w:proofErr w:type="spellStart"/>
      <w:r w:rsidRPr="00250B28">
        <w:rPr>
          <w:sz w:val="28"/>
          <w:szCs w:val="28"/>
          <w:lang w:val="ru-RU"/>
        </w:rPr>
        <w:t>ратифікацію</w:t>
      </w:r>
      <w:proofErr w:type="spellEnd"/>
      <w:r w:rsidRPr="00250B28">
        <w:rPr>
          <w:sz w:val="28"/>
          <w:szCs w:val="28"/>
          <w:lang w:val="ru-RU"/>
        </w:rPr>
        <w:t xml:space="preserve"> </w:t>
      </w:r>
      <w:r w:rsidRPr="00917D72">
        <w:rPr>
          <w:sz w:val="28"/>
          <w:szCs w:val="28"/>
          <w:lang w:val="ru-RU"/>
        </w:rPr>
        <w:t xml:space="preserve">Протоколу про </w:t>
      </w:r>
      <w:proofErr w:type="spellStart"/>
      <w:r w:rsidRPr="00917D72">
        <w:rPr>
          <w:sz w:val="28"/>
          <w:szCs w:val="28"/>
          <w:lang w:val="ru-RU"/>
        </w:rPr>
        <w:t>приєднання</w:t>
      </w:r>
      <w:proofErr w:type="spellEnd"/>
      <w:r w:rsidRPr="00917D72">
        <w:rPr>
          <w:sz w:val="28"/>
          <w:szCs w:val="28"/>
          <w:lang w:val="ru-RU"/>
        </w:rPr>
        <w:t xml:space="preserve"> </w:t>
      </w:r>
      <w:proofErr w:type="spellStart"/>
      <w:r w:rsidRPr="00917D72">
        <w:rPr>
          <w:sz w:val="28"/>
          <w:szCs w:val="28"/>
          <w:lang w:val="ru-RU"/>
        </w:rPr>
        <w:t>України</w:t>
      </w:r>
      <w:proofErr w:type="spellEnd"/>
      <w:r w:rsidRPr="00917D72">
        <w:rPr>
          <w:sz w:val="28"/>
          <w:szCs w:val="28"/>
          <w:lang w:val="ru-RU"/>
        </w:rPr>
        <w:t xml:space="preserve"> до Договору про </w:t>
      </w:r>
      <w:proofErr w:type="spellStart"/>
      <w:r w:rsidRPr="00917D72">
        <w:rPr>
          <w:sz w:val="28"/>
          <w:szCs w:val="28"/>
          <w:lang w:val="ru-RU"/>
        </w:rPr>
        <w:t>заснування</w:t>
      </w:r>
      <w:proofErr w:type="spellEnd"/>
      <w:r>
        <w:rPr>
          <w:sz w:val="28"/>
          <w:szCs w:val="28"/>
        </w:rPr>
        <w:t xml:space="preserve"> </w:t>
      </w:r>
      <w:proofErr w:type="spellStart"/>
      <w:r w:rsidRPr="00917D72">
        <w:rPr>
          <w:sz w:val="28"/>
          <w:szCs w:val="28"/>
          <w:lang w:val="ru-RU"/>
        </w:rPr>
        <w:t>Енергетичного</w:t>
      </w:r>
      <w:proofErr w:type="spellEnd"/>
      <w:r w:rsidRPr="00917D72">
        <w:rPr>
          <w:sz w:val="28"/>
          <w:szCs w:val="28"/>
          <w:lang w:val="ru-RU"/>
        </w:rPr>
        <w:t xml:space="preserve"> </w:t>
      </w:r>
      <w:proofErr w:type="spellStart"/>
      <w:r w:rsidRPr="00917D72">
        <w:rPr>
          <w:sz w:val="28"/>
          <w:szCs w:val="28"/>
          <w:lang w:val="ru-RU"/>
        </w:rPr>
        <w:t>Співтовариства</w:t>
      </w:r>
      <w:proofErr w:type="spellEnd"/>
      <w:r w:rsidRPr="00917D72">
        <w:rPr>
          <w:sz w:val="28"/>
          <w:szCs w:val="28"/>
          <w:lang w:val="ru-RU"/>
        </w:rPr>
        <w:t xml:space="preserve">» та </w:t>
      </w:r>
      <w:proofErr w:type="spellStart"/>
      <w:r w:rsidRPr="00917D72">
        <w:rPr>
          <w:sz w:val="28"/>
          <w:szCs w:val="28"/>
          <w:lang w:val="ru-RU"/>
        </w:rPr>
        <w:t>рішення</w:t>
      </w:r>
      <w:proofErr w:type="spellEnd"/>
      <w:r w:rsidRPr="00917D72">
        <w:rPr>
          <w:sz w:val="28"/>
          <w:szCs w:val="28"/>
          <w:lang w:val="ru-RU"/>
        </w:rPr>
        <w:t xml:space="preserve"> Ради М</w:t>
      </w:r>
      <w:r>
        <w:rPr>
          <w:sz w:val="28"/>
          <w:szCs w:val="28"/>
        </w:rPr>
        <w:t>і</w:t>
      </w:r>
      <w:proofErr w:type="spellStart"/>
      <w:r w:rsidRPr="00917D72">
        <w:rPr>
          <w:sz w:val="28"/>
          <w:szCs w:val="28"/>
          <w:lang w:val="ru-RU"/>
        </w:rPr>
        <w:t>ністрів</w:t>
      </w:r>
      <w:proofErr w:type="spellEnd"/>
      <w:r w:rsidRPr="00917D72">
        <w:rPr>
          <w:sz w:val="28"/>
          <w:szCs w:val="28"/>
          <w:lang w:val="ru-RU"/>
        </w:rPr>
        <w:t xml:space="preserve"> </w:t>
      </w:r>
      <w:proofErr w:type="spellStart"/>
      <w:r w:rsidRPr="00917D72">
        <w:rPr>
          <w:sz w:val="28"/>
          <w:szCs w:val="28"/>
          <w:lang w:val="ru-RU"/>
        </w:rPr>
        <w:t>Енергетичного</w:t>
      </w:r>
      <w:proofErr w:type="spellEnd"/>
      <w:r>
        <w:rPr>
          <w:sz w:val="28"/>
          <w:szCs w:val="28"/>
        </w:rPr>
        <w:t xml:space="preserve"> </w:t>
      </w:r>
      <w:proofErr w:type="spellStart"/>
      <w:r w:rsidRPr="00917D72">
        <w:rPr>
          <w:sz w:val="28"/>
          <w:szCs w:val="28"/>
          <w:lang w:val="ru-RU"/>
        </w:rPr>
        <w:t>Співтовариства</w:t>
      </w:r>
      <w:proofErr w:type="spellEnd"/>
      <w:r w:rsidRPr="00917D72">
        <w:rPr>
          <w:sz w:val="28"/>
          <w:szCs w:val="28"/>
          <w:lang w:val="ru-RU"/>
        </w:rPr>
        <w:t xml:space="preserve"> № 2018/01/</w:t>
      </w:r>
      <w:r w:rsidRPr="00EA6DBC">
        <w:rPr>
          <w:sz w:val="28"/>
          <w:szCs w:val="28"/>
        </w:rPr>
        <w:t>MC</w:t>
      </w:r>
      <w:r w:rsidRPr="00917D72">
        <w:rPr>
          <w:sz w:val="28"/>
          <w:szCs w:val="28"/>
          <w:lang w:val="ru-RU"/>
        </w:rPr>
        <w:t>-</w:t>
      </w:r>
      <w:proofErr w:type="spellStart"/>
      <w:r w:rsidRPr="00EA6DBC">
        <w:rPr>
          <w:sz w:val="28"/>
          <w:szCs w:val="28"/>
        </w:rPr>
        <w:t>EnC</w:t>
      </w:r>
      <w:proofErr w:type="spellEnd"/>
      <w:r w:rsidRPr="00917D72">
        <w:rPr>
          <w:sz w:val="28"/>
          <w:szCs w:val="28"/>
          <w:lang w:val="ru-RU"/>
        </w:rPr>
        <w:t xml:space="preserve"> </w:t>
      </w:r>
      <w:proofErr w:type="spellStart"/>
      <w:r w:rsidRPr="00917D72">
        <w:rPr>
          <w:sz w:val="28"/>
          <w:szCs w:val="28"/>
          <w:lang w:val="ru-RU"/>
        </w:rPr>
        <w:t>від</w:t>
      </w:r>
      <w:proofErr w:type="spellEnd"/>
      <w:r w:rsidRPr="00917D72">
        <w:rPr>
          <w:sz w:val="28"/>
          <w:szCs w:val="28"/>
          <w:lang w:val="ru-RU"/>
        </w:rPr>
        <w:t xml:space="preserve"> 29 листопада 2019 року</w:t>
      </w:r>
      <w:r>
        <w:rPr>
          <w:sz w:val="28"/>
          <w:szCs w:val="28"/>
        </w:rPr>
        <w:t xml:space="preserve"> взяла на себе зобов’язання </w:t>
      </w:r>
      <w:proofErr w:type="spellStart"/>
      <w:r>
        <w:rPr>
          <w:sz w:val="28"/>
          <w:szCs w:val="28"/>
        </w:rPr>
        <w:t>імплементувати</w:t>
      </w:r>
      <w:proofErr w:type="spellEnd"/>
      <w:r>
        <w:rPr>
          <w:sz w:val="28"/>
          <w:szCs w:val="28"/>
        </w:rPr>
        <w:t xml:space="preserve"> Регламент в його адаптованій редакції. Розроблений </w:t>
      </w:r>
      <w:proofErr w:type="spellStart"/>
      <w:r>
        <w:rPr>
          <w:sz w:val="28"/>
          <w:szCs w:val="28"/>
        </w:rPr>
        <w:t>проєкт</w:t>
      </w:r>
      <w:proofErr w:type="spellEnd"/>
      <w:r>
        <w:rPr>
          <w:sz w:val="28"/>
          <w:szCs w:val="28"/>
        </w:rPr>
        <w:t xml:space="preserve"> Закону спрямований на вирішення цієї задачі. </w:t>
      </w:r>
    </w:p>
    <w:p w:rsidR="00F8636F" w:rsidRPr="00F8636F" w:rsidRDefault="00F8636F" w:rsidP="00F8636F">
      <w:pPr>
        <w:ind w:firstLine="567"/>
        <w:jc w:val="both"/>
        <w:rPr>
          <w:sz w:val="28"/>
          <w:szCs w:val="28"/>
        </w:rPr>
      </w:pPr>
      <w:proofErr w:type="spellStart"/>
      <w:r w:rsidRPr="00F8636F">
        <w:rPr>
          <w:sz w:val="28"/>
          <w:szCs w:val="28"/>
        </w:rPr>
        <w:t>Проєкт</w:t>
      </w:r>
      <w:proofErr w:type="spellEnd"/>
      <w:r w:rsidRPr="00F8636F">
        <w:rPr>
          <w:sz w:val="28"/>
          <w:szCs w:val="28"/>
        </w:rPr>
        <w:t xml:space="preserve"> Закону України «Про внесення змін до деяких законодавчих актів України щодо запобігання зловживанням на оптових енергетичних ринках» </w:t>
      </w:r>
      <w:r w:rsidRPr="00F8636F">
        <w:rPr>
          <w:sz w:val="28"/>
          <w:szCs w:val="28"/>
        </w:rPr>
        <w:lastRenderedPageBreak/>
        <w:t>(</w:t>
      </w:r>
      <w:r w:rsidR="006E3FA5" w:rsidRPr="00250B28">
        <w:rPr>
          <w:sz w:val="28"/>
          <w:szCs w:val="28"/>
        </w:rPr>
        <w:t xml:space="preserve">(далі – </w:t>
      </w:r>
      <w:proofErr w:type="spellStart"/>
      <w:r w:rsidR="006E3FA5" w:rsidRPr="00250B28">
        <w:rPr>
          <w:sz w:val="28"/>
          <w:szCs w:val="28"/>
        </w:rPr>
        <w:t>проєкт</w:t>
      </w:r>
      <w:proofErr w:type="spellEnd"/>
      <w:r w:rsidR="006E3FA5" w:rsidRPr="00250B28">
        <w:rPr>
          <w:sz w:val="28"/>
          <w:szCs w:val="28"/>
        </w:rPr>
        <w:t xml:space="preserve"> Закону) розроблено з метою </w:t>
      </w:r>
      <w:r w:rsidR="006E3FA5">
        <w:rPr>
          <w:sz w:val="28"/>
          <w:szCs w:val="28"/>
        </w:rPr>
        <w:t xml:space="preserve">транспозиції в українське законодавство </w:t>
      </w:r>
      <w:r w:rsidR="006E3FA5" w:rsidRPr="00250B28">
        <w:rPr>
          <w:sz w:val="28"/>
          <w:szCs w:val="28"/>
        </w:rPr>
        <w:t>адаптованої версії</w:t>
      </w:r>
      <w:r w:rsidR="006E3FA5">
        <w:rPr>
          <w:sz w:val="28"/>
          <w:szCs w:val="28"/>
        </w:rPr>
        <w:t xml:space="preserve"> </w:t>
      </w:r>
      <w:r w:rsidR="006E3FA5" w:rsidRPr="00250B28">
        <w:rPr>
          <w:sz w:val="28"/>
          <w:szCs w:val="28"/>
        </w:rPr>
        <w:t>Регламенту</w:t>
      </w:r>
      <w:r w:rsidRPr="00F8636F">
        <w:rPr>
          <w:sz w:val="28"/>
          <w:szCs w:val="28"/>
        </w:rPr>
        <w:t>.</w:t>
      </w:r>
    </w:p>
    <w:p w:rsidR="00F8636F" w:rsidRPr="00F8636F" w:rsidRDefault="00F8636F" w:rsidP="00F8636F">
      <w:pPr>
        <w:ind w:firstLine="567"/>
        <w:jc w:val="both"/>
        <w:rPr>
          <w:sz w:val="28"/>
          <w:szCs w:val="28"/>
        </w:rPr>
      </w:pPr>
    </w:p>
    <w:p w:rsidR="00F8636F" w:rsidRDefault="00F8636F" w:rsidP="00F8636F">
      <w:pPr>
        <w:pStyle w:val="Default"/>
        <w:ind w:firstLine="567"/>
        <w:jc w:val="both"/>
        <w:rPr>
          <w:b/>
          <w:bCs/>
          <w:sz w:val="28"/>
          <w:szCs w:val="28"/>
        </w:rPr>
      </w:pPr>
      <w:r w:rsidRPr="00F8636F">
        <w:rPr>
          <w:b/>
          <w:bCs/>
          <w:sz w:val="28"/>
          <w:szCs w:val="28"/>
        </w:rPr>
        <w:t xml:space="preserve">2. Мета і шляхи досягнення </w:t>
      </w:r>
    </w:p>
    <w:p w:rsidR="00F8636F" w:rsidRPr="00F8636F" w:rsidRDefault="00F8636F" w:rsidP="00F8636F">
      <w:pPr>
        <w:pStyle w:val="Default"/>
        <w:ind w:firstLine="567"/>
        <w:jc w:val="both"/>
        <w:rPr>
          <w:b/>
          <w:bCs/>
          <w:sz w:val="28"/>
          <w:szCs w:val="28"/>
        </w:rPr>
      </w:pPr>
    </w:p>
    <w:p w:rsidR="00F8636F" w:rsidRDefault="00F8636F" w:rsidP="00F8636F">
      <w:pPr>
        <w:pStyle w:val="Default"/>
        <w:ind w:firstLine="567"/>
        <w:jc w:val="both"/>
        <w:rPr>
          <w:sz w:val="28"/>
          <w:szCs w:val="28"/>
        </w:rPr>
      </w:pPr>
      <w:r w:rsidRPr="00F8636F">
        <w:rPr>
          <w:sz w:val="28"/>
          <w:szCs w:val="28"/>
        </w:rPr>
        <w:t>Метою прийняття проєкту Закону є імплементування в українське законодавство адаптованої версії Регламенту № 1227/2011 від 25 жовтня 2011 року. Для чого пропонується конкретизувати аспекти антимонопольної та регуляторної політики, захисту прав споживачів, встановити на законодавчому рівні правила, що забезпечать прозорість та цілісність оптових енергетичних ринків: ринків електричної енергії та природного газу.</w:t>
      </w:r>
    </w:p>
    <w:p w:rsidR="00F8636F" w:rsidRPr="00F8636F" w:rsidRDefault="00F8636F" w:rsidP="00F8636F">
      <w:pPr>
        <w:pStyle w:val="Default"/>
        <w:ind w:firstLine="567"/>
        <w:jc w:val="both"/>
        <w:rPr>
          <w:sz w:val="28"/>
          <w:szCs w:val="28"/>
        </w:rPr>
      </w:pPr>
    </w:p>
    <w:p w:rsidR="00F8636F" w:rsidRPr="00F8636F" w:rsidRDefault="00F8636F" w:rsidP="00F8636F">
      <w:pPr>
        <w:pStyle w:val="Default"/>
        <w:ind w:firstLine="567"/>
        <w:jc w:val="both"/>
        <w:rPr>
          <w:sz w:val="28"/>
          <w:szCs w:val="28"/>
        </w:rPr>
      </w:pPr>
      <w:r>
        <w:rPr>
          <w:sz w:val="28"/>
          <w:szCs w:val="28"/>
        </w:rPr>
        <w:t>Проє</w:t>
      </w:r>
      <w:r w:rsidRPr="00F8636F">
        <w:rPr>
          <w:sz w:val="28"/>
          <w:szCs w:val="28"/>
        </w:rPr>
        <w:t>кт Закону спрямований на попередження зловживання з боку учасників на оптових енергетичних ринках та встановлення відповідальності для учасників за маніпулювання на енергетичних ринках, а також за торгівлю на основі інсайдерської інформації.</w:t>
      </w:r>
    </w:p>
    <w:p w:rsidR="00F8636F" w:rsidRPr="00F8636F" w:rsidRDefault="00F8636F" w:rsidP="00F8636F">
      <w:pPr>
        <w:pStyle w:val="Default"/>
        <w:ind w:firstLine="567"/>
        <w:jc w:val="both"/>
        <w:rPr>
          <w:sz w:val="28"/>
          <w:szCs w:val="28"/>
        </w:rPr>
      </w:pPr>
    </w:p>
    <w:p w:rsidR="00F8636F" w:rsidRDefault="00F8636F" w:rsidP="00F8636F">
      <w:pPr>
        <w:pStyle w:val="Default"/>
        <w:ind w:firstLine="567"/>
        <w:jc w:val="both"/>
        <w:rPr>
          <w:b/>
          <w:bCs/>
          <w:sz w:val="28"/>
          <w:szCs w:val="28"/>
        </w:rPr>
      </w:pPr>
      <w:r w:rsidRPr="00F8636F">
        <w:rPr>
          <w:b/>
          <w:bCs/>
          <w:sz w:val="28"/>
          <w:szCs w:val="28"/>
        </w:rPr>
        <w:t>3. Загальна характеристика та основні положення пр</w:t>
      </w:r>
      <w:r>
        <w:rPr>
          <w:b/>
          <w:bCs/>
          <w:sz w:val="28"/>
          <w:szCs w:val="28"/>
        </w:rPr>
        <w:t>оєкту</w:t>
      </w:r>
      <w:r w:rsidRPr="00F8636F">
        <w:rPr>
          <w:b/>
          <w:bCs/>
          <w:sz w:val="28"/>
          <w:szCs w:val="28"/>
        </w:rPr>
        <w:t xml:space="preserve"> акту</w:t>
      </w:r>
    </w:p>
    <w:p w:rsidR="00F8636F" w:rsidRPr="00F8636F" w:rsidRDefault="00F8636F" w:rsidP="00F8636F">
      <w:pPr>
        <w:pStyle w:val="Default"/>
        <w:ind w:firstLine="567"/>
        <w:jc w:val="both"/>
        <w:rPr>
          <w:b/>
          <w:bCs/>
          <w:sz w:val="28"/>
          <w:szCs w:val="28"/>
        </w:rPr>
      </w:pPr>
    </w:p>
    <w:p w:rsidR="00CD28E8" w:rsidRPr="00CD28E8" w:rsidRDefault="00CD28E8" w:rsidP="00CD28E8">
      <w:pPr>
        <w:pStyle w:val="Default"/>
        <w:ind w:firstLine="567"/>
        <w:jc w:val="both"/>
        <w:rPr>
          <w:sz w:val="28"/>
          <w:szCs w:val="28"/>
        </w:rPr>
      </w:pPr>
      <w:proofErr w:type="spellStart"/>
      <w:r w:rsidRPr="00CD28E8">
        <w:rPr>
          <w:sz w:val="28"/>
          <w:szCs w:val="28"/>
        </w:rPr>
        <w:t>Проєктом</w:t>
      </w:r>
      <w:proofErr w:type="spellEnd"/>
      <w:r w:rsidRPr="00CD28E8">
        <w:rPr>
          <w:sz w:val="28"/>
          <w:szCs w:val="28"/>
        </w:rPr>
        <w:t xml:space="preserve"> Закону передбачається внесення змін до таких законів України:</w:t>
      </w:r>
    </w:p>
    <w:p w:rsidR="00CD28E8" w:rsidRPr="00CD28E8" w:rsidRDefault="00F10ECA" w:rsidP="00CD28E8">
      <w:pPr>
        <w:pStyle w:val="Default"/>
        <w:ind w:firstLine="567"/>
        <w:jc w:val="both"/>
        <w:rPr>
          <w:sz w:val="28"/>
          <w:szCs w:val="28"/>
        </w:rPr>
      </w:pPr>
      <w:r>
        <w:rPr>
          <w:sz w:val="28"/>
          <w:szCs w:val="28"/>
        </w:rPr>
        <w:t>«Про Антимонопольний комітет України»</w:t>
      </w:r>
    </w:p>
    <w:p w:rsidR="00CD28E8" w:rsidRPr="00CD28E8" w:rsidRDefault="00CD28E8" w:rsidP="00CD28E8">
      <w:pPr>
        <w:pStyle w:val="Default"/>
        <w:ind w:firstLine="567"/>
        <w:jc w:val="both"/>
        <w:rPr>
          <w:sz w:val="28"/>
          <w:szCs w:val="28"/>
        </w:rPr>
      </w:pPr>
      <w:r w:rsidRPr="00CD28E8">
        <w:rPr>
          <w:sz w:val="28"/>
          <w:szCs w:val="28"/>
        </w:rPr>
        <w:t>«Про Національну комісію, що здійснює державне регулювання у сферах енергетики та комунальних послуг»;</w:t>
      </w:r>
    </w:p>
    <w:p w:rsidR="00CD28E8" w:rsidRPr="00CD28E8" w:rsidRDefault="00CD28E8" w:rsidP="00CD28E8">
      <w:pPr>
        <w:pStyle w:val="Default"/>
        <w:ind w:firstLine="567"/>
        <w:jc w:val="both"/>
        <w:rPr>
          <w:sz w:val="28"/>
          <w:szCs w:val="28"/>
        </w:rPr>
      </w:pPr>
      <w:r w:rsidRPr="00CD28E8">
        <w:rPr>
          <w:sz w:val="28"/>
          <w:szCs w:val="28"/>
        </w:rPr>
        <w:t>«Про ринок електричної енергії»;</w:t>
      </w:r>
    </w:p>
    <w:p w:rsidR="00CD28E8" w:rsidRPr="00CD28E8" w:rsidRDefault="00CD28E8" w:rsidP="00CD28E8">
      <w:pPr>
        <w:pStyle w:val="Default"/>
        <w:ind w:firstLine="567"/>
        <w:jc w:val="both"/>
        <w:rPr>
          <w:sz w:val="28"/>
          <w:szCs w:val="28"/>
        </w:rPr>
      </w:pPr>
      <w:r w:rsidRPr="00CD28E8">
        <w:rPr>
          <w:sz w:val="28"/>
          <w:szCs w:val="28"/>
        </w:rPr>
        <w:t>«Про ринок природного газу»;</w:t>
      </w:r>
    </w:p>
    <w:p w:rsidR="00CD28E8" w:rsidRPr="00CD28E8" w:rsidRDefault="00CD28E8" w:rsidP="00CD28E8">
      <w:pPr>
        <w:pStyle w:val="Default"/>
        <w:ind w:firstLine="567"/>
        <w:jc w:val="both"/>
        <w:rPr>
          <w:sz w:val="28"/>
          <w:szCs w:val="28"/>
        </w:rPr>
      </w:pPr>
      <w:r w:rsidRPr="00CD28E8">
        <w:rPr>
          <w:sz w:val="28"/>
          <w:szCs w:val="28"/>
        </w:rPr>
        <w:t>«Про ринки капіталу та організовані товарні ринки».</w:t>
      </w:r>
    </w:p>
    <w:p w:rsidR="00CD28E8" w:rsidRPr="00CD28E8" w:rsidRDefault="00CD28E8" w:rsidP="00CD28E8">
      <w:pPr>
        <w:pStyle w:val="Default"/>
        <w:ind w:firstLine="567"/>
        <w:jc w:val="both"/>
        <w:rPr>
          <w:sz w:val="28"/>
          <w:szCs w:val="28"/>
        </w:rPr>
      </w:pPr>
      <w:r w:rsidRPr="00CD28E8">
        <w:rPr>
          <w:sz w:val="28"/>
          <w:szCs w:val="28"/>
        </w:rPr>
        <w:t>Відповідно до запропонованих змін:</w:t>
      </w:r>
    </w:p>
    <w:p w:rsidR="00CD28E8" w:rsidRPr="00CD28E8" w:rsidRDefault="00CD28E8" w:rsidP="00CD28E8">
      <w:pPr>
        <w:pStyle w:val="Default"/>
        <w:ind w:firstLine="567"/>
        <w:jc w:val="both"/>
        <w:rPr>
          <w:sz w:val="28"/>
          <w:szCs w:val="28"/>
        </w:rPr>
      </w:pPr>
      <w:r w:rsidRPr="00CD28E8">
        <w:rPr>
          <w:sz w:val="28"/>
          <w:szCs w:val="28"/>
        </w:rPr>
        <w:t>вводяться нові терміни «оптовий енергетичний ринок», «оптовий енергетичний продукт», «маніпулювання на оптовому енергетичному ринку», «</w:t>
      </w:r>
      <w:proofErr w:type="spellStart"/>
      <w:r w:rsidRPr="00CD28E8">
        <w:rPr>
          <w:sz w:val="28"/>
          <w:szCs w:val="28"/>
        </w:rPr>
        <w:t>інсайдерська</w:t>
      </w:r>
      <w:proofErr w:type="spellEnd"/>
      <w:r w:rsidRPr="00CD28E8">
        <w:rPr>
          <w:sz w:val="28"/>
          <w:szCs w:val="28"/>
        </w:rPr>
        <w:t xml:space="preserve"> інформація» та їх визначення;</w:t>
      </w:r>
    </w:p>
    <w:p w:rsidR="00CD28E8" w:rsidRPr="00CD28E8" w:rsidRDefault="00CD28E8" w:rsidP="00CD28E8">
      <w:pPr>
        <w:pStyle w:val="Default"/>
        <w:ind w:firstLine="567"/>
        <w:jc w:val="both"/>
        <w:rPr>
          <w:sz w:val="28"/>
          <w:szCs w:val="28"/>
        </w:rPr>
      </w:pPr>
      <w:r w:rsidRPr="00CD28E8">
        <w:rPr>
          <w:sz w:val="28"/>
          <w:szCs w:val="28"/>
        </w:rPr>
        <w:t>запроваджується реєстрація учасників оптового енергетичного ринку (ринку електричної енергії та природного газу) відповідно до затвердженого НКРЕКП порядку;</w:t>
      </w:r>
    </w:p>
    <w:p w:rsidR="00CD28E8" w:rsidRPr="00CD28E8" w:rsidRDefault="00CD28E8" w:rsidP="00CD28E8">
      <w:pPr>
        <w:pStyle w:val="Default"/>
        <w:ind w:firstLine="567"/>
        <w:jc w:val="both"/>
        <w:rPr>
          <w:sz w:val="28"/>
          <w:szCs w:val="28"/>
        </w:rPr>
      </w:pPr>
      <w:r w:rsidRPr="00CD28E8">
        <w:rPr>
          <w:sz w:val="28"/>
          <w:szCs w:val="28"/>
        </w:rPr>
        <w:t>установлюється заборона здійснення маніпулювань на оптових енергетичних ринках  або спроба маніпулювань;</w:t>
      </w:r>
    </w:p>
    <w:p w:rsidR="00CD28E8" w:rsidRPr="00CD28E8" w:rsidRDefault="00CD28E8" w:rsidP="00CD28E8">
      <w:pPr>
        <w:pStyle w:val="Default"/>
        <w:ind w:firstLine="567"/>
        <w:jc w:val="both"/>
        <w:rPr>
          <w:sz w:val="28"/>
          <w:szCs w:val="28"/>
        </w:rPr>
      </w:pPr>
      <w:r w:rsidRPr="00CD28E8">
        <w:rPr>
          <w:sz w:val="28"/>
          <w:szCs w:val="28"/>
        </w:rPr>
        <w:t xml:space="preserve">установлюється обмеження поводження з </w:t>
      </w:r>
      <w:proofErr w:type="spellStart"/>
      <w:r w:rsidRPr="00CD28E8">
        <w:rPr>
          <w:sz w:val="28"/>
          <w:szCs w:val="28"/>
        </w:rPr>
        <w:t>інсайдерською</w:t>
      </w:r>
      <w:proofErr w:type="spellEnd"/>
      <w:r w:rsidRPr="00CD28E8">
        <w:rPr>
          <w:sz w:val="28"/>
          <w:szCs w:val="28"/>
        </w:rPr>
        <w:t xml:space="preserve"> інформацією (торгівля </w:t>
      </w:r>
      <w:proofErr w:type="spellStart"/>
      <w:r w:rsidRPr="00CD28E8">
        <w:rPr>
          <w:sz w:val="28"/>
          <w:szCs w:val="28"/>
        </w:rPr>
        <w:t>інсайдерською</w:t>
      </w:r>
      <w:proofErr w:type="spellEnd"/>
      <w:r w:rsidRPr="00CD28E8">
        <w:rPr>
          <w:sz w:val="28"/>
          <w:szCs w:val="28"/>
        </w:rPr>
        <w:t xml:space="preserve"> інформацією);</w:t>
      </w:r>
    </w:p>
    <w:p w:rsidR="00CD28E8" w:rsidRPr="00CD28E8" w:rsidRDefault="00CD28E8" w:rsidP="00CD28E8">
      <w:pPr>
        <w:pStyle w:val="Default"/>
        <w:ind w:firstLine="567"/>
        <w:jc w:val="both"/>
        <w:rPr>
          <w:sz w:val="28"/>
          <w:szCs w:val="28"/>
        </w:rPr>
      </w:pPr>
      <w:r w:rsidRPr="00CD28E8">
        <w:rPr>
          <w:sz w:val="28"/>
          <w:szCs w:val="28"/>
        </w:rPr>
        <w:t xml:space="preserve">установлюється відповідальність учасників оптового енергетичного ринку та їх службових осіб за маніпулювання ринками, неправомірне використання </w:t>
      </w:r>
      <w:proofErr w:type="spellStart"/>
      <w:r w:rsidRPr="00CD28E8">
        <w:rPr>
          <w:sz w:val="28"/>
          <w:szCs w:val="28"/>
        </w:rPr>
        <w:t>інсайдерської</w:t>
      </w:r>
      <w:proofErr w:type="spellEnd"/>
      <w:r w:rsidRPr="00CD28E8">
        <w:rPr>
          <w:sz w:val="28"/>
          <w:szCs w:val="28"/>
        </w:rPr>
        <w:t xml:space="preserve"> інформації – санкції у вигляді штрафів;</w:t>
      </w:r>
    </w:p>
    <w:p w:rsidR="00CD28E8" w:rsidRPr="00CD28E8" w:rsidRDefault="00CD28E8" w:rsidP="00CD28E8">
      <w:pPr>
        <w:pStyle w:val="Default"/>
        <w:ind w:firstLine="567"/>
        <w:jc w:val="both"/>
        <w:rPr>
          <w:sz w:val="28"/>
          <w:szCs w:val="28"/>
        </w:rPr>
      </w:pPr>
      <w:proofErr w:type="spellStart"/>
      <w:r w:rsidRPr="00CD28E8">
        <w:rPr>
          <w:sz w:val="28"/>
          <w:szCs w:val="28"/>
        </w:rPr>
        <w:t>уточнюється</w:t>
      </w:r>
      <w:proofErr w:type="spellEnd"/>
      <w:r w:rsidRPr="00CD28E8">
        <w:rPr>
          <w:sz w:val="28"/>
          <w:szCs w:val="28"/>
        </w:rPr>
        <w:t xml:space="preserve"> низка повноважень НКРЕКП, зокрема, щодо співпраці з Секретаріатом Енергетичного Співтовариства та регулюючими органами інших держав з питань виконання вимог Регламенту, здійснення моніторингу </w:t>
      </w:r>
      <w:proofErr w:type="spellStart"/>
      <w:r w:rsidRPr="00CD28E8">
        <w:rPr>
          <w:sz w:val="28"/>
          <w:szCs w:val="28"/>
        </w:rPr>
        <w:t>госопдарсько</w:t>
      </w:r>
      <w:proofErr w:type="spellEnd"/>
      <w:r w:rsidRPr="00CD28E8">
        <w:rPr>
          <w:sz w:val="28"/>
          <w:szCs w:val="28"/>
        </w:rPr>
        <w:t xml:space="preserve">-торгівельної діяльності на оптовому енергетичному ринку з </w:t>
      </w:r>
      <w:r w:rsidRPr="00CD28E8">
        <w:rPr>
          <w:sz w:val="28"/>
          <w:szCs w:val="28"/>
        </w:rPr>
        <w:lastRenderedPageBreak/>
        <w:t xml:space="preserve">метою виявлення та запобігання зловживанням на ринках, встановлення вимог до розкриття </w:t>
      </w:r>
      <w:proofErr w:type="spellStart"/>
      <w:r w:rsidRPr="00CD28E8">
        <w:rPr>
          <w:sz w:val="28"/>
          <w:szCs w:val="28"/>
        </w:rPr>
        <w:t>інсайдерської</w:t>
      </w:r>
      <w:proofErr w:type="spellEnd"/>
      <w:r w:rsidRPr="00CD28E8">
        <w:rPr>
          <w:sz w:val="28"/>
          <w:szCs w:val="28"/>
        </w:rPr>
        <w:t xml:space="preserve"> інформації;</w:t>
      </w:r>
    </w:p>
    <w:p w:rsidR="00CD28E8" w:rsidRPr="00CD28E8" w:rsidRDefault="00CD28E8" w:rsidP="00CD28E8">
      <w:pPr>
        <w:pStyle w:val="Default"/>
        <w:ind w:firstLine="567"/>
        <w:jc w:val="both"/>
        <w:rPr>
          <w:sz w:val="28"/>
          <w:szCs w:val="28"/>
        </w:rPr>
      </w:pPr>
      <w:r w:rsidRPr="00CD28E8">
        <w:rPr>
          <w:sz w:val="28"/>
          <w:szCs w:val="28"/>
        </w:rPr>
        <w:t>деталізуються процедурні питання проведення розслідувань зловживань на оптовому енергетичному ринку, права та обов’язки НКРЕКП в ході проведення розслідувань;</w:t>
      </w:r>
    </w:p>
    <w:p w:rsidR="00CD28E8" w:rsidRDefault="00CD28E8" w:rsidP="00CD28E8">
      <w:pPr>
        <w:pStyle w:val="Default"/>
        <w:ind w:firstLine="567"/>
        <w:jc w:val="both"/>
        <w:rPr>
          <w:sz w:val="28"/>
          <w:szCs w:val="28"/>
        </w:rPr>
      </w:pPr>
      <w:r w:rsidRPr="00CD28E8">
        <w:rPr>
          <w:sz w:val="28"/>
          <w:szCs w:val="28"/>
        </w:rPr>
        <w:t xml:space="preserve">установлюється порядок отримання НКРЕКП документів та інформації, необхідних для виконання завдань, покладених Регламентом, від учасників ринку та осіб, які </w:t>
      </w:r>
      <w:proofErr w:type="spellStart"/>
      <w:r w:rsidRPr="00CD28E8">
        <w:rPr>
          <w:sz w:val="28"/>
          <w:szCs w:val="28"/>
        </w:rPr>
        <w:t>професійно</w:t>
      </w:r>
      <w:proofErr w:type="spellEnd"/>
      <w:r w:rsidRPr="00CD28E8">
        <w:rPr>
          <w:sz w:val="28"/>
          <w:szCs w:val="28"/>
        </w:rPr>
        <w:t xml:space="preserve"> організують торгівельні операції з оптовими енергетичними продуктами, режим захисту отриманих документів та інформації.</w:t>
      </w:r>
    </w:p>
    <w:p w:rsidR="00167727" w:rsidRPr="00CD28E8" w:rsidRDefault="00167727" w:rsidP="00CD28E8">
      <w:pPr>
        <w:pStyle w:val="Default"/>
        <w:ind w:firstLine="567"/>
        <w:jc w:val="both"/>
        <w:rPr>
          <w:sz w:val="28"/>
          <w:szCs w:val="28"/>
        </w:rPr>
      </w:pPr>
      <w:r w:rsidRPr="00167727">
        <w:rPr>
          <w:sz w:val="28"/>
          <w:szCs w:val="28"/>
        </w:rPr>
        <w:t>Слід зазначити, що запропонов</w:t>
      </w:r>
      <w:r>
        <w:rPr>
          <w:sz w:val="28"/>
          <w:szCs w:val="28"/>
        </w:rPr>
        <w:t>аний проект закону врегульовує</w:t>
      </w:r>
      <w:r w:rsidRPr="00167727">
        <w:rPr>
          <w:sz w:val="28"/>
          <w:szCs w:val="28"/>
        </w:rPr>
        <w:t xml:space="preserve"> те ж коло від</w:t>
      </w:r>
      <w:r>
        <w:rPr>
          <w:sz w:val="28"/>
          <w:szCs w:val="28"/>
        </w:rPr>
        <w:t>носин, що і проект закону № 4503</w:t>
      </w:r>
      <w:r w:rsidRPr="00167727">
        <w:rPr>
          <w:sz w:val="28"/>
          <w:szCs w:val="28"/>
        </w:rPr>
        <w:t xml:space="preserve">, внесений </w:t>
      </w:r>
      <w:r>
        <w:rPr>
          <w:sz w:val="28"/>
          <w:szCs w:val="28"/>
        </w:rPr>
        <w:t>16.12</w:t>
      </w:r>
      <w:r w:rsidRPr="00167727">
        <w:rPr>
          <w:sz w:val="28"/>
          <w:szCs w:val="28"/>
        </w:rPr>
        <w:t xml:space="preserve">.2020 народним депутатом України </w:t>
      </w:r>
      <w:proofErr w:type="spellStart"/>
      <w:r>
        <w:rPr>
          <w:sz w:val="28"/>
          <w:szCs w:val="28"/>
        </w:rPr>
        <w:t>Буймістер</w:t>
      </w:r>
      <w:proofErr w:type="spellEnd"/>
      <w:r>
        <w:rPr>
          <w:sz w:val="28"/>
          <w:szCs w:val="28"/>
        </w:rPr>
        <w:t xml:space="preserve"> Л.А</w:t>
      </w:r>
      <w:r w:rsidRPr="00167727">
        <w:rPr>
          <w:sz w:val="28"/>
          <w:szCs w:val="28"/>
        </w:rPr>
        <w:t>., тому є альтернативним зазначеному законопроекту.</w:t>
      </w:r>
    </w:p>
    <w:p w:rsidR="00F8636F" w:rsidRPr="00F8636F" w:rsidRDefault="00F8636F" w:rsidP="00F8636F">
      <w:pPr>
        <w:pStyle w:val="Default"/>
        <w:ind w:firstLine="567"/>
        <w:jc w:val="both"/>
        <w:rPr>
          <w:b/>
          <w:bCs/>
          <w:sz w:val="28"/>
          <w:szCs w:val="28"/>
        </w:rPr>
      </w:pPr>
    </w:p>
    <w:p w:rsidR="00F8636F" w:rsidRPr="00F8636F" w:rsidRDefault="00F8636F" w:rsidP="00F8636F">
      <w:pPr>
        <w:pStyle w:val="HTML"/>
        <w:widowControl w:val="0"/>
        <w:ind w:firstLine="567"/>
        <w:jc w:val="both"/>
        <w:rPr>
          <w:rFonts w:ascii="Times New Roman" w:hAnsi="Times New Roman"/>
          <w:b/>
          <w:bCs/>
          <w:sz w:val="28"/>
          <w:szCs w:val="28"/>
        </w:rPr>
      </w:pPr>
      <w:r w:rsidRPr="00F8636F">
        <w:rPr>
          <w:rFonts w:ascii="Times New Roman" w:hAnsi="Times New Roman"/>
          <w:b/>
          <w:bCs/>
          <w:sz w:val="28"/>
          <w:szCs w:val="28"/>
        </w:rPr>
        <w:t>4. Стан нормативно-правової бази у даній сфері правового регулювання</w:t>
      </w:r>
    </w:p>
    <w:p w:rsidR="00F8636F" w:rsidRPr="00F8636F" w:rsidRDefault="00F8636F" w:rsidP="00F86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sz w:val="28"/>
          <w:szCs w:val="28"/>
        </w:rPr>
      </w:pPr>
      <w:r w:rsidRPr="00F8636F">
        <w:rPr>
          <w:sz w:val="28"/>
          <w:szCs w:val="28"/>
        </w:rPr>
        <w:t>Нормативно-правовими актами у даній сфері правового регулювання є</w:t>
      </w:r>
      <w:r>
        <w:rPr>
          <w:sz w:val="28"/>
          <w:szCs w:val="28"/>
        </w:rPr>
        <w:t>:</w:t>
      </w:r>
      <w:r w:rsidRPr="00F8636F">
        <w:rPr>
          <w:sz w:val="28"/>
          <w:szCs w:val="28"/>
        </w:rPr>
        <w:t xml:space="preserve"> Закони України «Про Антимонопольний комітет України», «Про Національну комісію, що здійснює державне регулювання у сферах енергетики та комунальних послуг», «Про ринок електричної енергії», «Про</w:t>
      </w:r>
      <w:r>
        <w:rPr>
          <w:sz w:val="28"/>
          <w:szCs w:val="28"/>
        </w:rPr>
        <w:t xml:space="preserve"> ринок природного газу».</w:t>
      </w:r>
      <w:r w:rsidRPr="00F8636F">
        <w:rPr>
          <w:sz w:val="28"/>
          <w:szCs w:val="28"/>
        </w:rPr>
        <w:t xml:space="preserve"> </w:t>
      </w:r>
    </w:p>
    <w:p w:rsidR="00F8636F" w:rsidRPr="00F8636F" w:rsidRDefault="00F8636F" w:rsidP="00F86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sz w:val="28"/>
          <w:szCs w:val="28"/>
        </w:rPr>
      </w:pPr>
    </w:p>
    <w:p w:rsidR="00F8636F" w:rsidRDefault="00F8636F" w:rsidP="00F86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rFonts w:cs="Courier New"/>
          <w:b/>
          <w:sz w:val="28"/>
          <w:szCs w:val="28"/>
        </w:rPr>
      </w:pPr>
      <w:r w:rsidRPr="00F8636F">
        <w:rPr>
          <w:rFonts w:cs="Courier New"/>
          <w:b/>
          <w:sz w:val="28"/>
          <w:szCs w:val="28"/>
        </w:rPr>
        <w:t xml:space="preserve">5. Фінансово-економічне обґрунтування </w:t>
      </w:r>
    </w:p>
    <w:p w:rsidR="00F8636F" w:rsidRPr="00F8636F" w:rsidRDefault="00F8636F" w:rsidP="00F86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contextualSpacing/>
        <w:jc w:val="both"/>
        <w:rPr>
          <w:rFonts w:cs="Courier New"/>
          <w:b/>
          <w:sz w:val="28"/>
          <w:szCs w:val="28"/>
        </w:rPr>
      </w:pPr>
    </w:p>
    <w:p w:rsidR="00F8636F" w:rsidRPr="00F8636F" w:rsidRDefault="00F8636F" w:rsidP="00F8636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uk-UA"/>
        </w:rPr>
      </w:pPr>
      <w:r w:rsidRPr="00F8636F">
        <w:rPr>
          <w:sz w:val="28"/>
          <w:szCs w:val="28"/>
          <w:lang w:eastAsia="uk-UA"/>
        </w:rPr>
        <w:t xml:space="preserve">Реалізація положень </w:t>
      </w:r>
      <w:r>
        <w:rPr>
          <w:sz w:val="28"/>
          <w:szCs w:val="28"/>
          <w:lang w:eastAsia="uk-UA"/>
        </w:rPr>
        <w:t xml:space="preserve">проєкту </w:t>
      </w:r>
      <w:r w:rsidRPr="00F8636F">
        <w:rPr>
          <w:sz w:val="28"/>
          <w:szCs w:val="28"/>
          <w:lang w:eastAsia="uk-UA"/>
        </w:rPr>
        <w:t xml:space="preserve">Закону у разі його прийняття не призведе до додаткових видатків з Державного бюджету України. </w:t>
      </w:r>
    </w:p>
    <w:p w:rsidR="00F8636F" w:rsidRPr="00F8636F" w:rsidRDefault="00F8636F" w:rsidP="00F8636F">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eastAsia="uk-UA"/>
        </w:rPr>
      </w:pPr>
    </w:p>
    <w:p w:rsidR="00F8636F" w:rsidRPr="00F8636F" w:rsidRDefault="00F8636F" w:rsidP="00F8636F">
      <w:pPr>
        <w:widowControl w:val="0"/>
        <w:tabs>
          <w:tab w:val="left" w:pos="900"/>
        </w:tabs>
        <w:autoSpaceDE w:val="0"/>
        <w:autoSpaceDN w:val="0"/>
        <w:spacing w:before="120" w:after="60"/>
        <w:ind w:firstLine="567"/>
        <w:contextualSpacing/>
        <w:jc w:val="both"/>
        <w:rPr>
          <w:b/>
          <w:bCs/>
          <w:sz w:val="28"/>
          <w:szCs w:val="28"/>
        </w:rPr>
      </w:pPr>
      <w:r w:rsidRPr="00F8636F">
        <w:rPr>
          <w:b/>
          <w:sz w:val="28"/>
          <w:szCs w:val="28"/>
        </w:rPr>
        <w:t xml:space="preserve">6. </w:t>
      </w:r>
      <w:r w:rsidRPr="00F8636F">
        <w:rPr>
          <w:b/>
          <w:bCs/>
          <w:sz w:val="28"/>
          <w:szCs w:val="28"/>
        </w:rPr>
        <w:t xml:space="preserve">Прогноз соціально-економічних та інших наслідків прийняття </w:t>
      </w:r>
      <w:r>
        <w:rPr>
          <w:b/>
          <w:bCs/>
          <w:sz w:val="28"/>
          <w:szCs w:val="28"/>
        </w:rPr>
        <w:t xml:space="preserve">проєкту </w:t>
      </w:r>
      <w:r w:rsidRPr="00F8636F">
        <w:rPr>
          <w:b/>
          <w:bCs/>
          <w:sz w:val="28"/>
          <w:szCs w:val="28"/>
        </w:rPr>
        <w:t>Закону</w:t>
      </w:r>
    </w:p>
    <w:p w:rsidR="00F8636F" w:rsidRDefault="00F8636F" w:rsidP="00F8636F">
      <w:pPr>
        <w:pStyle w:val="Default"/>
        <w:spacing w:after="240"/>
        <w:ind w:firstLine="567"/>
        <w:jc w:val="both"/>
        <w:rPr>
          <w:sz w:val="28"/>
          <w:szCs w:val="28"/>
        </w:rPr>
      </w:pPr>
      <w:r w:rsidRPr="00F8636F">
        <w:rPr>
          <w:sz w:val="28"/>
          <w:szCs w:val="28"/>
        </w:rPr>
        <w:t xml:space="preserve"> </w:t>
      </w:r>
    </w:p>
    <w:p w:rsidR="00CD28E8" w:rsidRDefault="00CD28E8" w:rsidP="00F8636F">
      <w:pPr>
        <w:pStyle w:val="Default"/>
        <w:spacing w:after="240"/>
        <w:ind w:firstLine="567"/>
        <w:jc w:val="both"/>
        <w:rPr>
          <w:sz w:val="28"/>
          <w:szCs w:val="28"/>
        </w:rPr>
      </w:pPr>
      <w:r w:rsidRPr="00CD28E8">
        <w:rPr>
          <w:sz w:val="28"/>
          <w:szCs w:val="28"/>
        </w:rPr>
        <w:t xml:space="preserve">Реалізація </w:t>
      </w:r>
      <w:proofErr w:type="spellStart"/>
      <w:r w:rsidRPr="00CD28E8">
        <w:rPr>
          <w:sz w:val="28"/>
          <w:szCs w:val="28"/>
        </w:rPr>
        <w:t>проєкту</w:t>
      </w:r>
      <w:proofErr w:type="spellEnd"/>
      <w:r w:rsidRPr="00CD28E8">
        <w:rPr>
          <w:sz w:val="28"/>
          <w:szCs w:val="28"/>
        </w:rPr>
        <w:t xml:space="preserve"> Закону сприятиме підвищенню прозорості оптового енергетичного ринку (ринків електричної енергії та природного газу), сприятиме відкритій та чесній конкуренції на цих ринках на користь кінцевих споживачів електричної енергії та природного газу. </w:t>
      </w:r>
    </w:p>
    <w:p w:rsidR="00E20601" w:rsidRPr="00F8636F" w:rsidRDefault="00E20601"/>
    <w:p w:rsidR="0002273D" w:rsidRPr="00F8636F" w:rsidRDefault="0002273D" w:rsidP="0002273D">
      <w:pPr>
        <w:spacing w:before="120"/>
        <w:rPr>
          <w:rFonts w:ascii="Antiqua" w:hAnsi="Antiqua" w:cs="Antiqua"/>
          <w:color w:val="auto"/>
          <w:lang w:eastAsia="uk-UA"/>
        </w:rPr>
      </w:pPr>
      <w:r w:rsidRPr="00F8636F">
        <w:rPr>
          <w:b/>
          <w:bCs/>
          <w:color w:val="auto"/>
          <w:sz w:val="28"/>
          <w:szCs w:val="28"/>
          <w:lang w:eastAsia="uk-UA"/>
        </w:rPr>
        <w:t xml:space="preserve">Народний депутат України                                              </w:t>
      </w:r>
      <w:r w:rsidR="00CD28E8">
        <w:rPr>
          <w:b/>
          <w:bCs/>
          <w:color w:val="auto"/>
          <w:sz w:val="28"/>
          <w:szCs w:val="28"/>
          <w:lang w:eastAsia="uk-UA"/>
        </w:rPr>
        <w:t xml:space="preserve">А. </w:t>
      </w:r>
      <w:proofErr w:type="spellStart"/>
      <w:r w:rsidR="00CD28E8">
        <w:rPr>
          <w:b/>
          <w:bCs/>
          <w:color w:val="auto"/>
          <w:sz w:val="28"/>
          <w:szCs w:val="28"/>
          <w:lang w:eastAsia="uk-UA"/>
        </w:rPr>
        <w:t>Герус</w:t>
      </w:r>
      <w:proofErr w:type="spellEnd"/>
      <w:r w:rsidRPr="00F8636F">
        <w:rPr>
          <w:b/>
          <w:bCs/>
          <w:color w:val="auto"/>
          <w:sz w:val="28"/>
          <w:szCs w:val="28"/>
          <w:lang w:eastAsia="uk-UA"/>
        </w:rPr>
        <w:t xml:space="preserve">       </w:t>
      </w:r>
    </w:p>
    <w:sectPr w:rsidR="0002273D" w:rsidRPr="00F8636F" w:rsidSect="00A96C9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01" w:rsidRDefault="002E5101" w:rsidP="00A96C90">
      <w:r>
        <w:separator/>
      </w:r>
    </w:p>
  </w:endnote>
  <w:endnote w:type="continuationSeparator" w:id="0">
    <w:p w:rsidR="002E5101" w:rsidRDefault="002E5101" w:rsidP="00A9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90" w:rsidRDefault="00A96C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999054"/>
      <w:docPartObj>
        <w:docPartGallery w:val="Page Numbers (Bottom of Page)"/>
        <w:docPartUnique/>
      </w:docPartObj>
    </w:sdtPr>
    <w:sdtEndPr/>
    <w:sdtContent>
      <w:p w:rsidR="00A96C90" w:rsidRDefault="00A96C90">
        <w:pPr>
          <w:pStyle w:val="a6"/>
          <w:jc w:val="center"/>
        </w:pPr>
        <w:r>
          <w:fldChar w:fldCharType="begin"/>
        </w:r>
        <w:r>
          <w:instrText>PAGE   \* MERGEFORMAT</w:instrText>
        </w:r>
        <w:r>
          <w:fldChar w:fldCharType="separate"/>
        </w:r>
        <w:r w:rsidR="007C0D89" w:rsidRPr="007C0D89">
          <w:rPr>
            <w:noProof/>
            <w:lang w:val="ru-RU"/>
          </w:rPr>
          <w:t>3</w:t>
        </w:r>
        <w:r>
          <w:fldChar w:fldCharType="end"/>
        </w:r>
      </w:p>
    </w:sdtContent>
  </w:sdt>
  <w:p w:rsidR="00A96C90" w:rsidRDefault="00A96C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90" w:rsidRDefault="00A96C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01" w:rsidRDefault="002E5101" w:rsidP="00A96C90">
      <w:r>
        <w:separator/>
      </w:r>
    </w:p>
  </w:footnote>
  <w:footnote w:type="continuationSeparator" w:id="0">
    <w:p w:rsidR="002E5101" w:rsidRDefault="002E5101" w:rsidP="00A9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90" w:rsidRDefault="00A96C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90" w:rsidRDefault="00A96C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90" w:rsidRDefault="00A96C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A0B81"/>
    <w:multiLevelType w:val="hybridMultilevel"/>
    <w:tmpl w:val="8104F850"/>
    <w:lvl w:ilvl="0" w:tplc="0E90F71C">
      <w:start w:val="1"/>
      <w:numFmt w:val="bullet"/>
      <w:lvlText w:val="-"/>
      <w:lvlJc w:val="left"/>
      <w:pPr>
        <w:ind w:left="1069" w:hanging="360"/>
      </w:pPr>
      <w:rPr>
        <w:rFonts w:ascii="Times New Roman" w:eastAsia="Times New Roman" w:hAnsi="Times New Roman" w:hint="default"/>
        <w:b w:val="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79"/>
    <w:rsid w:val="0002273D"/>
    <w:rsid w:val="0010370B"/>
    <w:rsid w:val="00167727"/>
    <w:rsid w:val="002521C5"/>
    <w:rsid w:val="002E5101"/>
    <w:rsid w:val="005C1D3A"/>
    <w:rsid w:val="0062651B"/>
    <w:rsid w:val="006E3FA5"/>
    <w:rsid w:val="007C0D89"/>
    <w:rsid w:val="007E5309"/>
    <w:rsid w:val="009431EF"/>
    <w:rsid w:val="009D5342"/>
    <w:rsid w:val="009F5A79"/>
    <w:rsid w:val="00A96C90"/>
    <w:rsid w:val="00AD59ED"/>
    <w:rsid w:val="00B45CB9"/>
    <w:rsid w:val="00BF30AE"/>
    <w:rsid w:val="00CD28E8"/>
    <w:rsid w:val="00DA5FE0"/>
    <w:rsid w:val="00DC10D1"/>
    <w:rsid w:val="00E20601"/>
    <w:rsid w:val="00E55C05"/>
    <w:rsid w:val="00E80FD3"/>
    <w:rsid w:val="00EE614E"/>
    <w:rsid w:val="00F10ECA"/>
    <w:rsid w:val="00F34A8E"/>
    <w:rsid w:val="00F8636F"/>
    <w:rsid w:val="00FE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221B0-C72F-485C-B456-85FF1465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73D"/>
    <w:pPr>
      <w:spacing w:after="0" w:line="240" w:lineRule="auto"/>
    </w:pPr>
    <w:rPr>
      <w:rFonts w:ascii="Times New Roman" w:eastAsia="Times New Roman" w:hAnsi="Times New Roman" w:cs="Times New Roman"/>
      <w:color w:val="000000"/>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Стандартный HTML Знак Знак"/>
    <w:basedOn w:val="a"/>
    <w:link w:val="HTML0"/>
    <w:uiPriority w:val="99"/>
    <w:rsid w:val="0002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eastAsia="uk-UA"/>
    </w:rPr>
  </w:style>
  <w:style w:type="character" w:customStyle="1" w:styleId="HTML0">
    <w:name w:val="Стандартний HTML Знак"/>
    <w:aliases w:val="Стандартный HTML Знак Знак Знак"/>
    <w:basedOn w:val="a0"/>
    <w:link w:val="HTML"/>
    <w:uiPriority w:val="99"/>
    <w:rsid w:val="0002273D"/>
    <w:rPr>
      <w:rFonts w:ascii="Courier New" w:eastAsia="Times New Roman" w:hAnsi="Courier New" w:cs="Courier New"/>
      <w:color w:val="000000"/>
      <w:sz w:val="21"/>
      <w:szCs w:val="21"/>
      <w:lang w:val="uk-UA" w:eastAsia="uk-UA"/>
    </w:rPr>
  </w:style>
  <w:style w:type="paragraph" w:customStyle="1" w:styleId="2A">
    <w:name w:val="Заголовок 2 A"/>
    <w:autoRedefine/>
    <w:uiPriority w:val="99"/>
    <w:rsid w:val="0002273D"/>
    <w:pPr>
      <w:spacing w:before="100" w:after="100" w:line="240" w:lineRule="auto"/>
      <w:outlineLvl w:val="1"/>
    </w:pPr>
    <w:rPr>
      <w:rFonts w:ascii="Times New Roman Bold" w:eastAsia="Times New Roman" w:hAnsi="Times New Roman Bold" w:cs="Times New Roman"/>
      <w:color w:val="000000"/>
      <w:sz w:val="36"/>
      <w:szCs w:val="20"/>
      <w:lang w:eastAsia="ru-RU"/>
    </w:rPr>
  </w:style>
  <w:style w:type="paragraph" w:styleId="a3">
    <w:name w:val="No Spacing"/>
    <w:uiPriority w:val="1"/>
    <w:qFormat/>
    <w:rsid w:val="0002273D"/>
    <w:pPr>
      <w:spacing w:after="0" w:line="240" w:lineRule="auto"/>
    </w:pPr>
    <w:rPr>
      <w:rFonts w:ascii="Times New Roman" w:eastAsia="Times New Roman" w:hAnsi="Times New Roman" w:cs="Times New Roman"/>
      <w:color w:val="000000"/>
      <w:sz w:val="26"/>
      <w:szCs w:val="26"/>
      <w:lang w:val="uk-UA" w:eastAsia="ru-RU"/>
    </w:rPr>
  </w:style>
  <w:style w:type="paragraph" w:styleId="a4">
    <w:name w:val="header"/>
    <w:basedOn w:val="a"/>
    <w:link w:val="a5"/>
    <w:uiPriority w:val="99"/>
    <w:unhideWhenUsed/>
    <w:rsid w:val="00A96C90"/>
    <w:pPr>
      <w:tabs>
        <w:tab w:val="center" w:pos="4677"/>
        <w:tab w:val="right" w:pos="9355"/>
      </w:tabs>
    </w:pPr>
  </w:style>
  <w:style w:type="character" w:customStyle="1" w:styleId="a5">
    <w:name w:val="Верхній колонтитул Знак"/>
    <w:basedOn w:val="a0"/>
    <w:link w:val="a4"/>
    <w:uiPriority w:val="99"/>
    <w:rsid w:val="00A96C90"/>
    <w:rPr>
      <w:rFonts w:ascii="Times New Roman" w:eastAsia="Times New Roman" w:hAnsi="Times New Roman" w:cs="Times New Roman"/>
      <w:color w:val="000000"/>
      <w:sz w:val="26"/>
      <w:szCs w:val="26"/>
      <w:lang w:val="uk-UA" w:eastAsia="ru-RU"/>
    </w:rPr>
  </w:style>
  <w:style w:type="paragraph" w:styleId="a6">
    <w:name w:val="footer"/>
    <w:basedOn w:val="a"/>
    <w:link w:val="a7"/>
    <w:uiPriority w:val="99"/>
    <w:unhideWhenUsed/>
    <w:rsid w:val="00A96C90"/>
    <w:pPr>
      <w:tabs>
        <w:tab w:val="center" w:pos="4677"/>
        <w:tab w:val="right" w:pos="9355"/>
      </w:tabs>
    </w:pPr>
  </w:style>
  <w:style w:type="character" w:customStyle="1" w:styleId="a7">
    <w:name w:val="Нижній колонтитул Знак"/>
    <w:basedOn w:val="a0"/>
    <w:link w:val="a6"/>
    <w:uiPriority w:val="99"/>
    <w:rsid w:val="00A96C90"/>
    <w:rPr>
      <w:rFonts w:ascii="Times New Roman" w:eastAsia="Times New Roman" w:hAnsi="Times New Roman" w:cs="Times New Roman"/>
      <w:color w:val="000000"/>
      <w:sz w:val="26"/>
      <w:szCs w:val="26"/>
      <w:lang w:val="uk-UA" w:eastAsia="ru-RU"/>
    </w:rPr>
  </w:style>
  <w:style w:type="paragraph" w:customStyle="1" w:styleId="Default">
    <w:name w:val="Default"/>
    <w:rsid w:val="00F8636F"/>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95E7F-A417-4155-8CF4-3D61E151B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C1A6F-4BD6-4218-A5B0-18BEE6DB808C}">
  <ds:schemaRefs>
    <ds:schemaRef ds:uri="http://schemas.microsoft.com/sharepoint/v3/contenttype/forms"/>
  </ds:schemaRefs>
</ds:datastoreItem>
</file>

<file path=customXml/itemProps3.xml><?xml version="1.0" encoding="utf-8"?>
<ds:datastoreItem xmlns:ds="http://schemas.openxmlformats.org/officeDocument/2006/customXml" ds:itemID="{B1A73DF5-EAF0-4CC7-969E-A2489E1B4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4115</Words>
  <Characters>2346</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2021-01-05T10:23:00Z</dcterms:created>
  <dcterms:modified xsi:type="dcterms:W3CDTF">2021-01-05T10:23:00Z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