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21" w:rsidRPr="006144BD" w:rsidRDefault="001E4421" w:rsidP="00DD5637">
      <w:pPr>
        <w:spacing w:after="0" w:line="240" w:lineRule="auto"/>
        <w:ind w:hanging="142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5637" w:rsidRPr="00DD5637" w:rsidRDefault="00DD5637" w:rsidP="00DD56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5637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</w:p>
    <w:p w:rsidR="00DD5637" w:rsidRDefault="00DD5637" w:rsidP="00DD56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5637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Комітету Верховної Ради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України з питань інтеграції України </w:t>
      </w:r>
    </w:p>
    <w:p w:rsidR="00DD5637" w:rsidRPr="00DD5637" w:rsidRDefault="00DD5637" w:rsidP="00DD56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5637">
        <w:rPr>
          <w:rFonts w:ascii="Times New Roman" w:hAnsi="Times New Roman"/>
          <w:b/>
          <w:sz w:val="28"/>
          <w:szCs w:val="28"/>
          <w:lang w:val="uk-UA"/>
        </w:rPr>
        <w:t>до Європейського Союзу</w:t>
      </w:r>
    </w:p>
    <w:p w:rsidR="00DD5637" w:rsidRPr="00DD5637" w:rsidRDefault="00DD5637" w:rsidP="00DD563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DD5637">
        <w:rPr>
          <w:sz w:val="28"/>
          <w:szCs w:val="28"/>
        </w:rPr>
        <w:t>щодо проекту Закону «Про матеріали і предмети, що контактують з харчовими продуктами»</w:t>
      </w:r>
      <w:r>
        <w:rPr>
          <w:sz w:val="28"/>
          <w:szCs w:val="28"/>
        </w:rPr>
        <w:t xml:space="preserve"> </w:t>
      </w:r>
      <w:r w:rsidRPr="00DD5637">
        <w:rPr>
          <w:sz w:val="28"/>
          <w:szCs w:val="28"/>
        </w:rPr>
        <w:t xml:space="preserve">(реєстр. № 4568 від 04.01.2021 р., внесений народними депутатами України </w:t>
      </w:r>
      <w:proofErr w:type="spellStart"/>
      <w:r w:rsidRPr="00DD5637">
        <w:rPr>
          <w:sz w:val="28"/>
          <w:szCs w:val="28"/>
        </w:rPr>
        <w:t>М.Мезенцевою</w:t>
      </w:r>
      <w:proofErr w:type="spellEnd"/>
      <w:r w:rsidRPr="00DD5637">
        <w:rPr>
          <w:sz w:val="28"/>
          <w:szCs w:val="28"/>
        </w:rPr>
        <w:t xml:space="preserve"> та ін.)</w:t>
      </w:r>
      <w:r w:rsidR="00803DFF" w:rsidRPr="00803DFF">
        <w:rPr>
          <w:sz w:val="28"/>
          <w:szCs w:val="28"/>
        </w:rPr>
        <w:t xml:space="preserve"> </w:t>
      </w:r>
      <w:r w:rsidR="00803DFF" w:rsidRPr="00803DFF">
        <w:rPr>
          <w:b w:val="0"/>
          <w:sz w:val="28"/>
          <w:szCs w:val="28"/>
        </w:rPr>
        <w:footnoteReference w:id="1"/>
      </w:r>
    </w:p>
    <w:p w:rsidR="00DD5637" w:rsidRPr="00DD5637" w:rsidRDefault="00DD5637" w:rsidP="00DD5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5637" w:rsidRPr="00DD5637" w:rsidRDefault="00DD5637" w:rsidP="00DD5637">
      <w:pPr>
        <w:numPr>
          <w:ilvl w:val="0"/>
          <w:numId w:val="5"/>
        </w:numPr>
        <w:tabs>
          <w:tab w:val="clear" w:pos="927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5637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законопроекту.</w:t>
      </w:r>
    </w:p>
    <w:p w:rsidR="00DD5637" w:rsidRPr="00DD5637" w:rsidRDefault="00DD5637" w:rsidP="00DD5637">
      <w:pPr>
        <w:pStyle w:val="31"/>
        <w:spacing w:after="0"/>
        <w:ind w:left="-142"/>
        <w:jc w:val="both"/>
        <w:rPr>
          <w:sz w:val="28"/>
          <w:szCs w:val="28"/>
        </w:rPr>
      </w:pPr>
    </w:p>
    <w:p w:rsidR="00DD5637" w:rsidRPr="00DD5637" w:rsidRDefault="00DD5637" w:rsidP="00DD563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DD5637">
        <w:rPr>
          <w:rFonts w:ascii="Times New Roman" w:hAnsi="Times New Roman"/>
          <w:bCs/>
          <w:sz w:val="28"/>
          <w:szCs w:val="28"/>
          <w:lang w:val="uk-UA"/>
        </w:rPr>
        <w:t xml:space="preserve">Законопроект розроблено з метою 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зниження ризиків негативного впливу на здоров’я споживачів внаслідок використання матеріалів і предметів, що безпосередньо або опосередковано контактують з харчовими продуктами та з метою </w:t>
      </w:r>
      <w:proofErr w:type="spellStart"/>
      <w:r w:rsidRPr="00DD5637">
        <w:rPr>
          <w:rFonts w:ascii="Times New Roman" w:hAnsi="Times New Roman"/>
          <w:sz w:val="28"/>
          <w:szCs w:val="28"/>
          <w:lang w:val="uk-UA"/>
        </w:rPr>
        <w:t>імплементувати</w:t>
      </w:r>
      <w:proofErr w:type="spellEnd"/>
      <w:r w:rsidRPr="00DD5637">
        <w:rPr>
          <w:rFonts w:ascii="Times New Roman" w:hAnsi="Times New Roman"/>
          <w:sz w:val="28"/>
          <w:szCs w:val="28"/>
          <w:lang w:val="uk-UA"/>
        </w:rPr>
        <w:t xml:space="preserve"> у національне законодавство положень актів ЄС, а саме:</w:t>
      </w:r>
    </w:p>
    <w:p w:rsidR="00DD5637" w:rsidRPr="00DD5637" w:rsidRDefault="00DD5637" w:rsidP="00DD5637">
      <w:pPr>
        <w:pStyle w:val="ae"/>
        <w:numPr>
          <w:ilvl w:val="0"/>
          <w:numId w:val="13"/>
        </w:numPr>
        <w:tabs>
          <w:tab w:val="left" w:pos="709"/>
        </w:tabs>
        <w:ind w:left="-142" w:firstLine="0"/>
        <w:contextualSpacing w:val="0"/>
        <w:jc w:val="both"/>
      </w:pPr>
      <w:r w:rsidRPr="00DD5637">
        <w:t>Регламенту Європейського Парламенту та Ради (ЄС) 1935/2004 від 27 жовтня 2004 р. щодо матеріалів та виробів, що контактують з харчовими продуктами, яким скасовуються Директиви 80/590/ЄЕС та 89/109/ЄЕС;</w:t>
      </w:r>
    </w:p>
    <w:p w:rsidR="00DD5637" w:rsidRPr="00DD5637" w:rsidRDefault="00DD5637" w:rsidP="00DD5637">
      <w:pPr>
        <w:pStyle w:val="ae"/>
        <w:numPr>
          <w:ilvl w:val="0"/>
          <w:numId w:val="13"/>
        </w:numPr>
        <w:tabs>
          <w:tab w:val="left" w:pos="709"/>
        </w:tabs>
        <w:ind w:left="-142" w:firstLine="0"/>
        <w:contextualSpacing w:val="0"/>
        <w:jc w:val="both"/>
      </w:pPr>
      <w:r w:rsidRPr="00DD5637">
        <w:t>Регламенту Європейського Парламенту та Ради (ЄС) 282/2008 від 17 березня 2008 р. щодо переробленої пластмаси та виробів, призначених для контакту з харчовими продуктами;</w:t>
      </w:r>
    </w:p>
    <w:p w:rsidR="00DD5637" w:rsidRPr="00DD5637" w:rsidRDefault="00DD5637" w:rsidP="00DD5637">
      <w:pPr>
        <w:pStyle w:val="ae"/>
        <w:numPr>
          <w:ilvl w:val="0"/>
          <w:numId w:val="13"/>
        </w:numPr>
        <w:tabs>
          <w:tab w:val="left" w:pos="709"/>
        </w:tabs>
        <w:ind w:left="-142" w:firstLine="0"/>
        <w:contextualSpacing w:val="0"/>
        <w:jc w:val="both"/>
      </w:pPr>
      <w:r w:rsidRPr="00DD5637">
        <w:t>Регламенту Комісії (</w:t>
      </w:r>
      <w:bookmarkStart w:id="0" w:name="_GoBack"/>
      <w:bookmarkEnd w:id="0"/>
      <w:r w:rsidRPr="00DD5637">
        <w:t>ЄС) 2023/2006 про належну виробничу практику матеріалів та виробів, призначених для контакту з продуктами харчування;</w:t>
      </w:r>
    </w:p>
    <w:p w:rsidR="00DD5637" w:rsidRPr="00DD5637" w:rsidRDefault="00DD5637" w:rsidP="00DD5637">
      <w:pPr>
        <w:pStyle w:val="ae"/>
        <w:numPr>
          <w:ilvl w:val="0"/>
          <w:numId w:val="13"/>
        </w:numPr>
        <w:tabs>
          <w:tab w:val="left" w:pos="709"/>
        </w:tabs>
        <w:ind w:left="-142" w:firstLine="0"/>
        <w:contextualSpacing w:val="0"/>
        <w:jc w:val="both"/>
      </w:pPr>
      <w:r w:rsidRPr="00DD5637">
        <w:t>Регламенту Комісії (ЄС) 450/2009 від 29 травня 2009 р. щодо активних та “інтелектуальних” матеріалів і предметів, призначених для контакту з харчовими продуктами.</w:t>
      </w:r>
    </w:p>
    <w:p w:rsidR="00DD5637" w:rsidRPr="00DD5637" w:rsidRDefault="00DD5637" w:rsidP="00DD5637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637" w:rsidRPr="00DD5637" w:rsidRDefault="00DD5637" w:rsidP="00DD5637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Verdana" w:hAnsi="Times New Roman"/>
          <w:b/>
          <w:sz w:val="28"/>
          <w:szCs w:val="28"/>
          <w:lang w:val="uk-UA"/>
        </w:rPr>
        <w:t xml:space="preserve">2.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>Належність законопроекту за предметом правового регулювання до сфери дії права Європейського Союзу та Ради Європи.</w:t>
      </w:r>
    </w:p>
    <w:p w:rsidR="00DD5637" w:rsidRPr="00DD5637" w:rsidRDefault="00DD5637" w:rsidP="00DD5637">
      <w:pPr>
        <w:pStyle w:val="1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DD5637" w:rsidRPr="00DD5637" w:rsidRDefault="00DD5637" w:rsidP="00DD5637">
      <w:pPr>
        <w:pStyle w:val="1"/>
        <w:spacing w:after="0" w:line="240" w:lineRule="auto"/>
        <w:ind w:left="-142" w:firstLine="85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Правовідносини, що належать до сфери правового регулювання законопроекту регулюються наступними актами </w:t>
      </w:r>
      <w:proofErr w:type="spellStart"/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>acquis</w:t>
      </w:r>
      <w:proofErr w:type="spellEnd"/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ЄС:</w:t>
      </w:r>
    </w:p>
    <w:p w:rsidR="00DD5637" w:rsidRPr="00DD5637" w:rsidRDefault="00DD5637" w:rsidP="00DD5637">
      <w:pPr>
        <w:pStyle w:val="1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DD5637" w:rsidRPr="00DD5637" w:rsidRDefault="00DD5637" w:rsidP="00DD5637">
      <w:pPr>
        <w:pStyle w:val="1"/>
        <w:numPr>
          <w:ilvl w:val="0"/>
          <w:numId w:val="4"/>
        </w:numPr>
        <w:tabs>
          <w:tab w:val="left" w:pos="0"/>
          <w:tab w:val="num" w:pos="708"/>
        </w:tabs>
        <w:suppressAutoHyphens/>
        <w:spacing w:after="0" w:line="240" w:lineRule="auto"/>
        <w:ind w:left="-142" w:firstLine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>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від 27.06.2014 р.;</w:t>
      </w:r>
    </w:p>
    <w:p w:rsidR="00DD5637" w:rsidRPr="00DD5637" w:rsidRDefault="00DD5637" w:rsidP="00DD5637">
      <w:pPr>
        <w:pStyle w:val="1"/>
        <w:numPr>
          <w:ilvl w:val="0"/>
          <w:numId w:val="4"/>
        </w:numPr>
        <w:tabs>
          <w:tab w:val="left" w:pos="0"/>
          <w:tab w:val="num" w:pos="708"/>
        </w:tabs>
        <w:suppressAutoHyphens/>
        <w:spacing w:after="0" w:line="240" w:lineRule="auto"/>
        <w:ind w:left="-142" w:firstLine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Регламентом Європейського Парламенту та Ради (ЄС) 1935/2004 від 27 жовтня 2004 р. щодо матеріалів та виробів, що контактують з харчовими продуктами, яким скасовуються Директиви 80/590/ЄЕС та 89/109/ЄЕС;</w:t>
      </w:r>
    </w:p>
    <w:p w:rsidR="00DD5637" w:rsidRPr="00DD5637" w:rsidRDefault="00DD5637" w:rsidP="00DD5637">
      <w:pPr>
        <w:pStyle w:val="1"/>
        <w:numPr>
          <w:ilvl w:val="0"/>
          <w:numId w:val="4"/>
        </w:numPr>
        <w:tabs>
          <w:tab w:val="left" w:pos="0"/>
          <w:tab w:val="num" w:pos="708"/>
        </w:tabs>
        <w:suppressAutoHyphens/>
        <w:spacing w:after="0" w:line="240" w:lineRule="auto"/>
        <w:ind w:left="-142" w:firstLine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>Регламентом Європейського Парламенту та Ради (ЄС) 282/2008 від 17 березня 2008 р. щодо переробленої пластмаси та виробів, призначених для контакту з харчовими продуктами;</w:t>
      </w:r>
    </w:p>
    <w:p w:rsidR="00DD5637" w:rsidRPr="00DD5637" w:rsidRDefault="00DD5637" w:rsidP="00DD5637">
      <w:pPr>
        <w:pStyle w:val="1"/>
        <w:numPr>
          <w:ilvl w:val="0"/>
          <w:numId w:val="4"/>
        </w:numPr>
        <w:tabs>
          <w:tab w:val="left" w:pos="0"/>
          <w:tab w:val="num" w:pos="708"/>
        </w:tabs>
        <w:suppressAutoHyphens/>
        <w:spacing w:after="0" w:line="240" w:lineRule="auto"/>
        <w:ind w:left="-142" w:firstLine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>Регламентом Комісії (ЄС) 2023/2006 про належну виробничу практику матеріалів та виробів, призначених для контакту з продуктами харчування;</w:t>
      </w:r>
    </w:p>
    <w:p w:rsidR="00DD5637" w:rsidRPr="00DD5637" w:rsidRDefault="00DD5637" w:rsidP="00DD5637">
      <w:pPr>
        <w:pStyle w:val="1"/>
        <w:numPr>
          <w:ilvl w:val="0"/>
          <w:numId w:val="4"/>
        </w:numPr>
        <w:tabs>
          <w:tab w:val="left" w:pos="0"/>
          <w:tab w:val="num" w:pos="708"/>
        </w:tabs>
        <w:suppressAutoHyphens/>
        <w:spacing w:after="0" w:line="240" w:lineRule="auto"/>
        <w:ind w:left="-142" w:firstLine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DD5637">
        <w:rPr>
          <w:rFonts w:ascii="Times New Roman" w:eastAsia="Times New Roman" w:hAnsi="Times New Roman"/>
          <w:bCs/>
          <w:sz w:val="28"/>
          <w:szCs w:val="28"/>
          <w:lang w:val="uk-UA"/>
        </w:rPr>
        <w:t>Регламентом Комісії (ЄС) 450/2009 від 29 травня 2009 р. щодо активних та “інтелектуальних” матеріалів і предметів, призначених для контакту з харчовими продуктами.</w:t>
      </w:r>
    </w:p>
    <w:p w:rsidR="00DD5637" w:rsidRPr="00DD5637" w:rsidRDefault="00DD5637" w:rsidP="00DD5637">
      <w:pPr>
        <w:pStyle w:val="1"/>
        <w:tabs>
          <w:tab w:val="left" w:pos="0"/>
        </w:tabs>
        <w:suppressAutoHyphens/>
        <w:spacing w:after="0" w:line="240" w:lineRule="auto"/>
        <w:ind w:left="-142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5637" w:rsidRPr="00DD5637" w:rsidRDefault="00DD5637" w:rsidP="00DD5637">
      <w:pPr>
        <w:suppressAutoHyphens/>
        <w:spacing w:after="0" w:line="240" w:lineRule="auto"/>
        <w:ind w:left="-142"/>
        <w:contextualSpacing/>
        <w:jc w:val="both"/>
        <w:rPr>
          <w:rFonts w:ascii="Times New Roman" w:eastAsia="Verdana" w:hAnsi="Times New Roman"/>
          <w:b/>
          <w:sz w:val="28"/>
          <w:szCs w:val="28"/>
          <w:lang w:val="uk-UA"/>
        </w:rPr>
      </w:pPr>
      <w:r w:rsidRPr="00DD5637">
        <w:rPr>
          <w:rFonts w:ascii="Times New Roman" w:eastAsia="Verdana" w:hAnsi="Times New Roman"/>
          <w:b/>
          <w:sz w:val="28"/>
          <w:szCs w:val="28"/>
          <w:lang w:val="uk-UA"/>
        </w:rPr>
        <w:t>3. Відповідність законопроекту праву ЄС та зобов’язанням України в рамках Ради Європи.</w:t>
      </w:r>
    </w:p>
    <w:p w:rsidR="00DD5637" w:rsidRPr="00DD5637" w:rsidRDefault="00DD5637" w:rsidP="00DD5637">
      <w:pPr>
        <w:spacing w:after="0" w:line="240" w:lineRule="auto"/>
        <w:ind w:left="-142"/>
        <w:jc w:val="both"/>
        <w:rPr>
          <w:rFonts w:ascii="Times New Roman" w:eastAsia="Verdana" w:hAnsi="Times New Roman"/>
          <w:sz w:val="28"/>
          <w:szCs w:val="28"/>
          <w:lang w:val="uk-UA"/>
        </w:rPr>
      </w:pPr>
    </w:p>
    <w:p w:rsidR="00DD5637" w:rsidRDefault="00DD5637" w:rsidP="00DD5637">
      <w:pPr>
        <w:tabs>
          <w:tab w:val="left" w:pos="709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2574"/>
      <w:bookmarkEnd w:id="1"/>
      <w:r w:rsidRPr="00DD5637">
        <w:rPr>
          <w:rFonts w:ascii="Times New Roman" w:hAnsi="Times New Roman"/>
          <w:bCs/>
          <w:sz w:val="28"/>
          <w:szCs w:val="28"/>
          <w:lang w:val="uk-UA"/>
        </w:rPr>
        <w:tab/>
        <w:t xml:space="preserve">Проект Закону </w:t>
      </w:r>
      <w:r w:rsidRPr="00DD5637">
        <w:rPr>
          <w:rFonts w:ascii="Times New Roman" w:hAnsi="Times New Roman"/>
          <w:b/>
          <w:bCs/>
          <w:sz w:val="28"/>
          <w:szCs w:val="28"/>
          <w:lang w:val="uk-UA"/>
        </w:rPr>
        <w:t>спрямований на приведення у відповідність законодавства України до законодавства Європейського Союзу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та впровадження у національне законодавство норм Регламенту Європейського Парламенту та Ради (ЄС) 1935/2004 від 27 жовтня 2004 р. щодо матеріалів та виробів, що контактують з харчовими продуктами, яким скасовуються Директиви 80/590/ЄЕС та 89/109/ЄЕС; Регламенту Європейського Парламенту та Ради (ЄС) 282/2008 від 17 березня 2008 р. щодо переробленої пластмаси та виробів, призначених для контакту з харчовими продуктами; Регламенту Комісії (ЄС) 2023/2006 про належну виробничу практику матеріалів та виробів, призначених для контакту з продуктами харчування; та Регламенту Комісії (ЄС) 450/2009 від 29 травня 2009 р. щодо активних та “інтелектуальних” матеріалів і предметів, призначених для контакту з харчовими продуктами.</w:t>
      </w:r>
    </w:p>
    <w:p w:rsidR="00DD5637" w:rsidRPr="00DD5637" w:rsidRDefault="00DD5637" w:rsidP="00DD5637">
      <w:pPr>
        <w:tabs>
          <w:tab w:val="left" w:pos="709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У проекті Закону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>частково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враховані норми статті 2 (2) Регламенту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>1935/2004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DD5637">
        <w:rPr>
          <w:rFonts w:ascii="Times New Roman" w:hAnsi="Times New Roman"/>
          <w:sz w:val="28"/>
          <w:szCs w:val="28"/>
          <w:u w:val="single"/>
          <w:lang w:val="uk-UA"/>
        </w:rPr>
        <w:t>визначення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«оператора ринку матеріалів і предметів, що контактують з харчовими продуктами (далі – оператор ринку)» – юридична або фізична особа, яка здійснює виробництво, переробку та/або обіг матеріалів і предметів, що контактують з харчовими продуктами; а також щодо </w:t>
      </w:r>
      <w:r w:rsidRPr="00DD5637">
        <w:rPr>
          <w:rFonts w:ascii="Times New Roman" w:hAnsi="Times New Roman"/>
          <w:sz w:val="28"/>
          <w:szCs w:val="28"/>
          <w:u w:val="single"/>
          <w:lang w:val="uk-UA"/>
        </w:rPr>
        <w:t xml:space="preserve">визначення 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«потужності» – споруди, будівлі, приміщення, обладнання та інші засоби, включаючи транспортні засоби, а також територія, що використовуються на будь-якому етапі виробництва, переробки та/або обігу матеріалів і предметів, що контактують з харчовими продуктами. </w:t>
      </w:r>
    </w:p>
    <w:p w:rsidR="00DD5637" w:rsidRPr="00DD5637" w:rsidRDefault="00DD5637" w:rsidP="00DD563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Частково 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враховані норми статті 2 Регламенту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>282/2008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щодо визначення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перетворювач» – фізична або юридична особа, відповідальна за забезпечення виконання вимог цього Закону щодо перероблених пластикових матеріалів і предметів на </w:t>
      </w:r>
      <w:proofErr w:type="spellStart"/>
      <w:r w:rsidRPr="00DD5637">
        <w:rPr>
          <w:rFonts w:ascii="Times New Roman" w:hAnsi="Times New Roman"/>
          <w:sz w:val="28"/>
          <w:szCs w:val="28"/>
          <w:lang w:val="uk-UA"/>
        </w:rPr>
        <w:t>потужностях</w:t>
      </w:r>
      <w:proofErr w:type="spellEnd"/>
      <w:r w:rsidRPr="00DD5637">
        <w:rPr>
          <w:rFonts w:ascii="Times New Roman" w:hAnsi="Times New Roman"/>
          <w:sz w:val="28"/>
          <w:szCs w:val="28"/>
          <w:lang w:val="uk-UA"/>
        </w:rPr>
        <w:t>, що перебувають під її контролем;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D5637">
        <w:rPr>
          <w:rFonts w:ascii="Times New Roman" w:hAnsi="Times New Roman"/>
          <w:sz w:val="28"/>
          <w:szCs w:val="28"/>
          <w:lang w:val="uk-UA"/>
        </w:rPr>
        <w:t>та визначення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переробник» – фізична або юридична особа, відповідальна за забезпечення виконання вимог цього Закону щодо процесу переробки пластику на </w:t>
      </w:r>
      <w:proofErr w:type="spellStart"/>
      <w:r w:rsidRPr="00DD5637">
        <w:rPr>
          <w:rFonts w:ascii="Times New Roman" w:hAnsi="Times New Roman"/>
          <w:sz w:val="28"/>
          <w:szCs w:val="28"/>
          <w:lang w:val="uk-UA"/>
        </w:rPr>
        <w:t>потужностях</w:t>
      </w:r>
      <w:proofErr w:type="spellEnd"/>
      <w:r w:rsidRPr="00DD5637">
        <w:rPr>
          <w:rFonts w:ascii="Times New Roman" w:hAnsi="Times New Roman"/>
          <w:sz w:val="28"/>
          <w:szCs w:val="28"/>
          <w:lang w:val="uk-UA"/>
        </w:rPr>
        <w:t>, що перебувають під її контролем.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5637" w:rsidRPr="00DD5637" w:rsidRDefault="00DD5637" w:rsidP="00DD563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DD5637">
        <w:rPr>
          <w:rFonts w:ascii="Times New Roman" w:hAnsi="Times New Roman"/>
          <w:sz w:val="28"/>
          <w:szCs w:val="28"/>
          <w:lang w:val="uk-UA"/>
        </w:rPr>
        <w:t xml:space="preserve">Також у пункті 3 статті 12 проекту Закону, у якій зазначається, що «рішення про державну реєстрацію об’єкта, або про відмову в його реєстрації приймає </w:t>
      </w:r>
      <w:r w:rsidRPr="00DD5637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центральний орган виконавчої влади, що забезпечує формування та реалізує державну політику у сфері охорони здоров’я, протягом 30 робочих днів після отримання від заявника документів, передбачених частиною першою цієї статті»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>частково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враховані норми статті 11 Регламенту </w:t>
      </w:r>
      <w:r w:rsidRPr="00DD5637">
        <w:rPr>
          <w:rFonts w:ascii="Times New Roman" w:hAnsi="Times New Roman"/>
          <w:b/>
          <w:bCs/>
          <w:sz w:val="28"/>
          <w:szCs w:val="28"/>
          <w:lang w:val="uk-UA"/>
        </w:rPr>
        <w:t>1935/2004.</w:t>
      </w:r>
      <w:bookmarkStart w:id="2" w:name="_Hlk47787363"/>
      <w:bookmarkStart w:id="3" w:name="_Hlk47784807"/>
      <w:r w:rsidRPr="00DD5637">
        <w:rPr>
          <w:rFonts w:ascii="Times New Roman" w:hAnsi="Times New Roman"/>
          <w:sz w:val="28"/>
          <w:szCs w:val="28"/>
          <w:lang w:val="uk-UA"/>
        </w:rPr>
        <w:t xml:space="preserve"> У пункті 5 статті 15 проекту Закону, в якій йдеться, що «центральний орган виконавчої влади, що забезпечує формування та реалізує державну політику у сфері охорони здоров’я</w:t>
      </w:r>
      <w:bookmarkEnd w:id="2"/>
      <w:r w:rsidRPr="00DD5637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r w:rsidRPr="00DD5637">
        <w:rPr>
          <w:rFonts w:ascii="Times New Roman" w:hAnsi="Times New Roman"/>
          <w:sz w:val="28"/>
          <w:szCs w:val="28"/>
          <w:lang w:val="uk-UA"/>
        </w:rPr>
        <w:t xml:space="preserve">приймає рішення про внесення змін до умов використання зареєстрованого об’єкту або до інших вимог, передбачених рішенням про його державну реєстрацію, або про скасування рішення про його державну реєстрацію з урахуванням експертного звіту про безпечність такого об’єкту, який </w:t>
      </w:r>
      <w:proofErr w:type="spellStart"/>
      <w:r w:rsidRPr="00DD5637">
        <w:rPr>
          <w:rFonts w:ascii="Times New Roman" w:hAnsi="Times New Roman"/>
          <w:sz w:val="28"/>
          <w:szCs w:val="28"/>
          <w:lang w:val="uk-UA"/>
        </w:rPr>
        <w:t>мість</w:t>
      </w:r>
      <w:proofErr w:type="spellEnd"/>
      <w:r w:rsidRPr="00DD5637">
        <w:rPr>
          <w:rFonts w:ascii="Times New Roman" w:hAnsi="Times New Roman"/>
          <w:sz w:val="28"/>
          <w:szCs w:val="28"/>
          <w:lang w:val="uk-UA"/>
        </w:rPr>
        <w:t xml:space="preserve"> рекомендацію щодо прийняття відповідного рішення.» частково враховані норми статті 12 Регламенту</w:t>
      </w:r>
      <w:r w:rsidRPr="00DD5637">
        <w:rPr>
          <w:rFonts w:ascii="Times New Roman" w:hAnsi="Times New Roman"/>
          <w:b/>
          <w:iCs/>
          <w:sz w:val="28"/>
          <w:szCs w:val="28"/>
          <w:lang w:val="uk-UA"/>
        </w:rPr>
        <w:t xml:space="preserve"> 1935/2004.</w:t>
      </w:r>
      <w:r w:rsidRPr="00DD5637">
        <w:rPr>
          <w:rFonts w:ascii="Times New Roman" w:hAnsi="Times New Roman"/>
          <w:b/>
          <w:iCs/>
          <w:color w:val="231F20"/>
          <w:sz w:val="28"/>
          <w:szCs w:val="28"/>
          <w:lang w:val="uk-UA"/>
        </w:rPr>
        <w:t xml:space="preserve"> </w:t>
      </w:r>
    </w:p>
    <w:p w:rsidR="00DD5637" w:rsidRPr="00DD5637" w:rsidRDefault="00DD5637" w:rsidP="00DD563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DD5637">
        <w:rPr>
          <w:rFonts w:ascii="Times New Roman" w:hAnsi="Times New Roman"/>
          <w:sz w:val="28"/>
          <w:szCs w:val="28"/>
          <w:lang w:val="uk-UA"/>
        </w:rPr>
        <w:t xml:space="preserve">Всі інші положення проекту Закону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узгоджуються 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з нормами вищезазначених Регламентів. </w:t>
      </w:r>
    </w:p>
    <w:p w:rsidR="00DD5637" w:rsidRPr="00DD5637" w:rsidRDefault="00DD5637" w:rsidP="00DD5637">
      <w:pPr>
        <w:widowControl w:val="0"/>
        <w:tabs>
          <w:tab w:val="left" w:pos="1134"/>
        </w:tabs>
        <w:spacing w:before="160" w:after="120"/>
        <w:ind w:left="-142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5637" w:rsidRDefault="00DD5637" w:rsidP="00DD5637">
      <w:pPr>
        <w:widowControl w:val="0"/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DD5637">
        <w:rPr>
          <w:rFonts w:ascii="Times New Roman" w:eastAsia="MS Mincho" w:hAnsi="Times New Roman"/>
          <w:b/>
          <w:sz w:val="28"/>
          <w:szCs w:val="28"/>
          <w:lang w:val="uk-UA"/>
        </w:rPr>
        <w:t xml:space="preserve">4. Висновок Комітету з питань інтеграції України до Європейського Союзу. </w:t>
      </w:r>
    </w:p>
    <w:p w:rsidR="00DD5637" w:rsidRDefault="00DD5637" w:rsidP="00DD5637">
      <w:pPr>
        <w:widowControl w:val="0"/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DD5637" w:rsidRPr="00DD5637" w:rsidRDefault="00DD5637" w:rsidP="00DD5637">
      <w:pPr>
        <w:widowControl w:val="0"/>
        <w:spacing w:after="0" w:line="240" w:lineRule="auto"/>
        <w:ind w:left="-141" w:firstLine="567"/>
        <w:contextualSpacing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uk-UA"/>
        </w:rPr>
        <w:tab/>
      </w:r>
      <w:r w:rsidRPr="00DD5637">
        <w:rPr>
          <w:rFonts w:ascii="Times New Roman" w:hAnsi="Times New Roman"/>
          <w:bCs/>
          <w:sz w:val="28"/>
          <w:szCs w:val="28"/>
          <w:lang w:val="uk-UA"/>
        </w:rPr>
        <w:t xml:space="preserve">Проект Закону </w:t>
      </w:r>
      <w:r w:rsidRPr="00DD5637">
        <w:rPr>
          <w:rFonts w:ascii="Times New Roman" w:hAnsi="Times New Roman"/>
          <w:b/>
          <w:bCs/>
          <w:sz w:val="28"/>
          <w:szCs w:val="28"/>
          <w:lang w:val="uk-UA"/>
        </w:rPr>
        <w:t>відповідає</w:t>
      </w:r>
      <w:r w:rsidRPr="00DD5637">
        <w:rPr>
          <w:rFonts w:ascii="Times New Roman" w:hAnsi="Times New Roman"/>
          <w:bCs/>
          <w:sz w:val="28"/>
          <w:szCs w:val="28"/>
          <w:lang w:val="uk-UA"/>
        </w:rPr>
        <w:t xml:space="preserve"> міжнародно-правовим зобов’язанням України та  положенням</w:t>
      </w:r>
      <w:r w:rsidRPr="00DD5637">
        <w:rPr>
          <w:rFonts w:ascii="Times New Roman" w:hAnsi="Times New Roman"/>
          <w:sz w:val="28"/>
          <w:szCs w:val="28"/>
          <w:lang w:val="uk-UA"/>
        </w:rPr>
        <w:t xml:space="preserve"> Регламенту Комісії (ЄС) 2023/2006 про належну виробничу практику матеріалів та виробів, призначених для контакту з продуктами харчування; та Регламенту Комісії (ЄС) 450/2009 від 29 травня 2009 р. щодо активних та “інтелектуальних” матеріалів і предметів, призначених для контакту з харчовими продуктами. Водночас деякі положення законопроекту </w:t>
      </w:r>
      <w:r w:rsidRPr="00DD5637">
        <w:rPr>
          <w:rFonts w:ascii="Times New Roman" w:hAnsi="Times New Roman"/>
          <w:b/>
          <w:sz w:val="28"/>
          <w:szCs w:val="28"/>
          <w:lang w:val="uk-UA"/>
        </w:rPr>
        <w:t xml:space="preserve">потребують доопрацювання </w:t>
      </w:r>
      <w:r w:rsidRPr="00DD5637">
        <w:rPr>
          <w:rFonts w:ascii="Times New Roman" w:hAnsi="Times New Roman"/>
          <w:sz w:val="28"/>
          <w:szCs w:val="28"/>
          <w:lang w:val="uk-UA"/>
        </w:rPr>
        <w:t>з метою приведення у повну відповідність до Регламенту Європейського Парламенту та Ради (ЄС) 1935/2004 від 27 жовтня 2004 р. щодо матеріалів та виробів, що контактують з харчовими продуктами, яким скасовуються Директиви 80/590/ЄЕС та 89/109/ЄЕС та Регламенту Європейського Парламенту та Ради (ЄС) 282/2008 від 17 березня 2008 р. щодо переробленої пластмаси та виробів, призначених для контакту з харчовими продуктами.</w:t>
      </w:r>
    </w:p>
    <w:p w:rsidR="00DD5637" w:rsidRPr="00DD5637" w:rsidRDefault="00DD5637" w:rsidP="00DD5637">
      <w:pPr>
        <w:shd w:val="clear" w:color="auto" w:fill="FFFFFF"/>
        <w:ind w:left="-142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A7635E" w:rsidRPr="001B36A3" w:rsidRDefault="00A7635E" w:rsidP="00F43D0D">
      <w:pPr>
        <w:pStyle w:val="af3"/>
        <w:rPr>
          <w:szCs w:val="28"/>
        </w:rPr>
      </w:pPr>
    </w:p>
    <w:sectPr w:rsidR="00A7635E" w:rsidRPr="001B36A3" w:rsidSect="00DD5637">
      <w:headerReference w:type="default" r:id="rId8"/>
      <w:headerReference w:type="first" r:id="rId9"/>
      <w:pgSz w:w="11906" w:h="16838"/>
      <w:pgMar w:top="1134" w:right="851" w:bottom="993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D3" w:rsidRDefault="00441BD3" w:rsidP="005E306B">
      <w:pPr>
        <w:spacing w:after="0" w:line="240" w:lineRule="auto"/>
      </w:pPr>
      <w:r>
        <w:separator/>
      </w:r>
    </w:p>
  </w:endnote>
  <w:endnote w:type="continuationSeparator" w:id="0">
    <w:p w:rsidR="00441BD3" w:rsidRDefault="00441BD3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D3" w:rsidRDefault="00441BD3" w:rsidP="005E306B">
      <w:pPr>
        <w:spacing w:after="0" w:line="240" w:lineRule="auto"/>
      </w:pPr>
      <w:r>
        <w:separator/>
      </w:r>
    </w:p>
  </w:footnote>
  <w:footnote w:type="continuationSeparator" w:id="0">
    <w:p w:rsidR="00441BD3" w:rsidRDefault="00441BD3" w:rsidP="005E306B">
      <w:pPr>
        <w:spacing w:after="0" w:line="240" w:lineRule="auto"/>
      </w:pPr>
      <w:r>
        <w:continuationSeparator/>
      </w:r>
    </w:p>
  </w:footnote>
  <w:footnote w:id="1">
    <w:p w:rsidR="00803DFF" w:rsidRDefault="00803DFF" w:rsidP="00803DFF">
      <w:pPr>
        <w:pStyle w:val="ab"/>
        <w:jc w:val="both"/>
        <w:rPr>
          <w:rFonts w:eastAsia="MS Mincho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1B36A3">
        <w:rPr>
          <w:sz w:val="24"/>
          <w:szCs w:val="24"/>
        </w:rPr>
        <w:t>К</w:t>
      </w:r>
      <w:r w:rsidRPr="001B36A3">
        <w:rPr>
          <w:rFonts w:eastAsia="MS Mincho"/>
          <w:sz w:val="24"/>
          <w:szCs w:val="24"/>
        </w:rPr>
        <w:t xml:space="preserve">омітет розглянув проект Закону на своєму засіданні </w:t>
      </w:r>
      <w:r>
        <w:rPr>
          <w:rFonts w:eastAsia="MS Mincho"/>
          <w:sz w:val="24"/>
          <w:szCs w:val="24"/>
          <w:lang w:val="ru-RU"/>
        </w:rPr>
        <w:t>3</w:t>
      </w:r>
      <w:r w:rsidRPr="00D539EB">
        <w:rPr>
          <w:rFonts w:eastAsia="MS Mincho"/>
          <w:sz w:val="24"/>
          <w:szCs w:val="24"/>
          <w:lang w:val="ru-RU"/>
        </w:rPr>
        <w:t xml:space="preserve"> </w:t>
      </w:r>
      <w:r>
        <w:rPr>
          <w:rFonts w:eastAsia="MS Mincho"/>
          <w:sz w:val="24"/>
          <w:szCs w:val="24"/>
        </w:rPr>
        <w:t xml:space="preserve">березня 2021 року (протокол </w:t>
      </w:r>
      <w:r w:rsidRPr="00AD01B4">
        <w:rPr>
          <w:rFonts w:eastAsia="MS Mincho"/>
          <w:sz w:val="24"/>
          <w:szCs w:val="24"/>
        </w:rPr>
        <w:t xml:space="preserve">№ </w:t>
      </w:r>
      <w:r w:rsidR="00AD01B4" w:rsidRPr="00AD01B4">
        <w:rPr>
          <w:rFonts w:eastAsia="MS Mincho"/>
          <w:sz w:val="24"/>
          <w:szCs w:val="24"/>
        </w:rPr>
        <w:t>64</w:t>
      </w:r>
      <w:r w:rsidRPr="00AD01B4">
        <w:rPr>
          <w:rFonts w:eastAsia="MS Mincho"/>
          <w:sz w:val="24"/>
          <w:szCs w:val="24"/>
        </w:rPr>
        <w:t>)</w:t>
      </w:r>
      <w:r w:rsidRPr="001B36A3">
        <w:rPr>
          <w:rFonts w:eastAsia="MS Mincho"/>
          <w:sz w:val="24"/>
          <w:szCs w:val="24"/>
        </w:rPr>
        <w:t xml:space="preserve"> в</w:t>
      </w:r>
      <w:r w:rsidRPr="001B36A3">
        <w:rPr>
          <w:sz w:val="24"/>
          <w:szCs w:val="24"/>
        </w:rPr>
        <w:t>ідповідно до статті 93 Регламенту Верховної Ради України</w:t>
      </w:r>
      <w:r w:rsidRPr="001B36A3">
        <w:rPr>
          <w:rFonts w:eastAsia="MS Mincho"/>
          <w:sz w:val="24"/>
          <w:szCs w:val="24"/>
        </w:rPr>
        <w:t>.</w:t>
      </w:r>
    </w:p>
    <w:p w:rsidR="00803DFF" w:rsidRDefault="00803DFF" w:rsidP="00803DFF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F263B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  <w:caps w:val="0"/>
        <w:smallCap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3A443C"/>
    <w:multiLevelType w:val="hybridMultilevel"/>
    <w:tmpl w:val="5114D58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3784E"/>
    <w:multiLevelType w:val="hybridMultilevel"/>
    <w:tmpl w:val="64381168"/>
    <w:lvl w:ilvl="0" w:tplc="D20EF5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FF370C"/>
    <w:multiLevelType w:val="hybridMultilevel"/>
    <w:tmpl w:val="E638A56C"/>
    <w:lvl w:ilvl="0" w:tplc="B05A1CD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3B1082"/>
    <w:multiLevelType w:val="hybridMultilevel"/>
    <w:tmpl w:val="DE527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225"/>
    <w:multiLevelType w:val="hybridMultilevel"/>
    <w:tmpl w:val="AC2C8EC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894555"/>
    <w:multiLevelType w:val="hybridMultilevel"/>
    <w:tmpl w:val="1B0C0716"/>
    <w:lvl w:ilvl="0" w:tplc="0E94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24C49"/>
    <w:multiLevelType w:val="hybridMultilevel"/>
    <w:tmpl w:val="C2E691EC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D3724C"/>
    <w:multiLevelType w:val="hybridMultilevel"/>
    <w:tmpl w:val="5AC006D2"/>
    <w:lvl w:ilvl="0" w:tplc="F5242D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B942F2"/>
    <w:multiLevelType w:val="singleLevel"/>
    <w:tmpl w:val="C4ACAB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Verdana" w:hint="default"/>
        <w:b/>
        <w:bCs/>
      </w:rPr>
    </w:lvl>
  </w:abstractNum>
  <w:abstractNum w:abstractNumId="10" w15:restartNumberingAfterBreak="0">
    <w:nsid w:val="77FD70B6"/>
    <w:multiLevelType w:val="hybridMultilevel"/>
    <w:tmpl w:val="8828E1C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0B07"/>
    <w:rsid w:val="000163C3"/>
    <w:rsid w:val="000F1586"/>
    <w:rsid w:val="001113C3"/>
    <w:rsid w:val="00141617"/>
    <w:rsid w:val="0019108F"/>
    <w:rsid w:val="001966F0"/>
    <w:rsid w:val="001B1F4E"/>
    <w:rsid w:val="001B36A3"/>
    <w:rsid w:val="001D3C24"/>
    <w:rsid w:val="001E4421"/>
    <w:rsid w:val="0021032F"/>
    <w:rsid w:val="00235CD7"/>
    <w:rsid w:val="002A5D4C"/>
    <w:rsid w:val="002B5FC1"/>
    <w:rsid w:val="002C1239"/>
    <w:rsid w:val="002D0561"/>
    <w:rsid w:val="002E0A18"/>
    <w:rsid w:val="002E31BF"/>
    <w:rsid w:val="002E44DA"/>
    <w:rsid w:val="00315A50"/>
    <w:rsid w:val="00361D7D"/>
    <w:rsid w:val="003D0996"/>
    <w:rsid w:val="003D1CBA"/>
    <w:rsid w:val="0042173D"/>
    <w:rsid w:val="00441BD3"/>
    <w:rsid w:val="00451750"/>
    <w:rsid w:val="004678A3"/>
    <w:rsid w:val="00467C02"/>
    <w:rsid w:val="004852FA"/>
    <w:rsid w:val="004922D1"/>
    <w:rsid w:val="004A0F33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6048"/>
    <w:rsid w:val="005B71F5"/>
    <w:rsid w:val="005C674D"/>
    <w:rsid w:val="005E306B"/>
    <w:rsid w:val="005F20B5"/>
    <w:rsid w:val="006144BD"/>
    <w:rsid w:val="00621E93"/>
    <w:rsid w:val="00626A3E"/>
    <w:rsid w:val="00641FBC"/>
    <w:rsid w:val="006548AA"/>
    <w:rsid w:val="00660B13"/>
    <w:rsid w:val="0066623D"/>
    <w:rsid w:val="006704A8"/>
    <w:rsid w:val="006F10E8"/>
    <w:rsid w:val="00713E93"/>
    <w:rsid w:val="00715E82"/>
    <w:rsid w:val="0073224C"/>
    <w:rsid w:val="0075224D"/>
    <w:rsid w:val="007A0252"/>
    <w:rsid w:val="007F5D91"/>
    <w:rsid w:val="00803DFF"/>
    <w:rsid w:val="0080545D"/>
    <w:rsid w:val="0082685D"/>
    <w:rsid w:val="0084269F"/>
    <w:rsid w:val="008847CD"/>
    <w:rsid w:val="00934613"/>
    <w:rsid w:val="00940DAA"/>
    <w:rsid w:val="00945B68"/>
    <w:rsid w:val="00957D31"/>
    <w:rsid w:val="009865D4"/>
    <w:rsid w:val="009A720A"/>
    <w:rsid w:val="00A00059"/>
    <w:rsid w:val="00A36AD9"/>
    <w:rsid w:val="00A456DC"/>
    <w:rsid w:val="00A60747"/>
    <w:rsid w:val="00A7635E"/>
    <w:rsid w:val="00A76A60"/>
    <w:rsid w:val="00A81387"/>
    <w:rsid w:val="00A833C8"/>
    <w:rsid w:val="00AD01B4"/>
    <w:rsid w:val="00AD7F82"/>
    <w:rsid w:val="00B311E8"/>
    <w:rsid w:val="00B55DE0"/>
    <w:rsid w:val="00B74DD2"/>
    <w:rsid w:val="00BB1827"/>
    <w:rsid w:val="00BD0801"/>
    <w:rsid w:val="00BF1E95"/>
    <w:rsid w:val="00C11FB6"/>
    <w:rsid w:val="00C27AE9"/>
    <w:rsid w:val="00C66409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43421"/>
    <w:rsid w:val="00D44D60"/>
    <w:rsid w:val="00D52549"/>
    <w:rsid w:val="00D539EB"/>
    <w:rsid w:val="00D57E1B"/>
    <w:rsid w:val="00DD5637"/>
    <w:rsid w:val="00DE0F92"/>
    <w:rsid w:val="00DF0115"/>
    <w:rsid w:val="00E7025B"/>
    <w:rsid w:val="00E870BB"/>
    <w:rsid w:val="00F02C3C"/>
    <w:rsid w:val="00F263B0"/>
    <w:rsid w:val="00F3499E"/>
    <w:rsid w:val="00F43D0D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CAA8A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locked/>
    <w:rsid w:val="001B3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footnote text"/>
    <w:basedOn w:val="a"/>
    <w:link w:val="ac"/>
    <w:rsid w:val="00D44D60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c">
    <w:name w:val="Текст виноски Знак"/>
    <w:basedOn w:val="a0"/>
    <w:link w:val="ab"/>
    <w:rsid w:val="00D44D60"/>
    <w:rPr>
      <w:rFonts w:ascii="Times New Roman" w:eastAsia="Times New Roman" w:hAnsi="Times New Roman"/>
      <w:sz w:val="20"/>
      <w:szCs w:val="20"/>
      <w:lang w:val="uk-UA" w:eastAsia="ru-RU"/>
    </w:rPr>
  </w:style>
  <w:style w:type="character" w:styleId="ad">
    <w:name w:val="footnote reference"/>
    <w:basedOn w:val="a0"/>
    <w:rsid w:val="00D44D60"/>
    <w:rPr>
      <w:vertAlign w:val="superscript"/>
    </w:rPr>
  </w:style>
  <w:style w:type="paragraph" w:customStyle="1" w:styleId="1">
    <w:name w:val="Абзац списку1"/>
    <w:basedOn w:val="a"/>
    <w:qFormat/>
    <w:rsid w:val="00D44D60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44D6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rsid w:val="001E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1E44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styleId="af0">
    <w:name w:val="Emphasis"/>
    <w:basedOn w:val="a0"/>
    <w:uiPriority w:val="99"/>
    <w:qFormat/>
    <w:locked/>
    <w:rsid w:val="001E4421"/>
    <w:rPr>
      <w:i/>
      <w:iCs/>
    </w:rPr>
  </w:style>
  <w:style w:type="character" w:customStyle="1" w:styleId="st">
    <w:name w:val="st"/>
    <w:basedOn w:val="a0"/>
    <w:rsid w:val="001E4421"/>
  </w:style>
  <w:style w:type="character" w:customStyle="1" w:styleId="30">
    <w:name w:val="Заголовок 3 Знак"/>
    <w:basedOn w:val="a0"/>
    <w:link w:val="3"/>
    <w:uiPriority w:val="9"/>
    <w:rsid w:val="001B36A3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af">
    <w:name w:val="Абзац списку Знак"/>
    <w:link w:val="ae"/>
    <w:uiPriority w:val="34"/>
    <w:locked/>
    <w:rsid w:val="001B36A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1B36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B36A3"/>
    <w:rPr>
      <w:rFonts w:ascii="Times New Roman" w:eastAsia="Times New Roman" w:hAnsi="Times New Roman"/>
      <w:sz w:val="16"/>
      <w:szCs w:val="16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D539EB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semiHidden/>
    <w:rsid w:val="00D539EB"/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D539E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D539EB"/>
    <w:rPr>
      <w:lang w:val="ru-RU"/>
    </w:rPr>
  </w:style>
  <w:style w:type="paragraph" w:styleId="af3">
    <w:name w:val="Title"/>
    <w:basedOn w:val="a"/>
    <w:link w:val="af4"/>
    <w:qFormat/>
    <w:locked/>
    <w:rsid w:val="00D539EB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4"/>
      <w:lang w:val="uk-UA" w:eastAsia="ru-RU"/>
    </w:rPr>
  </w:style>
  <w:style w:type="character" w:customStyle="1" w:styleId="af4">
    <w:name w:val="Назва Знак"/>
    <w:basedOn w:val="a0"/>
    <w:link w:val="af3"/>
    <w:rsid w:val="00D539EB"/>
    <w:rPr>
      <w:rFonts w:ascii="Times New Roman" w:eastAsia="Times New Roman" w:hAnsi="Times New Roman"/>
      <w:b/>
      <w:bCs/>
      <w:iCs/>
      <w:sz w:val="28"/>
      <w:szCs w:val="24"/>
      <w:lang w:val="uk-UA" w:eastAsia="ru-RU"/>
    </w:rPr>
  </w:style>
  <w:style w:type="paragraph" w:customStyle="1" w:styleId="rvps7">
    <w:name w:val="rvps7"/>
    <w:basedOn w:val="a"/>
    <w:rsid w:val="00D5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43D0D"/>
  </w:style>
  <w:style w:type="paragraph" w:customStyle="1" w:styleId="af5">
    <w:name w:val="Обычный.Звичайний"/>
    <w:rsid w:val="00F43D0D"/>
    <w:pPr>
      <w:autoSpaceDE w:val="0"/>
      <w:autoSpaceDN w:val="0"/>
    </w:pPr>
    <w:rPr>
      <w:rFonts w:ascii="Antiqua" w:eastAsia="Times New Roman" w:hAnsi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CD62-B6A9-4E2C-A64C-9D9CC1A0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4100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</cp:revision>
  <cp:lastPrinted>2021-01-27T11:44:00Z</cp:lastPrinted>
  <dcterms:created xsi:type="dcterms:W3CDTF">2021-03-10T07:30:00Z</dcterms:created>
  <dcterms:modified xsi:type="dcterms:W3CDTF">2021-03-10T07:30:00Z</dcterms:modified>
</cp:coreProperties>
</file>