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C92DBD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6744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744A9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6744A9" w:rsidRPr="006744A9">
        <w:rPr>
          <w:rFonts w:ascii="Times New Roman" w:hAnsi="Times New Roman"/>
          <w:b/>
          <w:bCs/>
          <w:sz w:val="28"/>
          <w:szCs w:val="28"/>
          <w:lang w:val="uk-UA"/>
        </w:rPr>
        <w:t>економічного розвитку</w:t>
      </w:r>
    </w:p>
    <w:p w:rsidR="00EC6C7A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F505AC" w:rsidRPr="006744A9" w:rsidRDefault="00F505AC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Default="007F1A56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063E0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45</w:t>
      </w:r>
      <w:r w:rsidR="0076560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72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76560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</w:t>
      </w:r>
      <w:r w:rsidR="00063E0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76560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</w:t>
      </w:r>
      <w:r w:rsidR="00063E0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="0076560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F505AC" w:rsidRPr="00945DDC" w:rsidRDefault="00F505AC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</w:p>
    <w:p w:rsidR="00F505AC" w:rsidRDefault="00F505AC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Default="00B812A9" w:rsidP="00D04991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C376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A62">
        <w:rPr>
          <w:rFonts w:ascii="Times New Roman" w:hAnsi="Times New Roman"/>
          <w:sz w:val="28"/>
          <w:szCs w:val="28"/>
          <w:lang w:val="uk-UA"/>
        </w:rPr>
        <w:t>17 лютого 2021 року (протокол № 78)</w:t>
      </w:r>
      <w:bookmarkStart w:id="0" w:name="_GoBack"/>
      <w:bookmarkEnd w:id="0"/>
      <w:r w:rsidRPr="00B812A9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Закону України «Про </w:t>
      </w:r>
      <w:r w:rsidR="00865AF5">
        <w:rPr>
          <w:rFonts w:ascii="Times New Roman" w:hAnsi="Times New Roman"/>
          <w:spacing w:val="-2"/>
          <w:sz w:val="28"/>
          <w:szCs w:val="28"/>
          <w:lang w:val="uk-UA"/>
        </w:rPr>
        <w:t xml:space="preserve">внесення змін до Закону України «Про </w:t>
      </w:r>
      <w:r w:rsidR="0076560E">
        <w:rPr>
          <w:rFonts w:ascii="Times New Roman" w:hAnsi="Times New Roman"/>
          <w:spacing w:val="-2"/>
          <w:sz w:val="28"/>
          <w:szCs w:val="28"/>
          <w:lang w:val="uk-UA"/>
        </w:rPr>
        <w:t>Фонд державного майна України</w:t>
      </w:r>
      <w:r w:rsidR="00063E08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="0076560E">
        <w:rPr>
          <w:rFonts w:ascii="Times New Roman" w:hAnsi="Times New Roman"/>
          <w:spacing w:val="-2"/>
          <w:sz w:val="28"/>
          <w:szCs w:val="28"/>
          <w:lang w:val="uk-UA"/>
        </w:rPr>
        <w:t xml:space="preserve"> та інших законодавчих актів України щодо сприяння залученню інвестицій в процесі приватизації та оренди державного і комунального майна»</w:t>
      </w:r>
      <w:r w:rsidR="00063E08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(реєстр. № </w:t>
      </w:r>
      <w:r w:rsidR="00063E08">
        <w:rPr>
          <w:rFonts w:ascii="Times New Roman" w:hAnsi="Times New Roman"/>
          <w:spacing w:val="-2"/>
          <w:sz w:val="28"/>
          <w:szCs w:val="28"/>
          <w:lang w:val="uk-UA"/>
        </w:rPr>
        <w:t>45</w:t>
      </w:r>
      <w:r w:rsidR="0076560E">
        <w:rPr>
          <w:rFonts w:ascii="Times New Roman" w:hAnsi="Times New Roman"/>
          <w:spacing w:val="-2"/>
          <w:sz w:val="28"/>
          <w:szCs w:val="28"/>
          <w:lang w:val="uk-UA"/>
        </w:rPr>
        <w:t>72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від </w:t>
      </w:r>
      <w:r w:rsidR="0076560E"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063E08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76560E"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063E08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76560E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 року), внесений </w:t>
      </w:r>
      <w:r w:rsidR="0076560E">
        <w:rPr>
          <w:rFonts w:ascii="Times New Roman" w:hAnsi="Times New Roman"/>
          <w:spacing w:val="-2"/>
          <w:sz w:val="28"/>
          <w:szCs w:val="28"/>
          <w:lang w:val="uk-UA"/>
        </w:rPr>
        <w:t>народними депутатами України Підласою Р.А., Корнієнком О.С. та іншими</w:t>
      </w:r>
      <w:r w:rsidR="00865AF5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14564A" w:rsidRDefault="005D0838" w:rsidP="00D04991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8212C3">
        <w:rPr>
          <w:rFonts w:ascii="Times New Roman" w:hAnsi="Times New Roman"/>
          <w:sz w:val="28"/>
          <w:szCs w:val="28"/>
          <w:lang w:val="uk-UA"/>
        </w:rPr>
        <w:t xml:space="preserve">Законопроектом пропонується </w:t>
      </w:r>
      <w:r w:rsidR="00051032">
        <w:rPr>
          <w:rFonts w:ascii="Times New Roman" w:hAnsi="Times New Roman"/>
          <w:sz w:val="28"/>
          <w:szCs w:val="28"/>
          <w:lang w:val="uk-UA"/>
        </w:rPr>
        <w:t xml:space="preserve">викласти в новій редакції Закон України «Про Фонд державного майна України» </w:t>
      </w:r>
      <w:r w:rsidR="00C3287B">
        <w:rPr>
          <w:rFonts w:ascii="Times New Roman" w:hAnsi="Times New Roman"/>
          <w:sz w:val="28"/>
          <w:szCs w:val="28"/>
          <w:lang w:val="uk-UA"/>
        </w:rPr>
        <w:t xml:space="preserve">(далі – Закон) </w:t>
      </w:r>
      <w:r w:rsidR="00051032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051032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051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D02">
        <w:rPr>
          <w:rFonts w:ascii="Times New Roman" w:hAnsi="Times New Roman"/>
          <w:sz w:val="28"/>
          <w:szCs w:val="28"/>
          <w:lang w:val="uk-UA"/>
        </w:rPr>
        <w:t xml:space="preserve">пов’язані </w:t>
      </w:r>
      <w:r w:rsidR="00051032">
        <w:rPr>
          <w:rFonts w:ascii="Times New Roman" w:hAnsi="Times New Roman"/>
          <w:sz w:val="28"/>
          <w:szCs w:val="28"/>
          <w:lang w:val="uk-UA"/>
        </w:rPr>
        <w:t xml:space="preserve">зміни до </w:t>
      </w:r>
      <w:r w:rsidR="00073D02">
        <w:rPr>
          <w:rFonts w:ascii="Times New Roman" w:hAnsi="Times New Roman"/>
          <w:sz w:val="28"/>
          <w:szCs w:val="28"/>
          <w:lang w:val="uk-UA"/>
        </w:rPr>
        <w:t>окремих</w:t>
      </w:r>
      <w:r w:rsidR="00042D24">
        <w:rPr>
          <w:rFonts w:ascii="Times New Roman" w:hAnsi="Times New Roman"/>
          <w:sz w:val="28"/>
          <w:szCs w:val="28"/>
          <w:lang w:val="uk-UA"/>
        </w:rPr>
        <w:t xml:space="preserve"> законодавчих актів</w:t>
      </w:r>
      <w:r w:rsidR="00073D02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042D24">
        <w:rPr>
          <w:rFonts w:ascii="Times New Roman" w:hAnsi="Times New Roman"/>
          <w:sz w:val="28"/>
          <w:szCs w:val="28"/>
          <w:lang w:val="uk-UA"/>
        </w:rPr>
        <w:t>.</w:t>
      </w:r>
    </w:p>
    <w:p w:rsidR="00BA6194" w:rsidRDefault="00BA6194" w:rsidP="00D04991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пояснювальній записці зазначено, що </w:t>
      </w:r>
      <w:r w:rsidR="00042D24">
        <w:rPr>
          <w:rFonts w:ascii="Times New Roman" w:hAnsi="Times New Roman"/>
          <w:sz w:val="28"/>
          <w:szCs w:val="28"/>
          <w:lang w:val="uk-UA"/>
        </w:rPr>
        <w:t xml:space="preserve">законопроект </w:t>
      </w:r>
      <w:r w:rsidR="00042D24" w:rsidRPr="00042D24">
        <w:rPr>
          <w:rFonts w:ascii="Times New Roman" w:hAnsi="Times New Roman"/>
          <w:sz w:val="28"/>
          <w:szCs w:val="28"/>
          <w:lang w:val="uk-UA"/>
        </w:rPr>
        <w:t>розроблено з метою пришвидшення приватизаційних процесів шляхом удосконалення інституційного механізму приватизації</w:t>
      </w:r>
      <w:r w:rsidR="00073D02">
        <w:rPr>
          <w:rFonts w:ascii="Times New Roman" w:hAnsi="Times New Roman"/>
          <w:sz w:val="28"/>
          <w:szCs w:val="28"/>
          <w:lang w:val="uk-UA"/>
        </w:rPr>
        <w:t>,</w:t>
      </w:r>
      <w:r w:rsidR="00042D24" w:rsidRPr="00042D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D02">
        <w:rPr>
          <w:rFonts w:ascii="Times New Roman" w:hAnsi="Times New Roman"/>
          <w:sz w:val="28"/>
          <w:szCs w:val="28"/>
          <w:lang w:val="uk-UA"/>
        </w:rPr>
        <w:t>з</w:t>
      </w:r>
      <w:r w:rsidR="00042D24" w:rsidRPr="00042D24">
        <w:rPr>
          <w:rFonts w:ascii="Times New Roman" w:hAnsi="Times New Roman"/>
          <w:sz w:val="28"/>
          <w:szCs w:val="28"/>
          <w:lang w:val="uk-UA"/>
        </w:rPr>
        <w:t xml:space="preserve">авданнями </w:t>
      </w:r>
      <w:r w:rsidR="00073D02">
        <w:rPr>
          <w:rFonts w:ascii="Times New Roman" w:hAnsi="Times New Roman"/>
          <w:sz w:val="28"/>
          <w:szCs w:val="28"/>
          <w:lang w:val="uk-UA"/>
        </w:rPr>
        <w:t>законо</w:t>
      </w:r>
      <w:r w:rsidR="00042D24" w:rsidRPr="00042D24">
        <w:rPr>
          <w:rFonts w:ascii="Times New Roman" w:hAnsi="Times New Roman"/>
          <w:sz w:val="28"/>
          <w:szCs w:val="28"/>
          <w:lang w:val="uk-UA"/>
        </w:rPr>
        <w:t>проекту є встановлення дієвої структури та організації діяльності Фонду державного майна України</w:t>
      </w:r>
      <w:r w:rsidR="00042D24">
        <w:rPr>
          <w:rFonts w:ascii="Times New Roman" w:hAnsi="Times New Roman"/>
          <w:sz w:val="28"/>
          <w:szCs w:val="28"/>
          <w:lang w:val="uk-UA"/>
        </w:rPr>
        <w:t xml:space="preserve"> (далі – Ф</w:t>
      </w:r>
      <w:r w:rsidR="00073D02">
        <w:rPr>
          <w:rFonts w:ascii="Times New Roman" w:hAnsi="Times New Roman"/>
          <w:sz w:val="28"/>
          <w:szCs w:val="28"/>
          <w:lang w:val="uk-UA"/>
        </w:rPr>
        <w:t>ДМ</w:t>
      </w:r>
      <w:r w:rsidR="00586601">
        <w:rPr>
          <w:rFonts w:ascii="Times New Roman" w:hAnsi="Times New Roman"/>
          <w:sz w:val="28"/>
          <w:szCs w:val="28"/>
          <w:lang w:val="uk-UA"/>
        </w:rPr>
        <w:t>У</w:t>
      </w:r>
      <w:r w:rsidR="00042D24">
        <w:rPr>
          <w:rFonts w:ascii="Times New Roman" w:hAnsi="Times New Roman"/>
          <w:sz w:val="28"/>
          <w:szCs w:val="28"/>
          <w:lang w:val="uk-UA"/>
        </w:rPr>
        <w:t>)</w:t>
      </w:r>
      <w:r w:rsidR="00042D24" w:rsidRPr="00042D24">
        <w:rPr>
          <w:rFonts w:ascii="Times New Roman" w:hAnsi="Times New Roman"/>
          <w:sz w:val="28"/>
          <w:szCs w:val="28"/>
          <w:lang w:val="uk-UA"/>
        </w:rPr>
        <w:t>, спрямованої на підвищення результативності його функціонування</w:t>
      </w:r>
      <w:r w:rsidR="00073D02">
        <w:rPr>
          <w:rFonts w:ascii="Times New Roman" w:hAnsi="Times New Roman"/>
          <w:sz w:val="28"/>
          <w:szCs w:val="28"/>
          <w:lang w:val="uk-UA"/>
        </w:rPr>
        <w:t>,</w:t>
      </w:r>
      <w:r w:rsidR="00042D24" w:rsidRPr="00042D24">
        <w:rPr>
          <w:rFonts w:ascii="Times New Roman" w:hAnsi="Times New Roman"/>
          <w:sz w:val="28"/>
          <w:szCs w:val="28"/>
          <w:lang w:val="uk-UA"/>
        </w:rPr>
        <w:t xml:space="preserve"> уточнення окремих положень законодавства з питань приватизації, управління об’єктами державної власності, корпоративного управління тощо, спрямованих на прискорення приватизації та підвищення ефективності управління об’єктами державної власності, щодо яких прийнято рішення про приватизацію.</w:t>
      </w:r>
    </w:p>
    <w:p w:rsidR="00B9238F" w:rsidRDefault="00B9238F" w:rsidP="00D04991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може </w:t>
      </w:r>
      <w:r w:rsidR="00817C27">
        <w:rPr>
          <w:rFonts w:ascii="Times New Roman" w:hAnsi="Times New Roman"/>
          <w:sz w:val="28"/>
          <w:szCs w:val="28"/>
          <w:lang w:val="uk-UA"/>
        </w:rPr>
        <w:t>потребувати додаткових бюджетних витрат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73D02">
        <w:rPr>
          <w:rFonts w:ascii="Times New Roman" w:hAnsi="Times New Roman"/>
          <w:sz w:val="28"/>
          <w:szCs w:val="28"/>
          <w:lang w:val="uk-UA"/>
        </w:rPr>
        <w:t xml:space="preserve"> Йдеться, насамперед, про положення законопроекту, згідно з якими:</w:t>
      </w:r>
    </w:p>
    <w:p w:rsidR="00073D02" w:rsidRDefault="00073D02" w:rsidP="00D04991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ФДМУ має першого заступника і 5 заступників, які виконують визначені Головою ФДМУ функціональні обов’язки (частина перша статті 8 нової редакції Закону) </w:t>
      </w:r>
      <w:r w:rsidRPr="002675C4">
        <w:rPr>
          <w:rFonts w:ascii="Times New Roman" w:hAnsi="Times New Roman"/>
          <w:i/>
          <w:sz w:val="28"/>
          <w:szCs w:val="28"/>
          <w:lang w:val="uk-UA"/>
        </w:rPr>
        <w:t xml:space="preserve">/згідно з </w:t>
      </w:r>
      <w:r w:rsidR="008707F7">
        <w:rPr>
          <w:rFonts w:ascii="Times New Roman" w:hAnsi="Times New Roman"/>
          <w:i/>
          <w:sz w:val="28"/>
          <w:szCs w:val="28"/>
          <w:lang w:val="uk-UA"/>
        </w:rPr>
        <w:t>частиною</w:t>
      </w:r>
      <w:r w:rsidR="00A70BD0">
        <w:rPr>
          <w:rFonts w:ascii="Times New Roman" w:hAnsi="Times New Roman"/>
          <w:i/>
          <w:sz w:val="28"/>
          <w:szCs w:val="28"/>
          <w:lang w:val="uk-UA"/>
        </w:rPr>
        <w:t xml:space="preserve"> перш</w:t>
      </w:r>
      <w:r w:rsidR="008707F7">
        <w:rPr>
          <w:rFonts w:ascii="Times New Roman" w:hAnsi="Times New Roman"/>
          <w:i/>
          <w:sz w:val="28"/>
          <w:szCs w:val="28"/>
          <w:lang w:val="uk-UA"/>
        </w:rPr>
        <w:t>ою</w:t>
      </w:r>
      <w:r w:rsidR="00B1660D" w:rsidRPr="002675C4">
        <w:rPr>
          <w:rFonts w:ascii="Times New Roman" w:hAnsi="Times New Roman"/>
          <w:i/>
          <w:sz w:val="28"/>
          <w:szCs w:val="28"/>
          <w:lang w:val="uk-UA"/>
        </w:rPr>
        <w:t xml:space="preserve"> статті 8 чинного Закону Голова </w:t>
      </w:r>
      <w:r w:rsidR="005E109E" w:rsidRPr="002675C4">
        <w:rPr>
          <w:rFonts w:ascii="Times New Roman" w:hAnsi="Times New Roman"/>
          <w:i/>
          <w:sz w:val="28"/>
          <w:szCs w:val="28"/>
          <w:lang w:val="uk-UA"/>
        </w:rPr>
        <w:t>ФДМУ</w:t>
      </w:r>
      <w:r w:rsidR="00B1660D" w:rsidRPr="002675C4">
        <w:rPr>
          <w:rFonts w:ascii="Times New Roman" w:hAnsi="Times New Roman"/>
          <w:i/>
          <w:sz w:val="28"/>
          <w:szCs w:val="28"/>
          <w:lang w:val="uk-UA"/>
        </w:rPr>
        <w:t xml:space="preserve"> має першого заступника і заступника, які здійснюють визначені Головою Ф</w:t>
      </w:r>
      <w:r w:rsidR="005E109E" w:rsidRPr="002675C4">
        <w:rPr>
          <w:rFonts w:ascii="Times New Roman" w:hAnsi="Times New Roman"/>
          <w:i/>
          <w:sz w:val="28"/>
          <w:szCs w:val="28"/>
          <w:lang w:val="uk-UA"/>
        </w:rPr>
        <w:t>ДМУ</w:t>
      </w:r>
      <w:r w:rsidR="002675C4">
        <w:rPr>
          <w:rFonts w:ascii="Times New Roman" w:hAnsi="Times New Roman"/>
          <w:i/>
          <w:sz w:val="28"/>
          <w:szCs w:val="28"/>
          <w:lang w:val="uk-UA"/>
        </w:rPr>
        <w:t xml:space="preserve"> обов’</w:t>
      </w:r>
      <w:r w:rsidR="00B1660D" w:rsidRPr="002675C4">
        <w:rPr>
          <w:rFonts w:ascii="Times New Roman" w:hAnsi="Times New Roman"/>
          <w:i/>
          <w:sz w:val="28"/>
          <w:szCs w:val="28"/>
          <w:lang w:val="uk-UA"/>
        </w:rPr>
        <w:t>язки</w:t>
      </w:r>
      <w:r w:rsidR="005E109E" w:rsidRPr="002675C4">
        <w:rPr>
          <w:rFonts w:ascii="Times New Roman" w:hAnsi="Times New Roman"/>
          <w:i/>
          <w:sz w:val="28"/>
          <w:szCs w:val="28"/>
          <w:lang w:val="uk-UA"/>
        </w:rPr>
        <w:t>, а у</w:t>
      </w:r>
      <w:r w:rsidR="00B1660D" w:rsidRPr="002675C4">
        <w:rPr>
          <w:rFonts w:ascii="Times New Roman" w:hAnsi="Times New Roman"/>
          <w:i/>
          <w:sz w:val="28"/>
          <w:szCs w:val="28"/>
          <w:lang w:val="uk-UA"/>
        </w:rPr>
        <w:t xml:space="preserve"> разі необхідності для забезпечення здійснення </w:t>
      </w:r>
      <w:r w:rsidR="00355814">
        <w:rPr>
          <w:rFonts w:ascii="Times New Roman" w:hAnsi="Times New Roman"/>
          <w:i/>
          <w:sz w:val="28"/>
          <w:szCs w:val="28"/>
          <w:lang w:val="uk-UA"/>
        </w:rPr>
        <w:lastRenderedPageBreak/>
        <w:t>ФДМУ</w:t>
      </w:r>
      <w:r w:rsidR="00B1660D" w:rsidRPr="002675C4">
        <w:rPr>
          <w:rFonts w:ascii="Times New Roman" w:hAnsi="Times New Roman"/>
          <w:i/>
          <w:sz w:val="28"/>
          <w:szCs w:val="28"/>
          <w:lang w:val="uk-UA"/>
        </w:rPr>
        <w:t xml:space="preserve"> окремих завдань за рішенням Президента України у </w:t>
      </w:r>
      <w:r w:rsidR="00355814">
        <w:rPr>
          <w:rFonts w:ascii="Times New Roman" w:hAnsi="Times New Roman"/>
          <w:i/>
          <w:sz w:val="28"/>
          <w:szCs w:val="28"/>
          <w:lang w:val="uk-UA"/>
        </w:rPr>
        <w:t>ФДМУ</w:t>
      </w:r>
      <w:r w:rsidR="00B1660D" w:rsidRPr="002675C4">
        <w:rPr>
          <w:rFonts w:ascii="Times New Roman" w:hAnsi="Times New Roman"/>
          <w:i/>
          <w:sz w:val="28"/>
          <w:szCs w:val="28"/>
          <w:lang w:val="uk-UA"/>
        </w:rPr>
        <w:t xml:space="preserve"> додатково запроваджується посада заступника Голови </w:t>
      </w:r>
      <w:r w:rsidR="00355814">
        <w:rPr>
          <w:rFonts w:ascii="Times New Roman" w:hAnsi="Times New Roman"/>
          <w:i/>
          <w:sz w:val="28"/>
          <w:szCs w:val="28"/>
          <w:lang w:val="uk-UA"/>
        </w:rPr>
        <w:t>ФДМУ</w:t>
      </w:r>
      <w:r w:rsidR="005E109E" w:rsidRPr="002675C4">
        <w:rPr>
          <w:rFonts w:ascii="Times New Roman" w:hAnsi="Times New Roman"/>
          <w:i/>
          <w:sz w:val="28"/>
          <w:szCs w:val="28"/>
          <w:lang w:val="uk-UA"/>
        </w:rPr>
        <w:t>/</w:t>
      </w:r>
      <w:r w:rsidR="00D049A4">
        <w:rPr>
          <w:rFonts w:ascii="Times New Roman" w:hAnsi="Times New Roman"/>
          <w:sz w:val="28"/>
          <w:szCs w:val="28"/>
          <w:lang w:val="uk-UA"/>
        </w:rPr>
        <w:t>;</w:t>
      </w:r>
    </w:p>
    <w:p w:rsidR="00967CA2" w:rsidRPr="004A3ACB" w:rsidRDefault="00967CA2" w:rsidP="00D04991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ФДМУ має право на </w:t>
      </w:r>
      <w:r w:rsidR="002B5012">
        <w:rPr>
          <w:rFonts w:ascii="Times New Roman" w:hAnsi="Times New Roman"/>
          <w:sz w:val="28"/>
          <w:szCs w:val="28"/>
          <w:lang w:val="uk-UA"/>
        </w:rPr>
        <w:t>формування патронатної служби у межах граничної чисельності державних службовців та працівників ФДМУ і витрат, передбачених на утримання ФДМУ, чисельність патронатної служби Голови ФДМУ становить не більше восьми осіб (частина</w:t>
      </w:r>
      <w:r w:rsidR="0004027F">
        <w:rPr>
          <w:rFonts w:ascii="Times New Roman" w:hAnsi="Times New Roman"/>
          <w:sz w:val="28"/>
          <w:szCs w:val="28"/>
          <w:lang w:val="uk-UA"/>
        </w:rPr>
        <w:t xml:space="preserve"> перша статті 9 нової редакції З</w:t>
      </w:r>
      <w:r w:rsidR="002B5012">
        <w:rPr>
          <w:rFonts w:ascii="Times New Roman" w:hAnsi="Times New Roman"/>
          <w:sz w:val="28"/>
          <w:szCs w:val="28"/>
          <w:lang w:val="uk-UA"/>
        </w:rPr>
        <w:t xml:space="preserve">акону) </w:t>
      </w:r>
      <w:r w:rsidR="004A3ACB" w:rsidRPr="004A3ACB">
        <w:rPr>
          <w:rFonts w:ascii="Times New Roman" w:hAnsi="Times New Roman"/>
          <w:i/>
          <w:sz w:val="28"/>
          <w:szCs w:val="28"/>
          <w:lang w:val="uk-UA"/>
        </w:rPr>
        <w:t xml:space="preserve">/згідно </w:t>
      </w:r>
      <w:r w:rsidR="00855FC8">
        <w:rPr>
          <w:rFonts w:ascii="Times New Roman" w:hAnsi="Times New Roman"/>
          <w:i/>
          <w:sz w:val="28"/>
          <w:szCs w:val="28"/>
          <w:lang w:val="uk-UA"/>
        </w:rPr>
        <w:t xml:space="preserve">з статтею 12 Закону України «Про центральні органи виконавчої влади» </w:t>
      </w:r>
      <w:r w:rsidR="00855FC8" w:rsidRPr="00855FC8">
        <w:rPr>
          <w:rFonts w:ascii="Times New Roman" w:hAnsi="Times New Roman"/>
          <w:i/>
          <w:sz w:val="28"/>
          <w:szCs w:val="28"/>
          <w:lang w:val="uk-UA"/>
        </w:rPr>
        <w:t>патронатна служба</w:t>
      </w:r>
      <w:r w:rsidR="00855FC8">
        <w:rPr>
          <w:rFonts w:ascii="Times New Roman" w:hAnsi="Times New Roman"/>
          <w:i/>
          <w:sz w:val="28"/>
          <w:szCs w:val="28"/>
          <w:lang w:val="uk-UA"/>
        </w:rPr>
        <w:t xml:space="preserve"> формується лише у міністра</w:t>
      </w:r>
      <w:r w:rsidR="004A3ACB">
        <w:rPr>
          <w:rFonts w:ascii="Times New Roman" w:hAnsi="Times New Roman"/>
          <w:i/>
          <w:sz w:val="28"/>
          <w:szCs w:val="28"/>
          <w:lang w:val="uk-UA"/>
        </w:rPr>
        <w:t>/;</w:t>
      </w:r>
    </w:p>
    <w:p w:rsidR="0097385B" w:rsidRDefault="00D049A4" w:rsidP="00D04991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посадові особи ФДМУ та його територіальних органів не несуть відповідальності за будь-які дії або бездіяльність, якщо вони діяли на підставі, у межах повноважень та у спосіб, що передбачені Конституцією та законами України, позови, подані проти таких осіб, вважаються позовами, поданими проти ФДМУ, ФДМУ забезпечує правовий захист посадових осіб ФДМУ та його територіальних органів, у тому числі шляхом забезпечення надання правової допомоги фахівцями у галузі права, у разі подання проти них позовів або їх участі в адміністративному чи кримінальному провадженні, що пов’язані з виконанням ними своїх повноважень (частина третя статті 19 нової редакції Закону) </w:t>
      </w:r>
      <w:r w:rsidRPr="00D049A4">
        <w:rPr>
          <w:rFonts w:ascii="Times New Roman" w:hAnsi="Times New Roman"/>
          <w:i/>
          <w:sz w:val="28"/>
          <w:szCs w:val="28"/>
          <w:lang w:val="uk-UA"/>
        </w:rPr>
        <w:t>/</w:t>
      </w:r>
      <w:r w:rsidR="006E3130">
        <w:rPr>
          <w:rFonts w:ascii="Times New Roman" w:hAnsi="Times New Roman"/>
          <w:i/>
          <w:sz w:val="28"/>
          <w:szCs w:val="28"/>
          <w:lang w:val="uk-UA"/>
        </w:rPr>
        <w:t>у чинному Законі немає такого положення/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A96DF6" w:rsidRDefault="004A3ACB" w:rsidP="00A96DF6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A3ACB">
        <w:rPr>
          <w:rFonts w:ascii="Times New Roman" w:hAnsi="Times New Roman"/>
          <w:sz w:val="28"/>
          <w:szCs w:val="28"/>
          <w:lang w:val="uk-UA"/>
        </w:rPr>
        <w:t xml:space="preserve">розмір посадових окладів </w:t>
      </w:r>
      <w:r w:rsidR="00A96DF6">
        <w:rPr>
          <w:rFonts w:ascii="Times New Roman" w:hAnsi="Times New Roman"/>
          <w:sz w:val="28"/>
          <w:szCs w:val="28"/>
          <w:lang w:val="uk-UA"/>
        </w:rPr>
        <w:t xml:space="preserve">Голови ФДМУ, першого заступника та заступників Голови ФДМУ встановлюється Кабінетом Міністрів України на рівні 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>розміру посадових окладів керівників центральних органів виконавчої влади зі спеціальним статусом, але не нижче таких посадових</w:t>
      </w:r>
      <w:r w:rsidR="00144DFA">
        <w:rPr>
          <w:rFonts w:ascii="Times New Roman" w:hAnsi="Times New Roman"/>
          <w:sz w:val="28"/>
          <w:szCs w:val="28"/>
          <w:lang w:val="uk-UA"/>
        </w:rPr>
        <w:t xml:space="preserve"> окладів з урахуванням </w:t>
      </w:r>
      <w:r w:rsidR="00144DFA" w:rsidRPr="00A96DF6">
        <w:rPr>
          <w:rFonts w:ascii="Times New Roman" w:hAnsi="Times New Roman"/>
          <w:sz w:val="28"/>
          <w:szCs w:val="28"/>
          <w:lang w:val="uk-UA"/>
        </w:rPr>
        <w:t>коефіцієнтів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 xml:space="preserve"> співвідношень посадових окладів до середньомісячної заробітної плати за видами економічної діяльності за квартал у середньому по економіці за наявними статистичними даними:</w:t>
      </w:r>
      <w:r w:rsidR="00144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>Голова Ф</w:t>
      </w:r>
      <w:r w:rsidR="00144DFA">
        <w:rPr>
          <w:rFonts w:ascii="Times New Roman" w:hAnsi="Times New Roman"/>
          <w:sz w:val="28"/>
          <w:szCs w:val="28"/>
          <w:lang w:val="uk-UA"/>
        </w:rPr>
        <w:t>ДМУ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 xml:space="preserve"> – 5;</w:t>
      </w:r>
      <w:r w:rsidR="00144DF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>ерший заступник Голови Ф</w:t>
      </w:r>
      <w:r w:rsidR="00144DFA">
        <w:rPr>
          <w:rFonts w:ascii="Times New Roman" w:hAnsi="Times New Roman"/>
          <w:sz w:val="28"/>
          <w:szCs w:val="28"/>
          <w:lang w:val="uk-UA"/>
        </w:rPr>
        <w:t>ДМУ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4DFA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>Голови Ф</w:t>
      </w:r>
      <w:r w:rsidR="00144DFA">
        <w:rPr>
          <w:rFonts w:ascii="Times New Roman" w:hAnsi="Times New Roman"/>
          <w:sz w:val="28"/>
          <w:szCs w:val="28"/>
          <w:lang w:val="uk-UA"/>
        </w:rPr>
        <w:t>ДМУ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 xml:space="preserve"> – 4,5</w:t>
      </w:r>
      <w:r w:rsidR="00144DFA">
        <w:rPr>
          <w:rFonts w:ascii="Times New Roman" w:hAnsi="Times New Roman"/>
          <w:sz w:val="28"/>
          <w:szCs w:val="28"/>
          <w:lang w:val="uk-UA"/>
        </w:rPr>
        <w:t xml:space="preserve">; </w:t>
      </w:r>
      <w:bookmarkStart w:id="1" w:name="n1385"/>
      <w:bookmarkStart w:id="2" w:name="n1386"/>
      <w:bookmarkStart w:id="3" w:name="n1387"/>
      <w:bookmarkEnd w:id="1"/>
      <w:bookmarkEnd w:id="2"/>
      <w:bookmarkEnd w:id="3"/>
      <w:r w:rsidR="00A96DF6" w:rsidRPr="00A96DF6">
        <w:rPr>
          <w:rFonts w:ascii="Times New Roman" w:hAnsi="Times New Roman"/>
          <w:sz w:val="28"/>
          <w:szCs w:val="28"/>
          <w:lang w:val="uk-UA"/>
        </w:rPr>
        <w:t>Голові Ф</w:t>
      </w:r>
      <w:r w:rsidR="00144DFA">
        <w:rPr>
          <w:rFonts w:ascii="Times New Roman" w:hAnsi="Times New Roman"/>
          <w:sz w:val="28"/>
          <w:szCs w:val="28"/>
          <w:lang w:val="uk-UA"/>
        </w:rPr>
        <w:t>ДМУ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 xml:space="preserve">, першому заступнику Голови </w:t>
      </w:r>
      <w:r w:rsidR="00144DFA">
        <w:rPr>
          <w:rFonts w:ascii="Times New Roman" w:hAnsi="Times New Roman"/>
          <w:sz w:val="28"/>
          <w:szCs w:val="28"/>
          <w:lang w:val="uk-UA"/>
        </w:rPr>
        <w:t>ФДМУ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 xml:space="preserve">, заступникам Голови </w:t>
      </w:r>
      <w:r w:rsidR="00144DFA">
        <w:rPr>
          <w:rFonts w:ascii="Times New Roman" w:hAnsi="Times New Roman"/>
          <w:sz w:val="28"/>
          <w:szCs w:val="28"/>
          <w:lang w:val="uk-UA"/>
        </w:rPr>
        <w:t>ФДМУ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 xml:space="preserve"> можуть встановлюватися надбавки, доплати, премії та інші виплати в межах відповідних бюджетних призначень у порядку та розмірах, визначе</w:t>
      </w:r>
      <w:r w:rsidR="00144DFA">
        <w:rPr>
          <w:rFonts w:ascii="Times New Roman" w:hAnsi="Times New Roman"/>
          <w:sz w:val="28"/>
          <w:szCs w:val="28"/>
          <w:lang w:val="uk-UA"/>
        </w:rPr>
        <w:t>них Кабінетом Міністрів України; д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 xml:space="preserve">одатково може бути встановлена надбавка за виконання особистих ключових показників ефективності відповідно до Порядку встановлення стимулюючих виплат, який визначається з урахуванням законодавства про державну службу положенням, затвердженим Правлінням </w:t>
      </w:r>
      <w:r w:rsidR="00144DFA">
        <w:rPr>
          <w:rFonts w:ascii="Times New Roman" w:hAnsi="Times New Roman"/>
          <w:sz w:val="28"/>
          <w:szCs w:val="28"/>
          <w:lang w:val="uk-UA"/>
        </w:rPr>
        <w:t>ФДМУ</w:t>
      </w:r>
      <w:r w:rsidR="00A96DF6" w:rsidRPr="00A96DF6">
        <w:rPr>
          <w:rFonts w:ascii="Times New Roman" w:hAnsi="Times New Roman"/>
          <w:sz w:val="28"/>
          <w:szCs w:val="28"/>
          <w:lang w:val="uk-UA"/>
        </w:rPr>
        <w:t>, в межах бюджетних при</w:t>
      </w:r>
      <w:r w:rsidR="003E16BC">
        <w:rPr>
          <w:rFonts w:ascii="Times New Roman" w:hAnsi="Times New Roman"/>
          <w:sz w:val="28"/>
          <w:szCs w:val="28"/>
          <w:lang w:val="uk-UA"/>
        </w:rPr>
        <w:t xml:space="preserve">значень ФДМУ на відповідний рік (частини друга і четверта статті 21 нової редакції Закону) </w:t>
      </w:r>
      <w:r w:rsidR="003E16BC" w:rsidRPr="00D049A4">
        <w:rPr>
          <w:rFonts w:ascii="Times New Roman" w:hAnsi="Times New Roman"/>
          <w:i/>
          <w:sz w:val="28"/>
          <w:szCs w:val="28"/>
          <w:lang w:val="uk-UA"/>
        </w:rPr>
        <w:t>/згідно з статт</w:t>
      </w:r>
      <w:r w:rsidR="00B8738F">
        <w:rPr>
          <w:rFonts w:ascii="Times New Roman" w:hAnsi="Times New Roman"/>
          <w:i/>
          <w:sz w:val="28"/>
          <w:szCs w:val="28"/>
          <w:lang w:val="uk-UA"/>
        </w:rPr>
        <w:t>ею</w:t>
      </w:r>
      <w:r w:rsidR="003E16BC" w:rsidRPr="00D049A4">
        <w:rPr>
          <w:rFonts w:ascii="Times New Roman" w:hAnsi="Times New Roman"/>
          <w:i/>
          <w:sz w:val="28"/>
          <w:szCs w:val="28"/>
          <w:lang w:val="uk-UA"/>
        </w:rPr>
        <w:t> 1</w:t>
      </w:r>
      <w:r w:rsidR="005C26CD">
        <w:rPr>
          <w:rFonts w:ascii="Times New Roman" w:hAnsi="Times New Roman"/>
          <w:i/>
          <w:sz w:val="28"/>
          <w:szCs w:val="28"/>
          <w:lang w:val="uk-UA"/>
        </w:rPr>
        <w:t>5</w:t>
      </w:r>
      <w:r w:rsidR="003E16BC" w:rsidRPr="00D049A4">
        <w:rPr>
          <w:rFonts w:ascii="Times New Roman" w:hAnsi="Times New Roman"/>
          <w:i/>
          <w:sz w:val="28"/>
          <w:szCs w:val="28"/>
          <w:lang w:val="uk-UA"/>
        </w:rPr>
        <w:t xml:space="preserve"> чинного Закону</w:t>
      </w:r>
      <w:r w:rsidR="005C26CD">
        <w:rPr>
          <w:rFonts w:ascii="Times New Roman" w:hAnsi="Times New Roman"/>
          <w:i/>
          <w:sz w:val="28"/>
          <w:szCs w:val="28"/>
          <w:lang w:val="uk-UA"/>
        </w:rPr>
        <w:t xml:space="preserve"> у</w:t>
      </w:r>
      <w:r w:rsidR="005C26CD" w:rsidRPr="005C26CD">
        <w:rPr>
          <w:rFonts w:ascii="Times New Roman" w:hAnsi="Times New Roman"/>
          <w:i/>
          <w:sz w:val="28"/>
          <w:szCs w:val="28"/>
          <w:lang w:val="uk-UA"/>
        </w:rPr>
        <w:t xml:space="preserve">мови оплати праці працівників </w:t>
      </w:r>
      <w:r w:rsidR="005C26CD">
        <w:rPr>
          <w:rFonts w:ascii="Times New Roman" w:hAnsi="Times New Roman"/>
          <w:i/>
          <w:sz w:val="28"/>
          <w:szCs w:val="28"/>
          <w:lang w:val="uk-UA"/>
        </w:rPr>
        <w:t>ФДМУ</w:t>
      </w:r>
      <w:r w:rsidR="005C26CD" w:rsidRPr="005C26CD">
        <w:rPr>
          <w:rFonts w:ascii="Times New Roman" w:hAnsi="Times New Roman"/>
          <w:i/>
          <w:sz w:val="28"/>
          <w:szCs w:val="28"/>
          <w:lang w:val="uk-UA"/>
        </w:rPr>
        <w:t>, у тому числі державних службовців, їх матеріального і побутового забезпечення визначаються законами України та актами Кабінету Міністрів України</w:t>
      </w:r>
      <w:r w:rsidR="005C26CD">
        <w:rPr>
          <w:rFonts w:ascii="Times New Roman" w:hAnsi="Times New Roman"/>
          <w:i/>
          <w:sz w:val="28"/>
          <w:szCs w:val="28"/>
          <w:lang w:val="uk-UA"/>
        </w:rPr>
        <w:t>/;</w:t>
      </w:r>
    </w:p>
    <w:p w:rsidR="005C26CD" w:rsidRPr="005C26CD" w:rsidRDefault="005C26CD" w:rsidP="00A96DF6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5C26CD">
        <w:rPr>
          <w:rFonts w:ascii="Times New Roman" w:hAnsi="Times New Roman"/>
          <w:sz w:val="28"/>
          <w:szCs w:val="28"/>
          <w:lang w:val="uk-UA"/>
        </w:rPr>
        <w:t>ФДМУ проводить перевірку та аналіз використання державного майна балансоутримувачами державного майна та іншими суб’єктами господарювання, за результатами якої у разі виявлення порушень складаються протоколи про адміністративні правопорушення</w:t>
      </w:r>
      <w:r w:rsidR="00A70BD0">
        <w:rPr>
          <w:rFonts w:ascii="Times New Roman" w:hAnsi="Times New Roman"/>
          <w:sz w:val="28"/>
          <w:szCs w:val="28"/>
          <w:lang w:val="uk-UA"/>
        </w:rPr>
        <w:t xml:space="preserve"> (пункт 10 частини першої статті 5 нової редакції Закону) </w:t>
      </w:r>
      <w:r w:rsidR="00A70BD0" w:rsidRPr="00D049A4">
        <w:rPr>
          <w:rFonts w:ascii="Times New Roman" w:hAnsi="Times New Roman"/>
          <w:i/>
          <w:sz w:val="28"/>
          <w:szCs w:val="28"/>
          <w:lang w:val="uk-UA"/>
        </w:rPr>
        <w:t>/</w:t>
      </w:r>
      <w:r w:rsidR="00014E2D">
        <w:rPr>
          <w:rFonts w:ascii="Times New Roman" w:hAnsi="Times New Roman"/>
          <w:i/>
          <w:sz w:val="28"/>
          <w:szCs w:val="28"/>
          <w:lang w:val="uk-UA"/>
        </w:rPr>
        <w:t>нормами</w:t>
      </w:r>
      <w:r w:rsidR="00A70BD0" w:rsidRPr="00D049A4">
        <w:rPr>
          <w:rFonts w:ascii="Times New Roman" w:hAnsi="Times New Roman"/>
          <w:i/>
          <w:sz w:val="28"/>
          <w:szCs w:val="28"/>
          <w:lang w:val="uk-UA"/>
        </w:rPr>
        <w:t xml:space="preserve"> чинного Закону</w:t>
      </w:r>
      <w:r w:rsidR="00014E2D">
        <w:rPr>
          <w:rFonts w:ascii="Times New Roman" w:hAnsi="Times New Roman"/>
          <w:i/>
          <w:sz w:val="28"/>
          <w:szCs w:val="28"/>
          <w:lang w:val="uk-UA"/>
        </w:rPr>
        <w:t xml:space="preserve"> не</w:t>
      </w:r>
      <w:r w:rsidR="00B8738F">
        <w:rPr>
          <w:rFonts w:ascii="Times New Roman" w:hAnsi="Times New Roman"/>
          <w:i/>
          <w:sz w:val="28"/>
          <w:szCs w:val="28"/>
          <w:lang w:val="uk-UA"/>
        </w:rPr>
        <w:t xml:space="preserve"> передбачено таких повноважень/;</w:t>
      </w:r>
    </w:p>
    <w:p w:rsidR="004A3ACB" w:rsidRDefault="00B8738F" w:rsidP="00D04991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рахунок коштів державного бюджету або місцевого бюджету для проведення заходів, пов’язаних з приватизацією, здійснюються витрати, пов’язані з виплатами винагород працівникам державного органу приватизації, судов</w:t>
      </w:r>
      <w:r w:rsidR="006E313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витрати, пов’язан</w:t>
      </w:r>
      <w:r w:rsidR="006E313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з процесом приватизації (зміни до частини</w:t>
      </w:r>
      <w:r w:rsidR="00B15A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третьої статті 25 Закону України «Про приватизацію </w:t>
      </w:r>
      <w:r w:rsidR="00B15A20">
        <w:rPr>
          <w:rFonts w:ascii="Times New Roman" w:hAnsi="Times New Roman"/>
          <w:sz w:val="28"/>
          <w:szCs w:val="28"/>
          <w:lang w:val="uk-UA"/>
        </w:rPr>
        <w:t xml:space="preserve">державного і комунального майна») </w:t>
      </w:r>
      <w:r w:rsidR="00B15A20" w:rsidRPr="00B15A20">
        <w:rPr>
          <w:rFonts w:ascii="Times New Roman" w:hAnsi="Times New Roman"/>
          <w:i/>
          <w:sz w:val="28"/>
          <w:szCs w:val="28"/>
          <w:lang w:val="uk-UA"/>
        </w:rPr>
        <w:t>/чинними нормами не передбачено таких витрат/</w:t>
      </w:r>
      <w:r w:rsidR="006E313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23F9E" w:rsidRDefault="00B15A20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 з тим, Мінфін вважає, що передбачені законопроектом окремі зміни до Закону України «Про оренду державного та комунального майна» можуть призвести до зменшення надходжень коштів до відповідного бюджету від плати за оренду, а саме пропозицій щодо розширення кола потенцій</w:t>
      </w:r>
      <w:r w:rsidR="0003076A">
        <w:rPr>
          <w:rFonts w:ascii="Times New Roman" w:hAnsi="Times New Roman"/>
          <w:sz w:val="28"/>
          <w:szCs w:val="28"/>
          <w:lang w:val="uk-UA"/>
        </w:rPr>
        <w:t>них орендарів</w:t>
      </w:r>
      <w:r w:rsidR="00C23F9E">
        <w:rPr>
          <w:rFonts w:ascii="Times New Roman" w:hAnsi="Times New Roman"/>
          <w:sz w:val="28"/>
          <w:szCs w:val="28"/>
          <w:lang w:val="uk-UA"/>
        </w:rPr>
        <w:t>, яким передача державного і комунального майна в оренду здійснюється без проведення аукціону (зміни до статті 15 цього Закону),  а також щодо визначення Кабінетом Міністрів України та відповідним представницьким органом місцевого самоврядування порядків списання безнадійної заборгованості з орендної плати перед державним та місцевими бюджетами за об’єкти, що перебувають у державній та відповідно у комунальній власності (зміни до статті 17 цього Закону).</w:t>
      </w:r>
    </w:p>
    <w:p w:rsidR="00F07830" w:rsidRDefault="00F07830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3D1458">
        <w:rPr>
          <w:rFonts w:ascii="Times New Roman" w:hAnsi="Times New Roman"/>
          <w:sz w:val="28"/>
          <w:szCs w:val="28"/>
          <w:lang w:val="uk-UA"/>
        </w:rPr>
        <w:t>До законопроекту не надано фінансово-економічного обґрунтування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C23F9E" w:rsidRDefault="00200E25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C23F9E">
        <w:rPr>
          <w:rFonts w:ascii="Times New Roman" w:hAnsi="Times New Roman"/>
          <w:sz w:val="28"/>
          <w:szCs w:val="28"/>
          <w:lang w:val="uk-UA"/>
        </w:rPr>
        <w:t>крем</w:t>
      </w:r>
      <w:r>
        <w:rPr>
          <w:rFonts w:ascii="Times New Roman" w:hAnsi="Times New Roman"/>
          <w:sz w:val="28"/>
          <w:szCs w:val="28"/>
          <w:lang w:val="uk-UA"/>
        </w:rPr>
        <w:t>о належить зауважити, що</w:t>
      </w:r>
      <w:r w:rsidR="00C23F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деякі </w:t>
      </w:r>
      <w:r w:rsidR="00C23F9E">
        <w:rPr>
          <w:rFonts w:ascii="Times New Roman" w:hAnsi="Times New Roman"/>
          <w:sz w:val="28"/>
          <w:szCs w:val="28"/>
          <w:lang w:val="uk-UA"/>
        </w:rPr>
        <w:t xml:space="preserve">положення законопроекту не узгоджуються з нормами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C23F9E">
        <w:rPr>
          <w:rFonts w:ascii="Times New Roman" w:hAnsi="Times New Roman"/>
          <w:sz w:val="28"/>
          <w:szCs w:val="28"/>
          <w:lang w:val="uk-UA"/>
        </w:rPr>
        <w:t xml:space="preserve">юджетного </w:t>
      </w:r>
      <w:r>
        <w:rPr>
          <w:rFonts w:ascii="Times New Roman" w:hAnsi="Times New Roman"/>
          <w:sz w:val="28"/>
          <w:szCs w:val="28"/>
          <w:lang w:val="uk-UA"/>
        </w:rPr>
        <w:t>законодавства</w:t>
      </w:r>
      <w:r w:rsidR="00C23F9E">
        <w:rPr>
          <w:rFonts w:ascii="Times New Roman" w:hAnsi="Times New Roman"/>
          <w:sz w:val="28"/>
          <w:szCs w:val="28"/>
          <w:lang w:val="uk-UA"/>
        </w:rPr>
        <w:t>, на що також звертає увагу Мінфін, зокрема:</w:t>
      </w:r>
    </w:p>
    <w:p w:rsidR="00200E25" w:rsidRDefault="00200E25" w:rsidP="00200E25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друге речення частини другої статті 20 нової редакції Закону, згідно з яким у</w:t>
      </w:r>
      <w:r w:rsidRPr="00200E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200E25">
        <w:rPr>
          <w:rFonts w:ascii="Times New Roman" w:hAnsi="Times New Roman"/>
          <w:sz w:val="28"/>
          <w:szCs w:val="28"/>
          <w:lang w:val="uk-UA"/>
        </w:rPr>
        <w:t>ержавному бюджеті видатки на фінансування ФДМУ визначаються окремим рядком на рівні, що забезпечує належне виконання повноважень ФДМУ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00E25" w:rsidRPr="00200E25" w:rsidRDefault="00200E25" w:rsidP="00200E25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частина третя статті 20 нової редакції Закону</w:t>
      </w:r>
      <w:r w:rsidR="00A345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4320">
        <w:rPr>
          <w:rFonts w:ascii="Times New Roman" w:hAnsi="Times New Roman"/>
          <w:sz w:val="28"/>
          <w:szCs w:val="28"/>
          <w:lang w:val="uk-UA"/>
        </w:rPr>
        <w:t>згідно з якою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25">
        <w:rPr>
          <w:rFonts w:ascii="Times New Roman" w:hAnsi="Times New Roman"/>
          <w:sz w:val="28"/>
          <w:szCs w:val="28"/>
          <w:lang w:val="uk-UA"/>
        </w:rPr>
        <w:t xml:space="preserve">ФДМУ є головним розпорядником коштів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200E25">
        <w:rPr>
          <w:rFonts w:ascii="Times New Roman" w:hAnsi="Times New Roman"/>
          <w:sz w:val="28"/>
          <w:szCs w:val="28"/>
          <w:lang w:val="uk-UA"/>
        </w:rPr>
        <w:t>ержавного бюджету, що в</w:t>
      </w:r>
      <w:r>
        <w:rPr>
          <w:rFonts w:ascii="Times New Roman" w:hAnsi="Times New Roman"/>
          <w:sz w:val="28"/>
          <w:szCs w:val="28"/>
          <w:lang w:val="uk-UA"/>
        </w:rPr>
        <w:t>иділяються на його фінансування;</w:t>
      </w:r>
    </w:p>
    <w:p w:rsidR="00200E25" w:rsidRDefault="00200E25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 до частини шостої статті 75 Господарського кодексу України, згідно з якими кошти, одержані від продажу нерухомого майна, </w:t>
      </w:r>
      <w:r w:rsidR="00EE2BD3">
        <w:rPr>
          <w:rFonts w:ascii="Times New Roman" w:hAnsi="Times New Roman"/>
          <w:sz w:val="28"/>
          <w:szCs w:val="28"/>
          <w:lang w:val="uk-UA"/>
        </w:rPr>
        <w:t>використовуються в порядку, визначеному Кабінетом Міністрів України;</w:t>
      </w:r>
    </w:p>
    <w:p w:rsidR="00EE2BD3" w:rsidRPr="00EE2BD3" w:rsidRDefault="00EE2BD3" w:rsidP="00EE2BD3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до частини першої статті 25 Закону України «Про приватизацію державного і комунального майна»</w:t>
      </w:r>
      <w:r w:rsidR="00A345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яким</w:t>
      </w:r>
      <w:r w:rsidR="00A345A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EE2BD3">
        <w:rPr>
          <w:rFonts w:ascii="Times New Roman" w:hAnsi="Times New Roman"/>
          <w:sz w:val="28"/>
          <w:szCs w:val="28"/>
          <w:lang w:val="uk-UA"/>
        </w:rPr>
        <w:t>а фінансування державного бюджету спрямовується 88 відсотків коштів від приватизації об’єктів великої приватизації та 67 відсотків коштів від приватизації об’єктів малої приватизації (включаючи 100 відсотків інших надходжень, безпосередньо пов’</w:t>
      </w:r>
      <w:r>
        <w:rPr>
          <w:rFonts w:ascii="Times New Roman" w:hAnsi="Times New Roman"/>
          <w:sz w:val="28"/>
          <w:szCs w:val="28"/>
          <w:lang w:val="uk-UA"/>
        </w:rPr>
        <w:t>язаних з процесом приватизації); д</w:t>
      </w:r>
      <w:r w:rsidRPr="00EE2BD3">
        <w:rPr>
          <w:rFonts w:ascii="Times New Roman" w:hAnsi="Times New Roman"/>
          <w:sz w:val="28"/>
          <w:szCs w:val="28"/>
          <w:lang w:val="uk-UA"/>
        </w:rPr>
        <w:t>жерелами</w:t>
      </w:r>
      <w:r w:rsidR="000B3A9B">
        <w:rPr>
          <w:rFonts w:ascii="Times New Roman" w:hAnsi="Times New Roman"/>
          <w:sz w:val="28"/>
          <w:szCs w:val="28"/>
          <w:lang w:val="uk-UA"/>
        </w:rPr>
        <w:t xml:space="preserve"> формування спеціального фонду д</w:t>
      </w:r>
      <w:r w:rsidRPr="00EE2BD3">
        <w:rPr>
          <w:rFonts w:ascii="Times New Roman" w:hAnsi="Times New Roman"/>
          <w:sz w:val="28"/>
          <w:szCs w:val="28"/>
          <w:lang w:val="uk-UA"/>
        </w:rPr>
        <w:t>ержавного бюджету є:</w:t>
      </w:r>
      <w:r>
        <w:rPr>
          <w:rFonts w:ascii="Times New Roman" w:hAnsi="Times New Roman"/>
          <w:sz w:val="28"/>
          <w:szCs w:val="28"/>
          <w:lang w:val="uk-UA"/>
        </w:rPr>
        <w:t xml:space="preserve"> 10 </w:t>
      </w:r>
      <w:r w:rsidRPr="00EE2BD3">
        <w:rPr>
          <w:rFonts w:ascii="Times New Roman" w:hAnsi="Times New Roman"/>
          <w:sz w:val="28"/>
          <w:szCs w:val="28"/>
          <w:lang w:val="uk-UA"/>
        </w:rPr>
        <w:t xml:space="preserve">відсотків коштів від приватизації об’єктів великої приватизації </w:t>
      </w:r>
      <w:r>
        <w:rPr>
          <w:rFonts w:ascii="Times New Roman" w:hAnsi="Times New Roman"/>
          <w:sz w:val="28"/>
          <w:szCs w:val="28"/>
          <w:lang w:val="uk-UA"/>
        </w:rPr>
        <w:t>державної власності та 20 </w:t>
      </w:r>
      <w:r w:rsidRPr="00EE2BD3">
        <w:rPr>
          <w:rFonts w:ascii="Times New Roman" w:hAnsi="Times New Roman"/>
          <w:sz w:val="28"/>
          <w:szCs w:val="28"/>
          <w:lang w:val="uk-UA"/>
        </w:rPr>
        <w:t>відсотків коштів від приватизації об’єктів малої приватизації державної власності;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2BD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E2BD3">
        <w:rPr>
          <w:rFonts w:ascii="Times New Roman" w:hAnsi="Times New Roman"/>
          <w:sz w:val="28"/>
          <w:szCs w:val="28"/>
          <w:lang w:val="uk-UA"/>
        </w:rPr>
        <w:t>відсотки коштів від приватизації об’єктів малої приватизації державної власності та 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E2BD3">
        <w:rPr>
          <w:rFonts w:ascii="Times New Roman" w:hAnsi="Times New Roman"/>
          <w:sz w:val="28"/>
          <w:szCs w:val="28"/>
          <w:lang w:val="uk-UA"/>
        </w:rPr>
        <w:t>відсотки коштів від приватизації об’єктів великої приватиза</w:t>
      </w:r>
      <w:r>
        <w:rPr>
          <w:rFonts w:ascii="Times New Roman" w:hAnsi="Times New Roman"/>
          <w:sz w:val="28"/>
          <w:szCs w:val="28"/>
          <w:lang w:val="uk-UA"/>
        </w:rPr>
        <w:t>ції державної власності; у</w:t>
      </w:r>
      <w:r w:rsidRPr="00EE2BD3">
        <w:rPr>
          <w:rFonts w:ascii="Times New Roman" w:hAnsi="Times New Roman"/>
          <w:sz w:val="28"/>
          <w:szCs w:val="28"/>
          <w:lang w:val="uk-UA"/>
        </w:rPr>
        <w:t xml:space="preserve"> бюджет розвитку місцевих бюджетів спрямовується 10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E2BD3">
        <w:rPr>
          <w:rFonts w:ascii="Times New Roman" w:hAnsi="Times New Roman"/>
          <w:sz w:val="28"/>
          <w:szCs w:val="28"/>
          <w:lang w:val="uk-UA"/>
        </w:rPr>
        <w:t>відсотків коштів від продажу об’єктів малої приватизації державної власності, які зареєстровані на території відповідного орг</w:t>
      </w:r>
      <w:r>
        <w:rPr>
          <w:rFonts w:ascii="Times New Roman" w:hAnsi="Times New Roman"/>
          <w:sz w:val="28"/>
          <w:szCs w:val="28"/>
          <w:lang w:val="uk-UA"/>
        </w:rPr>
        <w:t>ану місцевого самоврядування.</w:t>
      </w:r>
    </w:p>
    <w:p w:rsidR="00EE2BD3" w:rsidRDefault="00A664C9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Такі положення законопроекту не відповідають вимогам Бюджетного кодексу України</w:t>
      </w:r>
      <w:r w:rsidR="004055EF">
        <w:rPr>
          <w:rFonts w:ascii="Times New Roman" w:hAnsi="Times New Roman"/>
          <w:sz w:val="28"/>
          <w:szCs w:val="28"/>
          <w:lang w:val="uk-UA"/>
        </w:rPr>
        <w:t xml:space="preserve"> (далі – Кодекс)</w:t>
      </w:r>
      <w:r>
        <w:rPr>
          <w:rFonts w:ascii="Times New Roman" w:hAnsi="Times New Roman"/>
          <w:sz w:val="28"/>
          <w:szCs w:val="28"/>
          <w:lang w:val="uk-UA"/>
        </w:rPr>
        <w:t>, передусім:</w:t>
      </w:r>
    </w:p>
    <w:p w:rsidR="00A664C9" w:rsidRPr="000B3A9B" w:rsidRDefault="00A664C9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0B3A9B">
        <w:rPr>
          <w:rFonts w:ascii="Times New Roman" w:hAnsi="Times New Roman"/>
          <w:sz w:val="28"/>
          <w:szCs w:val="28"/>
          <w:lang w:val="uk-UA"/>
        </w:rPr>
        <w:t xml:space="preserve">частині другій статті 4 </w:t>
      </w:r>
      <w:r w:rsidR="00F402FF" w:rsidRPr="00F402FF">
        <w:rPr>
          <w:rFonts w:ascii="Times New Roman" w:hAnsi="Times New Roman"/>
          <w:i/>
          <w:sz w:val="28"/>
          <w:szCs w:val="28"/>
          <w:lang w:val="uk-UA"/>
        </w:rPr>
        <w:t>/</w:t>
      </w:r>
      <w:r w:rsidRPr="00F402FF">
        <w:rPr>
          <w:rFonts w:ascii="Times New Roman" w:hAnsi="Times New Roman"/>
          <w:i/>
          <w:sz w:val="28"/>
          <w:szCs w:val="28"/>
          <w:lang w:val="uk-UA"/>
        </w:rPr>
        <w:t xml:space="preserve">згідно з якою виключно </w:t>
      </w:r>
      <w:r w:rsidR="000B3A9B" w:rsidRPr="00F402FF">
        <w:rPr>
          <w:rFonts w:ascii="Times New Roman" w:hAnsi="Times New Roman"/>
          <w:i/>
          <w:sz w:val="28"/>
          <w:szCs w:val="28"/>
          <w:lang w:val="uk-UA"/>
        </w:rPr>
        <w:t>законом про державний бюджет визначаються надходження та витрати державного бюджету</w:t>
      </w:r>
      <w:r w:rsidR="00F402FF" w:rsidRPr="00F402FF">
        <w:rPr>
          <w:rFonts w:ascii="Times New Roman" w:hAnsi="Times New Roman"/>
          <w:i/>
          <w:sz w:val="28"/>
          <w:szCs w:val="28"/>
          <w:lang w:val="uk-UA"/>
        </w:rPr>
        <w:t>/</w:t>
      </w:r>
      <w:r w:rsidR="000B3A9B">
        <w:rPr>
          <w:rFonts w:ascii="Times New Roman" w:hAnsi="Times New Roman"/>
          <w:sz w:val="28"/>
          <w:szCs w:val="28"/>
          <w:lang w:val="uk-UA"/>
        </w:rPr>
        <w:t>;</w:t>
      </w:r>
    </w:p>
    <w:p w:rsidR="005A3BF5" w:rsidRDefault="000B3A9B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F402FF">
        <w:rPr>
          <w:rFonts w:ascii="Times New Roman" w:hAnsi="Times New Roman"/>
          <w:sz w:val="28"/>
          <w:szCs w:val="28"/>
          <w:lang w:val="uk-UA"/>
        </w:rPr>
        <w:t xml:space="preserve">частині п’ятій статті 13 </w:t>
      </w:r>
      <w:r w:rsidR="00F402FF" w:rsidRPr="00F402FF">
        <w:rPr>
          <w:rFonts w:ascii="Times New Roman" w:hAnsi="Times New Roman"/>
          <w:i/>
          <w:sz w:val="28"/>
          <w:szCs w:val="28"/>
          <w:lang w:val="uk-UA"/>
        </w:rPr>
        <w:t>/</w:t>
      </w:r>
      <w:r w:rsidRPr="00F402FF">
        <w:rPr>
          <w:rFonts w:ascii="Times New Roman" w:hAnsi="Times New Roman"/>
          <w:i/>
          <w:sz w:val="28"/>
          <w:szCs w:val="28"/>
          <w:lang w:val="uk-UA"/>
        </w:rPr>
        <w:t>згідно я якою</w:t>
      </w:r>
      <w:r w:rsidR="00F402FF" w:rsidRPr="00F402F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402FF">
        <w:rPr>
          <w:rFonts w:ascii="Times New Roman" w:hAnsi="Times New Roman"/>
          <w:i/>
          <w:sz w:val="28"/>
          <w:szCs w:val="28"/>
          <w:lang w:val="uk-UA"/>
        </w:rPr>
        <w:t xml:space="preserve">розподіл бюджету на загальний та спеціальний фонди, їх складові частини визначаються виключно Кодексом та законом про </w:t>
      </w:r>
      <w:r w:rsidR="00F402FF" w:rsidRPr="00F402FF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F402FF">
        <w:rPr>
          <w:rFonts w:ascii="Times New Roman" w:hAnsi="Times New Roman"/>
          <w:i/>
          <w:sz w:val="28"/>
          <w:szCs w:val="28"/>
          <w:lang w:val="uk-UA"/>
        </w:rPr>
        <w:t>ержавний бюджет</w:t>
      </w:r>
      <w:r w:rsidR="00F402FF" w:rsidRPr="00F402FF">
        <w:rPr>
          <w:rFonts w:ascii="Times New Roman" w:hAnsi="Times New Roman"/>
          <w:i/>
          <w:sz w:val="28"/>
          <w:szCs w:val="28"/>
          <w:lang w:val="uk-UA"/>
        </w:rPr>
        <w:t>/</w:t>
      </w:r>
      <w:r w:rsidR="00F402FF" w:rsidRPr="00F402FF">
        <w:rPr>
          <w:rFonts w:ascii="Times New Roman" w:hAnsi="Times New Roman"/>
          <w:sz w:val="28"/>
          <w:szCs w:val="28"/>
          <w:lang w:val="uk-UA"/>
        </w:rPr>
        <w:t>;</w:t>
      </w:r>
    </w:p>
    <w:p w:rsidR="00F402FF" w:rsidRPr="00F402FF" w:rsidRDefault="00F402FF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F402FF">
        <w:rPr>
          <w:rFonts w:ascii="Times New Roman" w:hAnsi="Times New Roman"/>
          <w:sz w:val="28"/>
          <w:szCs w:val="28"/>
          <w:lang w:val="uk-UA"/>
        </w:rPr>
        <w:t>пункту 2 частини першої статті 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2FF">
        <w:rPr>
          <w:rFonts w:ascii="Times New Roman" w:hAnsi="Times New Roman"/>
          <w:i/>
          <w:sz w:val="28"/>
          <w:szCs w:val="28"/>
          <w:lang w:val="uk-UA"/>
        </w:rPr>
        <w:t xml:space="preserve">/згідно </w:t>
      </w:r>
      <w:r w:rsidR="006C1327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F402FF">
        <w:rPr>
          <w:rFonts w:ascii="Times New Roman" w:hAnsi="Times New Roman"/>
          <w:i/>
          <w:sz w:val="28"/>
          <w:szCs w:val="28"/>
          <w:lang w:val="uk-UA"/>
        </w:rPr>
        <w:t xml:space="preserve"> якою джерелами фінансування державного бюджету є кошти від приватизації державного майна (включаючи інші надходження, безпосередньо пов</w:t>
      </w:r>
      <w:r w:rsidR="00434320">
        <w:rPr>
          <w:rFonts w:ascii="Times New Roman" w:hAnsi="Times New Roman"/>
          <w:i/>
          <w:sz w:val="28"/>
          <w:szCs w:val="28"/>
          <w:lang w:val="uk-UA"/>
        </w:rPr>
        <w:t>’язані з процесом приватизації)</w:t>
      </w:r>
      <w:r w:rsidRPr="00F402FF">
        <w:rPr>
          <w:rFonts w:ascii="Times New Roman" w:hAnsi="Times New Roman"/>
          <w:i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3BF5" w:rsidRDefault="006C1327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</w:t>
      </w:r>
      <w:r w:rsidR="00434320">
        <w:rPr>
          <w:rFonts w:ascii="Times New Roman" w:hAnsi="Times New Roman"/>
          <w:sz w:val="28"/>
          <w:szCs w:val="28"/>
          <w:lang w:val="uk-UA"/>
        </w:rPr>
        <w:t>і третій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 15 /</w:t>
      </w:r>
      <w:r w:rsidRPr="006C1327">
        <w:rPr>
          <w:rFonts w:ascii="Times New Roman" w:hAnsi="Times New Roman"/>
          <w:i/>
          <w:sz w:val="28"/>
          <w:szCs w:val="28"/>
          <w:lang w:val="uk-UA"/>
        </w:rPr>
        <w:t>якою визначено джерела формування спеціального фонду державного бюджету в частині фінансування</w:t>
      </w:r>
      <w:r>
        <w:rPr>
          <w:rFonts w:ascii="Times New Roman" w:hAnsi="Times New Roman"/>
          <w:sz w:val="28"/>
          <w:szCs w:val="28"/>
          <w:lang w:val="uk-UA"/>
        </w:rPr>
        <w:t>/;</w:t>
      </w:r>
    </w:p>
    <w:p w:rsidR="006C1327" w:rsidRPr="00471D60" w:rsidRDefault="006C1327" w:rsidP="006C1327">
      <w:pPr>
        <w:pStyle w:val="StyleZakonu"/>
        <w:spacing w:before="60" w:line="240" w:lineRule="auto"/>
        <w:ind w:firstLine="709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частин</w:t>
      </w:r>
      <w:r w:rsidR="00434320">
        <w:rPr>
          <w:sz w:val="28"/>
          <w:szCs w:val="28"/>
        </w:rPr>
        <w:t>і</w:t>
      </w:r>
      <w:r>
        <w:rPr>
          <w:sz w:val="28"/>
          <w:szCs w:val="28"/>
        </w:rPr>
        <w:t xml:space="preserve"> трет</w:t>
      </w:r>
      <w:r w:rsidR="00434320">
        <w:rPr>
          <w:sz w:val="28"/>
          <w:szCs w:val="28"/>
        </w:rPr>
        <w:t>ій</w:t>
      </w:r>
      <w:r>
        <w:rPr>
          <w:sz w:val="28"/>
          <w:szCs w:val="28"/>
        </w:rPr>
        <w:t xml:space="preserve"> статті 22 </w:t>
      </w:r>
      <w:r w:rsidRPr="005262EE">
        <w:rPr>
          <w:i/>
          <w:sz w:val="28"/>
          <w:szCs w:val="28"/>
        </w:rPr>
        <w:t xml:space="preserve">/згідно з якою головні розпорядники коштів державного бюджету визначаються відповідно до пункту 1 частини другої цієї статті та затверджуються законом про </w:t>
      </w:r>
      <w:r w:rsidR="005262EE" w:rsidRPr="005262EE">
        <w:rPr>
          <w:i/>
          <w:sz w:val="28"/>
          <w:szCs w:val="28"/>
        </w:rPr>
        <w:t>д</w:t>
      </w:r>
      <w:r w:rsidRPr="005262EE">
        <w:rPr>
          <w:i/>
          <w:sz w:val="28"/>
          <w:szCs w:val="28"/>
        </w:rPr>
        <w:t>ержавний бюджет шляхом встановлення їм бюджетних призначень</w:t>
      </w:r>
      <w:r w:rsidR="005262EE" w:rsidRPr="005262EE">
        <w:rPr>
          <w:i/>
          <w:sz w:val="28"/>
          <w:szCs w:val="28"/>
        </w:rPr>
        <w:t>/</w:t>
      </w:r>
      <w:r w:rsidR="005262EE" w:rsidRPr="005262EE">
        <w:rPr>
          <w:sz w:val="28"/>
          <w:szCs w:val="28"/>
        </w:rPr>
        <w:t>;</w:t>
      </w:r>
    </w:p>
    <w:p w:rsidR="006C1327" w:rsidRDefault="004055EF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055EF">
        <w:rPr>
          <w:rFonts w:ascii="Times New Roman" w:hAnsi="Times New Roman"/>
          <w:sz w:val="28"/>
          <w:szCs w:val="28"/>
          <w:lang w:val="uk-UA"/>
        </w:rPr>
        <w:t>частин</w:t>
      </w:r>
      <w:r w:rsidR="00434320">
        <w:rPr>
          <w:rFonts w:ascii="Times New Roman" w:hAnsi="Times New Roman"/>
          <w:sz w:val="28"/>
          <w:szCs w:val="28"/>
          <w:lang w:val="uk-UA"/>
        </w:rPr>
        <w:t>і</w:t>
      </w:r>
      <w:r w:rsidRPr="004055EF">
        <w:rPr>
          <w:rFonts w:ascii="Times New Roman" w:hAnsi="Times New Roman"/>
          <w:sz w:val="28"/>
          <w:szCs w:val="28"/>
          <w:lang w:val="uk-UA"/>
        </w:rPr>
        <w:t xml:space="preserve"> друг</w:t>
      </w:r>
      <w:r w:rsidR="00434320">
        <w:rPr>
          <w:rFonts w:ascii="Times New Roman" w:hAnsi="Times New Roman"/>
          <w:sz w:val="28"/>
          <w:szCs w:val="28"/>
          <w:lang w:val="uk-UA"/>
        </w:rPr>
        <w:t>ій</w:t>
      </w:r>
      <w:r w:rsidRPr="004055EF">
        <w:rPr>
          <w:rFonts w:ascii="Times New Roman" w:hAnsi="Times New Roman"/>
          <w:sz w:val="28"/>
          <w:szCs w:val="28"/>
          <w:lang w:val="uk-UA"/>
        </w:rPr>
        <w:t xml:space="preserve"> статті 23 </w:t>
      </w:r>
      <w:r w:rsidRPr="004055EF">
        <w:rPr>
          <w:rFonts w:ascii="Times New Roman" w:hAnsi="Times New Roman"/>
          <w:i/>
          <w:sz w:val="28"/>
          <w:szCs w:val="28"/>
          <w:lang w:val="uk-UA"/>
        </w:rPr>
        <w:t>/згідно з якою бюджетні призначення встановлюються законом про державний бюджет у порядку, визначеному Кодексом/</w:t>
      </w:r>
      <w:r w:rsidR="0087232E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87232E" w:rsidRDefault="00434320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частині</w:t>
      </w:r>
      <w:r w:rsidR="0087232E">
        <w:rPr>
          <w:rFonts w:ascii="Times New Roman" w:hAnsi="Times New Roman"/>
          <w:sz w:val="28"/>
          <w:szCs w:val="28"/>
          <w:lang w:val="uk-UA"/>
        </w:rPr>
        <w:t xml:space="preserve"> перш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="0087232E">
        <w:rPr>
          <w:rFonts w:ascii="Times New Roman" w:hAnsi="Times New Roman"/>
          <w:sz w:val="28"/>
          <w:szCs w:val="28"/>
          <w:lang w:val="uk-UA"/>
        </w:rPr>
        <w:t xml:space="preserve"> статті 71 </w:t>
      </w:r>
      <w:r w:rsidR="0087232E" w:rsidRPr="0087232E">
        <w:rPr>
          <w:rFonts w:ascii="Times New Roman" w:hAnsi="Times New Roman"/>
          <w:i/>
          <w:sz w:val="28"/>
          <w:szCs w:val="28"/>
          <w:lang w:val="uk-UA"/>
        </w:rPr>
        <w:t>/якою визначено надходження бюджету розвитку місцевих бюджетів/</w:t>
      </w:r>
      <w:r w:rsidR="0087232E">
        <w:rPr>
          <w:rFonts w:ascii="Times New Roman" w:hAnsi="Times New Roman"/>
          <w:sz w:val="28"/>
          <w:szCs w:val="28"/>
          <w:lang w:val="uk-UA"/>
        </w:rPr>
        <w:t>.</w:t>
      </w:r>
    </w:p>
    <w:p w:rsidR="0087232E" w:rsidRDefault="0087232E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</w:t>
      </w:r>
      <w:r w:rsidR="00434320">
        <w:rPr>
          <w:rFonts w:ascii="Times New Roman" w:hAnsi="Times New Roman"/>
          <w:sz w:val="28"/>
          <w:szCs w:val="28"/>
          <w:lang w:val="uk-UA"/>
        </w:rPr>
        <w:t>, такі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законопроекту є предметом регулювання виключно бюджетного законодавства і відповідні питання мають унормовуватися у </w:t>
      </w:r>
      <w:r w:rsidR="0043432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одекс</w:t>
      </w:r>
      <w:r w:rsidR="0043432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та/або </w:t>
      </w:r>
      <w:r w:rsidR="0043432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аконі про державний бюджет. З цього приводу слід звернути увагу, що авторами законопроекту </w:t>
      </w:r>
      <w:r w:rsidR="00434320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дано системно пов’язаний законопроект про внесення змін до Бюджетного кодексу України </w:t>
      </w:r>
      <w:r w:rsidRPr="0087232E">
        <w:rPr>
          <w:rFonts w:ascii="Times New Roman" w:hAnsi="Times New Roman"/>
          <w:color w:val="333333"/>
          <w:sz w:val="28"/>
          <w:szCs w:val="28"/>
          <w:lang w:val="uk-UA"/>
        </w:rPr>
        <w:t>щодо коштів від приватизації об’єктів державної власності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(реєстр. № 4575 від 04.01.2021 р.).</w:t>
      </w:r>
    </w:p>
    <w:p w:rsidR="006534B7" w:rsidRPr="006534B7" w:rsidRDefault="006534B7" w:rsidP="00C23F9E">
      <w:pPr>
        <w:shd w:val="clear" w:color="auto" w:fill="FFFFFF"/>
        <w:spacing w:before="20" w:after="2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6534B7">
        <w:rPr>
          <w:rFonts w:ascii="Times New Roman" w:hAnsi="Times New Roman"/>
          <w:color w:val="333333"/>
          <w:sz w:val="28"/>
          <w:szCs w:val="28"/>
          <w:lang w:val="uk-UA"/>
        </w:rPr>
        <w:t>Крім того, застосований у статті 20 нової редакції Закону термін «фінансування» не відповідає</w:t>
      </w:r>
      <w:r w:rsidR="00434320">
        <w:rPr>
          <w:rFonts w:ascii="Times New Roman" w:hAnsi="Times New Roman"/>
          <w:color w:val="333333"/>
          <w:sz w:val="28"/>
          <w:szCs w:val="28"/>
          <w:lang w:val="uk-UA"/>
        </w:rPr>
        <w:t xml:space="preserve"> його</w:t>
      </w:r>
      <w:r w:rsidRPr="006534B7">
        <w:rPr>
          <w:rFonts w:ascii="Times New Roman" w:hAnsi="Times New Roman"/>
          <w:color w:val="333333"/>
          <w:sz w:val="28"/>
          <w:szCs w:val="28"/>
          <w:lang w:val="uk-UA"/>
        </w:rPr>
        <w:t xml:space="preserve"> значенню, наведеному у пункті 51 частини першої статті 2 Кодексу /</w:t>
      </w:r>
      <w:r w:rsidRPr="00FD296C">
        <w:rPr>
          <w:rFonts w:ascii="Times New Roman" w:hAnsi="Times New Roman"/>
          <w:i/>
          <w:color w:val="333333"/>
          <w:sz w:val="28"/>
          <w:szCs w:val="28"/>
          <w:lang w:val="uk-UA"/>
        </w:rPr>
        <w:t xml:space="preserve">згідно з яким </w:t>
      </w:r>
      <w:r w:rsidRPr="00FD296C">
        <w:rPr>
          <w:rFonts w:ascii="Times New Roman" w:hAnsi="Times New Roman"/>
          <w:i/>
          <w:sz w:val="28"/>
          <w:szCs w:val="28"/>
          <w:lang w:val="uk-UA"/>
        </w:rPr>
        <w:t xml:space="preserve">фінансування бюджету </w:t>
      </w:r>
      <w:r w:rsidRPr="00FD296C">
        <w:rPr>
          <w:rFonts w:ascii="Times New Roman" w:hAnsi="Times New Roman"/>
          <w:i/>
          <w:sz w:val="28"/>
          <w:szCs w:val="28"/>
        </w:rPr>
        <w:sym w:font="Symbol" w:char="F02D"/>
      </w:r>
      <w:r w:rsidR="00FD296C">
        <w:rPr>
          <w:rFonts w:ascii="Times New Roman" w:hAnsi="Times New Roman"/>
          <w:i/>
          <w:sz w:val="28"/>
          <w:szCs w:val="28"/>
          <w:lang w:val="uk-UA"/>
        </w:rPr>
        <w:t xml:space="preserve"> це</w:t>
      </w:r>
      <w:r w:rsidRPr="00FD296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D296C">
        <w:rPr>
          <w:rFonts w:ascii="Times New Roman" w:hAnsi="Times New Roman"/>
          <w:bCs/>
          <w:i/>
          <w:sz w:val="28"/>
          <w:szCs w:val="28"/>
          <w:lang w:val="uk-UA"/>
        </w:rPr>
        <w:t xml:space="preserve">надходження та витрати </w:t>
      </w:r>
      <w:r w:rsidRPr="00FD296C">
        <w:rPr>
          <w:rFonts w:ascii="Times New Roman" w:hAnsi="Times New Roman"/>
          <w:i/>
          <w:sz w:val="28"/>
          <w:szCs w:val="28"/>
          <w:lang w:val="uk-UA"/>
        </w:rPr>
        <w:t>бюджету, пов’язані із зміною обсягу боргу, обсягів депозитів і цінних паперів, кошти від приватизації державного майна (щодо державного бюджету), зміна залишків бюджетних коштів, які використовуються для покриття дефіциту бюджету або визначення профіциту бюджету/</w:t>
      </w:r>
      <w:r w:rsidRPr="006534B7">
        <w:rPr>
          <w:rFonts w:ascii="Times New Roman" w:hAnsi="Times New Roman"/>
          <w:sz w:val="28"/>
          <w:szCs w:val="28"/>
          <w:lang w:val="uk-UA"/>
        </w:rPr>
        <w:t>.</w:t>
      </w:r>
    </w:p>
    <w:p w:rsidR="00434320" w:rsidRDefault="00B9238F" w:rsidP="00EB02A2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>За підсумками розгляду законопроекту</w:t>
      </w:r>
      <w:r w:rsidR="00434320">
        <w:rPr>
          <w:rFonts w:ascii="Times New Roman" w:hAnsi="Times New Roman"/>
          <w:sz w:val="28"/>
          <w:szCs w:val="28"/>
          <w:lang w:val="uk-UA"/>
        </w:rPr>
        <w:t xml:space="preserve"> за реєстр. № 4572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прийнято рішення:</w:t>
      </w:r>
    </w:p>
    <w:p w:rsidR="00B9238F" w:rsidRDefault="00434320" w:rsidP="00EB02A2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B9238F" w:rsidRPr="00B812A9">
        <w:rPr>
          <w:rFonts w:ascii="Times New Roman" w:hAnsi="Times New Roman"/>
          <w:sz w:val="28"/>
          <w:szCs w:val="28"/>
          <w:lang w:val="uk-UA"/>
        </w:rPr>
        <w:t xml:space="preserve"> законопроект матиме вплив на показники бюджету</w:t>
      </w:r>
      <w:r w:rsidR="005A471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F7F9D">
        <w:rPr>
          <w:rFonts w:ascii="Times New Roman" w:hAnsi="Times New Roman"/>
          <w:sz w:val="28"/>
          <w:szCs w:val="28"/>
          <w:lang w:val="uk-UA"/>
        </w:rPr>
        <w:t xml:space="preserve">потребуватиме додаткових </w:t>
      </w:r>
      <w:r w:rsidR="006C0FFF">
        <w:rPr>
          <w:rFonts w:ascii="Times New Roman" w:hAnsi="Times New Roman"/>
          <w:sz w:val="28"/>
          <w:szCs w:val="28"/>
          <w:lang w:val="uk-UA"/>
        </w:rPr>
        <w:t>видатків державного бюджету на функціонування ФДМУ, а також може призвести до зменшення доходів бюджетів від плати за оренду державного чи комунального майна залежно від практики застосування даної законодавчої ініціативи</w:t>
      </w:r>
      <w:r w:rsidR="005A471D">
        <w:rPr>
          <w:rFonts w:ascii="Times New Roman" w:hAnsi="Times New Roman"/>
          <w:sz w:val="28"/>
          <w:szCs w:val="28"/>
          <w:lang w:val="uk-UA"/>
        </w:rPr>
        <w:t>)</w:t>
      </w:r>
      <w:r w:rsidR="00B9238F" w:rsidRPr="00B812A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EB02A2" w:rsidRPr="00EB02A2">
        <w:rPr>
          <w:rFonts w:ascii="Times New Roman" w:hAnsi="Times New Roman"/>
          <w:sz w:val="28"/>
          <w:szCs w:val="28"/>
          <w:lang w:val="uk-UA"/>
        </w:rPr>
        <w:t xml:space="preserve"> разі прийняття відповідного закону до 15 липня 2021 року він може вводитися в дію не раніше 1 січня 2022 року, а після 15 липня 2021 року – не раніше 1 січня 2023 року (або 1 січня наступного за цим року зал</w:t>
      </w:r>
      <w:r w:rsidR="00C85D13">
        <w:rPr>
          <w:rFonts w:ascii="Times New Roman" w:hAnsi="Times New Roman"/>
          <w:sz w:val="28"/>
          <w:szCs w:val="28"/>
          <w:lang w:val="uk-UA"/>
        </w:rPr>
        <w:t>ежно від часу прийняття закону);</w:t>
      </w:r>
    </w:p>
    <w:p w:rsidR="00C85D13" w:rsidRPr="00B812A9" w:rsidRDefault="00C85D13" w:rsidP="00EB02A2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рекомендувати Комітету з питань економічного розвитку при доопрацюванні законопроекту привести його деякі положення у відповідність до вимог Бюджетного кодексу України (насамперед статей 2, 4, 13, 15, 22, 23 і 71), зокрема, у розділі І: виключити у пункті 1 друге речення абзацу першого частини другої і частину третю статті 20 нової редакції Закону України «Про Фонд державного майна України»</w:t>
      </w:r>
      <w:r w:rsidR="00434320">
        <w:rPr>
          <w:rFonts w:ascii="Times New Roman" w:hAnsi="Times New Roman"/>
          <w:sz w:val="28"/>
          <w:szCs w:val="28"/>
          <w:lang w:val="uk-UA"/>
        </w:rPr>
        <w:t>, а також у цій статті слов</w:t>
      </w:r>
      <w:r w:rsidR="007D244E">
        <w:rPr>
          <w:rFonts w:ascii="Times New Roman" w:hAnsi="Times New Roman"/>
          <w:sz w:val="28"/>
          <w:szCs w:val="28"/>
          <w:lang w:val="uk-UA"/>
        </w:rPr>
        <w:t>о</w:t>
      </w:r>
      <w:r w:rsidR="00434320">
        <w:rPr>
          <w:rFonts w:ascii="Times New Roman" w:hAnsi="Times New Roman"/>
          <w:sz w:val="28"/>
          <w:szCs w:val="28"/>
          <w:lang w:val="uk-UA"/>
        </w:rPr>
        <w:t xml:space="preserve"> «фінансування» замінити словами «фінансове забезпечення»</w:t>
      </w:r>
      <w:r>
        <w:rPr>
          <w:rFonts w:ascii="Times New Roman" w:hAnsi="Times New Roman"/>
          <w:sz w:val="28"/>
          <w:szCs w:val="28"/>
          <w:lang w:val="uk-UA"/>
        </w:rPr>
        <w:t xml:space="preserve">; у підпункті 2 пункту 6 щодо змін до частини шостої статті 75 Господарського кодексу України слова «використовуються в порядку, визначеному Кабінетом Міністрів України» замінити словами «зараховуються до державного бюджету»; у підпункті 23 пункту 25 виключити абзаци четвертий-дев’ятий щодо доповнення частини першої статті 25 </w:t>
      </w:r>
      <w:r w:rsidR="0043432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акону України «Про приватизацію державного і комунального майна».</w:t>
      </w:r>
    </w:p>
    <w:p w:rsidR="003C3DC8" w:rsidRDefault="003C3DC8" w:rsidP="00EB02A2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80376E" w:rsidP="00EB02A2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копія висновку Мінфіну – на 5 сторінках.</w:t>
      </w:r>
    </w:p>
    <w:p w:rsidR="00893AFA" w:rsidRPr="00B812A9" w:rsidRDefault="00893AFA" w:rsidP="00B812A9">
      <w:pPr>
        <w:pStyle w:val="Igor"/>
        <w:spacing w:before="0" w:after="0"/>
        <w:rPr>
          <w:spacing w:val="0"/>
        </w:rPr>
      </w:pPr>
    </w:p>
    <w:p w:rsidR="00284213" w:rsidRPr="00B812A9" w:rsidRDefault="00284213" w:rsidP="00B812A9">
      <w:pPr>
        <w:pStyle w:val="Igor"/>
        <w:spacing w:before="0" w:after="0"/>
        <w:rPr>
          <w:spacing w:val="0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7635EF" w:rsidP="00B812A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Голова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219D3"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Ю.Ю. Арістов</w:t>
      </w:r>
    </w:p>
    <w:sectPr w:rsidR="007635EF" w:rsidRPr="00B812A9" w:rsidSect="00854D24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51" w:rsidRDefault="00206E51" w:rsidP="005E306B">
      <w:pPr>
        <w:spacing w:after="0" w:line="240" w:lineRule="auto"/>
      </w:pPr>
      <w:r>
        <w:separator/>
      </w:r>
    </w:p>
  </w:endnote>
  <w:endnote w:type="continuationSeparator" w:id="0">
    <w:p w:rsidR="00206E51" w:rsidRDefault="00206E5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06E51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51" w:rsidRDefault="00206E51" w:rsidP="005E306B">
      <w:pPr>
        <w:spacing w:after="0" w:line="240" w:lineRule="auto"/>
      </w:pPr>
      <w:r>
        <w:separator/>
      </w:r>
    </w:p>
  </w:footnote>
  <w:footnote w:type="continuationSeparator" w:id="0">
    <w:p w:rsidR="00206E51" w:rsidRDefault="00206E5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4E2D"/>
    <w:rsid w:val="000163C3"/>
    <w:rsid w:val="0003076A"/>
    <w:rsid w:val="000356A0"/>
    <w:rsid w:val="00037D3B"/>
    <w:rsid w:val="0004027F"/>
    <w:rsid w:val="0004046F"/>
    <w:rsid w:val="00041C5C"/>
    <w:rsid w:val="0004294F"/>
    <w:rsid w:val="00042D24"/>
    <w:rsid w:val="00047B96"/>
    <w:rsid w:val="00050662"/>
    <w:rsid w:val="00051032"/>
    <w:rsid w:val="0005542B"/>
    <w:rsid w:val="000558A7"/>
    <w:rsid w:val="00063864"/>
    <w:rsid w:val="00063E08"/>
    <w:rsid w:val="00072BA4"/>
    <w:rsid w:val="00073D02"/>
    <w:rsid w:val="000A02E8"/>
    <w:rsid w:val="000A1A20"/>
    <w:rsid w:val="000A3F82"/>
    <w:rsid w:val="000B3A9B"/>
    <w:rsid w:val="000D6BE6"/>
    <w:rsid w:val="000F1586"/>
    <w:rsid w:val="0011266C"/>
    <w:rsid w:val="0011316F"/>
    <w:rsid w:val="00113FA3"/>
    <w:rsid w:val="001159F5"/>
    <w:rsid w:val="00124402"/>
    <w:rsid w:val="00141617"/>
    <w:rsid w:val="00144DFA"/>
    <w:rsid w:val="0014564A"/>
    <w:rsid w:val="00150D16"/>
    <w:rsid w:val="00173A68"/>
    <w:rsid w:val="0019108F"/>
    <w:rsid w:val="0019231B"/>
    <w:rsid w:val="001966F0"/>
    <w:rsid w:val="001C272B"/>
    <w:rsid w:val="001C2758"/>
    <w:rsid w:val="001C4D41"/>
    <w:rsid w:val="001D3C24"/>
    <w:rsid w:val="001F340E"/>
    <w:rsid w:val="001F7F1D"/>
    <w:rsid w:val="00200E25"/>
    <w:rsid w:val="00206E51"/>
    <w:rsid w:val="0021032F"/>
    <w:rsid w:val="002201B8"/>
    <w:rsid w:val="002259FB"/>
    <w:rsid w:val="00235CD7"/>
    <w:rsid w:val="00246A25"/>
    <w:rsid w:val="002654EE"/>
    <w:rsid w:val="002675C4"/>
    <w:rsid w:val="00270720"/>
    <w:rsid w:val="00284213"/>
    <w:rsid w:val="002A589A"/>
    <w:rsid w:val="002A5D4C"/>
    <w:rsid w:val="002A65AA"/>
    <w:rsid w:val="002B3A62"/>
    <w:rsid w:val="002B5012"/>
    <w:rsid w:val="002B5FC1"/>
    <w:rsid w:val="002C52E9"/>
    <w:rsid w:val="002D0561"/>
    <w:rsid w:val="002D36FF"/>
    <w:rsid w:val="002E0A18"/>
    <w:rsid w:val="002E31BF"/>
    <w:rsid w:val="002E44DA"/>
    <w:rsid w:val="002E55DF"/>
    <w:rsid w:val="002F7F9D"/>
    <w:rsid w:val="00302EAE"/>
    <w:rsid w:val="00321EBA"/>
    <w:rsid w:val="003260CA"/>
    <w:rsid w:val="00330396"/>
    <w:rsid w:val="00350DF2"/>
    <w:rsid w:val="003530C2"/>
    <w:rsid w:val="00355814"/>
    <w:rsid w:val="00364C86"/>
    <w:rsid w:val="00373D8C"/>
    <w:rsid w:val="0038309F"/>
    <w:rsid w:val="003876C5"/>
    <w:rsid w:val="003C182F"/>
    <w:rsid w:val="003C3DC8"/>
    <w:rsid w:val="003C4821"/>
    <w:rsid w:val="003D0996"/>
    <w:rsid w:val="003D1CBA"/>
    <w:rsid w:val="003E16BC"/>
    <w:rsid w:val="00400743"/>
    <w:rsid w:val="004055EF"/>
    <w:rsid w:val="0042443E"/>
    <w:rsid w:val="00434320"/>
    <w:rsid w:val="00451750"/>
    <w:rsid w:val="004568E1"/>
    <w:rsid w:val="004717F5"/>
    <w:rsid w:val="004852FA"/>
    <w:rsid w:val="00487089"/>
    <w:rsid w:val="004A3ACB"/>
    <w:rsid w:val="004B7CB8"/>
    <w:rsid w:val="004C53C1"/>
    <w:rsid w:val="004E0463"/>
    <w:rsid w:val="004E4F5C"/>
    <w:rsid w:val="004F2E83"/>
    <w:rsid w:val="004F7B8A"/>
    <w:rsid w:val="00500CE7"/>
    <w:rsid w:val="0050620F"/>
    <w:rsid w:val="00521486"/>
    <w:rsid w:val="00522BE8"/>
    <w:rsid w:val="00523990"/>
    <w:rsid w:val="005262EE"/>
    <w:rsid w:val="005308EC"/>
    <w:rsid w:val="00545919"/>
    <w:rsid w:val="0055005A"/>
    <w:rsid w:val="0056039F"/>
    <w:rsid w:val="0056352F"/>
    <w:rsid w:val="00565962"/>
    <w:rsid w:val="00586601"/>
    <w:rsid w:val="00592C72"/>
    <w:rsid w:val="00595305"/>
    <w:rsid w:val="005A3074"/>
    <w:rsid w:val="005A3BF5"/>
    <w:rsid w:val="005A471D"/>
    <w:rsid w:val="005A4728"/>
    <w:rsid w:val="005B71F5"/>
    <w:rsid w:val="005C087A"/>
    <w:rsid w:val="005C26CD"/>
    <w:rsid w:val="005C2B98"/>
    <w:rsid w:val="005C674D"/>
    <w:rsid w:val="005D0838"/>
    <w:rsid w:val="005E0DAC"/>
    <w:rsid w:val="005E109E"/>
    <w:rsid w:val="005E306B"/>
    <w:rsid w:val="005E4260"/>
    <w:rsid w:val="005F1A46"/>
    <w:rsid w:val="005F20B5"/>
    <w:rsid w:val="00613F77"/>
    <w:rsid w:val="006152E2"/>
    <w:rsid w:val="00626A3E"/>
    <w:rsid w:val="006534B7"/>
    <w:rsid w:val="00660B13"/>
    <w:rsid w:val="0066623D"/>
    <w:rsid w:val="006744A9"/>
    <w:rsid w:val="00697688"/>
    <w:rsid w:val="006A4632"/>
    <w:rsid w:val="006C0FFF"/>
    <w:rsid w:val="006C1327"/>
    <w:rsid w:val="006E125F"/>
    <w:rsid w:val="006E3130"/>
    <w:rsid w:val="006E3271"/>
    <w:rsid w:val="006F10E8"/>
    <w:rsid w:val="006F1D08"/>
    <w:rsid w:val="00711387"/>
    <w:rsid w:val="00713E93"/>
    <w:rsid w:val="0073224C"/>
    <w:rsid w:val="00747298"/>
    <w:rsid w:val="007635EF"/>
    <w:rsid w:val="00764809"/>
    <w:rsid w:val="0076560E"/>
    <w:rsid w:val="00766307"/>
    <w:rsid w:val="007A0252"/>
    <w:rsid w:val="007B31A3"/>
    <w:rsid w:val="007B470A"/>
    <w:rsid w:val="007C3737"/>
    <w:rsid w:val="007D18A2"/>
    <w:rsid w:val="007D244E"/>
    <w:rsid w:val="007D2B6C"/>
    <w:rsid w:val="007E0EBE"/>
    <w:rsid w:val="007F1A56"/>
    <w:rsid w:val="007F5D91"/>
    <w:rsid w:val="007F7E1B"/>
    <w:rsid w:val="0080376E"/>
    <w:rsid w:val="0080545D"/>
    <w:rsid w:val="008074AA"/>
    <w:rsid w:val="00807EA0"/>
    <w:rsid w:val="00811821"/>
    <w:rsid w:val="008171FA"/>
    <w:rsid w:val="00817C27"/>
    <w:rsid w:val="008212C3"/>
    <w:rsid w:val="00823725"/>
    <w:rsid w:val="0084269F"/>
    <w:rsid w:val="00854D24"/>
    <w:rsid w:val="00855FC8"/>
    <w:rsid w:val="008638D0"/>
    <w:rsid w:val="00865AF5"/>
    <w:rsid w:val="008707F7"/>
    <w:rsid w:val="008714FA"/>
    <w:rsid w:val="0087232E"/>
    <w:rsid w:val="00893AFA"/>
    <w:rsid w:val="008C1DB4"/>
    <w:rsid w:val="008C26E6"/>
    <w:rsid w:val="008C2B17"/>
    <w:rsid w:val="008D0011"/>
    <w:rsid w:val="008D5A0A"/>
    <w:rsid w:val="008D7BBE"/>
    <w:rsid w:val="008E22FC"/>
    <w:rsid w:val="008E25E1"/>
    <w:rsid w:val="008E3029"/>
    <w:rsid w:val="009036BA"/>
    <w:rsid w:val="0090789D"/>
    <w:rsid w:val="00942541"/>
    <w:rsid w:val="00942714"/>
    <w:rsid w:val="00943379"/>
    <w:rsid w:val="00945B68"/>
    <w:rsid w:val="00945DDC"/>
    <w:rsid w:val="0094737D"/>
    <w:rsid w:val="00957D31"/>
    <w:rsid w:val="00967CA2"/>
    <w:rsid w:val="00972232"/>
    <w:rsid w:val="0097385B"/>
    <w:rsid w:val="00974619"/>
    <w:rsid w:val="009751D5"/>
    <w:rsid w:val="009865D4"/>
    <w:rsid w:val="00990578"/>
    <w:rsid w:val="009A720A"/>
    <w:rsid w:val="009E3B7D"/>
    <w:rsid w:val="00A00059"/>
    <w:rsid w:val="00A03F1F"/>
    <w:rsid w:val="00A26251"/>
    <w:rsid w:val="00A26FD4"/>
    <w:rsid w:val="00A30EF6"/>
    <w:rsid w:val="00A33E6B"/>
    <w:rsid w:val="00A34327"/>
    <w:rsid w:val="00A345A4"/>
    <w:rsid w:val="00A350FA"/>
    <w:rsid w:val="00A56119"/>
    <w:rsid w:val="00A60747"/>
    <w:rsid w:val="00A65632"/>
    <w:rsid w:val="00A664C9"/>
    <w:rsid w:val="00A70BD0"/>
    <w:rsid w:val="00A71F46"/>
    <w:rsid w:val="00A7635E"/>
    <w:rsid w:val="00A76A60"/>
    <w:rsid w:val="00A833C8"/>
    <w:rsid w:val="00A96DF6"/>
    <w:rsid w:val="00AC1CB9"/>
    <w:rsid w:val="00AD7F82"/>
    <w:rsid w:val="00AE4EB4"/>
    <w:rsid w:val="00B00EE1"/>
    <w:rsid w:val="00B15A20"/>
    <w:rsid w:val="00B1660D"/>
    <w:rsid w:val="00B268AF"/>
    <w:rsid w:val="00B311E8"/>
    <w:rsid w:val="00B41AEF"/>
    <w:rsid w:val="00B60349"/>
    <w:rsid w:val="00B812A9"/>
    <w:rsid w:val="00B8738F"/>
    <w:rsid w:val="00B9238F"/>
    <w:rsid w:val="00BA6194"/>
    <w:rsid w:val="00BA62CD"/>
    <w:rsid w:val="00BB1065"/>
    <w:rsid w:val="00BB4EBD"/>
    <w:rsid w:val="00BB57DE"/>
    <w:rsid w:val="00BC4892"/>
    <w:rsid w:val="00BC5D81"/>
    <w:rsid w:val="00BD0801"/>
    <w:rsid w:val="00BF1E95"/>
    <w:rsid w:val="00C11FB6"/>
    <w:rsid w:val="00C23F9E"/>
    <w:rsid w:val="00C27AE9"/>
    <w:rsid w:val="00C3287B"/>
    <w:rsid w:val="00C376A1"/>
    <w:rsid w:val="00C434B6"/>
    <w:rsid w:val="00C45A3E"/>
    <w:rsid w:val="00C55B33"/>
    <w:rsid w:val="00C85D13"/>
    <w:rsid w:val="00C86266"/>
    <w:rsid w:val="00C90EFD"/>
    <w:rsid w:val="00C92DBD"/>
    <w:rsid w:val="00C92F3D"/>
    <w:rsid w:val="00CA7044"/>
    <w:rsid w:val="00CB0027"/>
    <w:rsid w:val="00CB6123"/>
    <w:rsid w:val="00CC39A1"/>
    <w:rsid w:val="00CD32F4"/>
    <w:rsid w:val="00CD4A38"/>
    <w:rsid w:val="00CE0522"/>
    <w:rsid w:val="00CE3E1B"/>
    <w:rsid w:val="00CE6A4B"/>
    <w:rsid w:val="00CE7273"/>
    <w:rsid w:val="00D04934"/>
    <w:rsid w:val="00D04991"/>
    <w:rsid w:val="00D049A4"/>
    <w:rsid w:val="00D05F64"/>
    <w:rsid w:val="00D1385F"/>
    <w:rsid w:val="00D22048"/>
    <w:rsid w:val="00D2299C"/>
    <w:rsid w:val="00D242C2"/>
    <w:rsid w:val="00D321DC"/>
    <w:rsid w:val="00D37FA2"/>
    <w:rsid w:val="00D44ABC"/>
    <w:rsid w:val="00D518EE"/>
    <w:rsid w:val="00D52549"/>
    <w:rsid w:val="00D57E1B"/>
    <w:rsid w:val="00D62F01"/>
    <w:rsid w:val="00DA7982"/>
    <w:rsid w:val="00DB283A"/>
    <w:rsid w:val="00DD75E3"/>
    <w:rsid w:val="00DE07AB"/>
    <w:rsid w:val="00DF0115"/>
    <w:rsid w:val="00E219D3"/>
    <w:rsid w:val="00E32A6B"/>
    <w:rsid w:val="00E556CF"/>
    <w:rsid w:val="00E6222F"/>
    <w:rsid w:val="00E818AC"/>
    <w:rsid w:val="00E839C8"/>
    <w:rsid w:val="00E94A48"/>
    <w:rsid w:val="00EA127E"/>
    <w:rsid w:val="00EA2E6F"/>
    <w:rsid w:val="00EB02A2"/>
    <w:rsid w:val="00EB3F7A"/>
    <w:rsid w:val="00EB567A"/>
    <w:rsid w:val="00EC6C7A"/>
    <w:rsid w:val="00EE2BD3"/>
    <w:rsid w:val="00EF229A"/>
    <w:rsid w:val="00EF22D3"/>
    <w:rsid w:val="00F07830"/>
    <w:rsid w:val="00F12F06"/>
    <w:rsid w:val="00F402FF"/>
    <w:rsid w:val="00F505AC"/>
    <w:rsid w:val="00F55423"/>
    <w:rsid w:val="00F77565"/>
    <w:rsid w:val="00F91DD3"/>
    <w:rsid w:val="00FA5C30"/>
    <w:rsid w:val="00FC3DF4"/>
    <w:rsid w:val="00FC7E15"/>
    <w:rsid w:val="00FD296C"/>
    <w:rsid w:val="00FE79B7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  <w:style w:type="character" w:customStyle="1" w:styleId="FontStyle">
    <w:name w:val="Font Style"/>
    <w:rsid w:val="000B3A9B"/>
    <w:rPr>
      <w:rFonts w:cs="Courier New"/>
      <w:color w:val="000000"/>
      <w:szCs w:val="20"/>
    </w:rPr>
  </w:style>
  <w:style w:type="paragraph" w:customStyle="1" w:styleId="StyleZakonu">
    <w:name w:val="StyleZakonu"/>
    <w:basedOn w:val="a"/>
    <w:link w:val="StyleZakonu0"/>
    <w:rsid w:val="006C1327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6C1327"/>
    <w:rPr>
      <w:rFonts w:ascii="Times New Roman" w:eastAsia="Times New Roman" w:hAnsi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F90D-B32A-414A-9F8C-5915ED83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7684</Words>
  <Characters>4380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82</cp:revision>
  <cp:lastPrinted>2021-02-09T13:56:00Z</cp:lastPrinted>
  <dcterms:created xsi:type="dcterms:W3CDTF">2021-02-04T12:49:00Z</dcterms:created>
  <dcterms:modified xsi:type="dcterms:W3CDTF">2021-02-17T15:12:00Z</dcterms:modified>
</cp:coreProperties>
</file>