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BB62" w14:textId="77777777" w:rsidR="003E5301" w:rsidRDefault="007603B7">
      <w:pPr>
        <w:jc w:val="center"/>
        <w:rPr>
          <w:b/>
          <w:sz w:val="28"/>
          <w:szCs w:val="28"/>
        </w:rPr>
      </w:pPr>
      <w:bookmarkStart w:id="0" w:name="_gjdgxs" w:colFirst="0" w:colLast="0"/>
      <w:bookmarkStart w:id="1" w:name="_GoBack"/>
      <w:bookmarkEnd w:id="0"/>
      <w:bookmarkEnd w:id="1"/>
      <w:r>
        <w:rPr>
          <w:b/>
          <w:sz w:val="28"/>
          <w:szCs w:val="28"/>
        </w:rPr>
        <w:t>ПОРІВНЯЛЬНА ТАБЛИЦЯ</w:t>
      </w:r>
    </w:p>
    <w:p w14:paraId="74379A61" w14:textId="7AC05A0D" w:rsidR="003E5301" w:rsidRDefault="007603B7">
      <w:pPr>
        <w:jc w:val="center"/>
        <w:rPr>
          <w:b/>
          <w:sz w:val="28"/>
          <w:szCs w:val="28"/>
        </w:rPr>
      </w:pPr>
      <w:r>
        <w:rPr>
          <w:b/>
          <w:sz w:val="28"/>
          <w:szCs w:val="28"/>
        </w:rPr>
        <w:t xml:space="preserve">до проекту Закону України «Про внесення змін до </w:t>
      </w:r>
      <w:r w:rsidR="00045AC4" w:rsidRPr="00045AC4">
        <w:rPr>
          <w:b/>
          <w:sz w:val="28"/>
          <w:szCs w:val="28"/>
        </w:rPr>
        <w:t>Закон</w:t>
      </w:r>
      <w:r w:rsidR="00045AC4">
        <w:rPr>
          <w:b/>
          <w:sz w:val="28"/>
          <w:szCs w:val="28"/>
        </w:rPr>
        <w:t>у</w:t>
      </w:r>
      <w:r w:rsidR="00045AC4" w:rsidRPr="00045AC4">
        <w:rPr>
          <w:b/>
          <w:sz w:val="28"/>
          <w:szCs w:val="28"/>
        </w:rPr>
        <w:t xml:space="preserve"> України «Про фінансові послуги та державне регулювання ринків фінансових послуг»</w:t>
      </w:r>
      <w:r w:rsidR="00045AC4">
        <w:rPr>
          <w:b/>
          <w:sz w:val="28"/>
          <w:szCs w:val="28"/>
        </w:rPr>
        <w:t xml:space="preserve"> та </w:t>
      </w:r>
      <w:r>
        <w:rPr>
          <w:b/>
          <w:sz w:val="28"/>
          <w:szCs w:val="28"/>
        </w:rPr>
        <w:t>деяких законодавчих актів (щодо забезпечення споживачів (платників) інформацією з електронних розрахункових документів)»</w:t>
      </w:r>
    </w:p>
    <w:tbl>
      <w:tblPr>
        <w:tblStyle w:val="10"/>
        <w:tblW w:w="14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1"/>
        <w:gridCol w:w="7422"/>
      </w:tblGrid>
      <w:tr w:rsidR="003E5301" w14:paraId="5A969DFF" w14:textId="77777777">
        <w:tc>
          <w:tcPr>
            <w:tcW w:w="7421" w:type="dxa"/>
          </w:tcPr>
          <w:p w14:paraId="3D35EB24" w14:textId="77777777" w:rsidR="003E5301" w:rsidRDefault="007603B7">
            <w:pPr>
              <w:spacing w:before="120" w:after="120"/>
              <w:ind w:firstLine="567"/>
              <w:jc w:val="center"/>
              <w:rPr>
                <w:b/>
                <w:sz w:val="28"/>
                <w:szCs w:val="28"/>
              </w:rPr>
            </w:pPr>
            <w:r>
              <w:rPr>
                <w:b/>
                <w:sz w:val="28"/>
                <w:szCs w:val="28"/>
              </w:rPr>
              <w:t>Чинна редакція законодавчого акту</w:t>
            </w:r>
          </w:p>
        </w:tc>
        <w:tc>
          <w:tcPr>
            <w:tcW w:w="7422" w:type="dxa"/>
          </w:tcPr>
          <w:p w14:paraId="588AA988" w14:textId="77777777" w:rsidR="003E5301" w:rsidRDefault="007603B7">
            <w:pPr>
              <w:spacing w:before="120" w:after="120"/>
              <w:rPr>
                <w:b/>
                <w:sz w:val="28"/>
                <w:szCs w:val="28"/>
              </w:rPr>
            </w:pPr>
            <w:r>
              <w:rPr>
                <w:b/>
                <w:sz w:val="28"/>
                <w:szCs w:val="28"/>
              </w:rPr>
              <w:t>Редакція акту з урахуванням пропонованих змін</w:t>
            </w:r>
          </w:p>
        </w:tc>
      </w:tr>
      <w:tr w:rsidR="00F25622" w14:paraId="15859F54" w14:textId="77777777" w:rsidTr="003D26D2">
        <w:tc>
          <w:tcPr>
            <w:tcW w:w="14843" w:type="dxa"/>
            <w:gridSpan w:val="2"/>
          </w:tcPr>
          <w:p w14:paraId="4905BD29" w14:textId="77777777" w:rsidR="00F25622" w:rsidRDefault="00F25622" w:rsidP="003D26D2">
            <w:pPr>
              <w:ind w:firstLine="567"/>
              <w:jc w:val="both"/>
              <w:rPr>
                <w:b/>
                <w:sz w:val="28"/>
                <w:szCs w:val="28"/>
              </w:rPr>
            </w:pPr>
          </w:p>
          <w:p w14:paraId="7C36AC00" w14:textId="77777777" w:rsidR="00F25622" w:rsidRDefault="00F25622" w:rsidP="003D26D2">
            <w:pPr>
              <w:ind w:firstLine="567"/>
              <w:jc w:val="both"/>
              <w:rPr>
                <w:b/>
                <w:sz w:val="28"/>
                <w:szCs w:val="28"/>
              </w:rPr>
            </w:pPr>
            <w:bookmarkStart w:id="2" w:name="_Hlk57983589"/>
            <w:r>
              <w:rPr>
                <w:b/>
                <w:sz w:val="28"/>
                <w:szCs w:val="28"/>
              </w:rPr>
              <w:t xml:space="preserve">Закон України </w:t>
            </w:r>
            <w:bookmarkStart w:id="3" w:name="_Hlk57993411"/>
            <w:r>
              <w:rPr>
                <w:b/>
                <w:sz w:val="28"/>
                <w:szCs w:val="28"/>
              </w:rPr>
              <w:t>«Про фінансові послуги та державне регулювання ринків фінансових послуг»</w:t>
            </w:r>
            <w:bookmarkEnd w:id="2"/>
          </w:p>
          <w:bookmarkEnd w:id="3"/>
          <w:p w14:paraId="58718199" w14:textId="77777777" w:rsidR="00F25622" w:rsidRDefault="00F25622" w:rsidP="003D26D2">
            <w:pPr>
              <w:ind w:firstLine="567"/>
              <w:jc w:val="both"/>
              <w:rPr>
                <w:b/>
                <w:sz w:val="28"/>
                <w:szCs w:val="28"/>
              </w:rPr>
            </w:pPr>
          </w:p>
        </w:tc>
      </w:tr>
      <w:tr w:rsidR="00F25622" w14:paraId="14E1F8C9" w14:textId="77777777" w:rsidTr="003D26D2">
        <w:tc>
          <w:tcPr>
            <w:tcW w:w="7421" w:type="dxa"/>
          </w:tcPr>
          <w:p w14:paraId="423E1DB3" w14:textId="77777777" w:rsidR="00F25622" w:rsidRDefault="00F25622" w:rsidP="003D26D2">
            <w:pPr>
              <w:ind w:firstLine="567"/>
              <w:jc w:val="both"/>
              <w:rPr>
                <w:b/>
                <w:sz w:val="28"/>
                <w:szCs w:val="28"/>
              </w:rPr>
            </w:pPr>
            <w:r>
              <w:rPr>
                <w:b/>
                <w:sz w:val="28"/>
                <w:szCs w:val="28"/>
              </w:rPr>
              <w:t>Стаття 12. Право клієнта на інформацію</w:t>
            </w:r>
          </w:p>
          <w:p w14:paraId="6406411B" w14:textId="77777777" w:rsidR="00F25622" w:rsidRDefault="00F25622" w:rsidP="003D26D2">
            <w:pPr>
              <w:ind w:firstLine="567"/>
              <w:jc w:val="both"/>
              <w:rPr>
                <w:sz w:val="28"/>
                <w:szCs w:val="28"/>
              </w:rPr>
            </w:pPr>
            <w:r>
              <w:rPr>
                <w:sz w:val="28"/>
                <w:szCs w:val="28"/>
              </w:rPr>
              <w:t>1. Фінансова установа зобов’язана розкривати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фінансової установи. Така інформація повинна, зокрема, включати:</w:t>
            </w:r>
          </w:p>
          <w:p w14:paraId="5EFC83EB" w14:textId="77777777" w:rsidR="00F25622" w:rsidRDefault="00F25622" w:rsidP="003D26D2">
            <w:pPr>
              <w:ind w:firstLine="567"/>
              <w:jc w:val="both"/>
              <w:rPr>
                <w:sz w:val="28"/>
                <w:szCs w:val="28"/>
              </w:rPr>
            </w:pPr>
            <w:r>
              <w:rPr>
                <w:sz w:val="28"/>
                <w:szCs w:val="28"/>
              </w:rPr>
              <w:t>1) перелік послуг, що надаються фінансовою установою, порядок та умови їх надання;</w:t>
            </w:r>
          </w:p>
          <w:p w14:paraId="185DC9C8" w14:textId="77777777" w:rsidR="00F25622" w:rsidRDefault="00F25622" w:rsidP="003D26D2">
            <w:pPr>
              <w:ind w:firstLine="567"/>
              <w:jc w:val="both"/>
              <w:rPr>
                <w:sz w:val="28"/>
                <w:szCs w:val="28"/>
              </w:rPr>
            </w:pPr>
            <w:r>
              <w:rPr>
                <w:sz w:val="28"/>
                <w:szCs w:val="28"/>
              </w:rPr>
              <w:t>…</w:t>
            </w:r>
          </w:p>
          <w:p w14:paraId="6112B759" w14:textId="77777777" w:rsidR="00F25622" w:rsidRDefault="00F25622" w:rsidP="003D26D2">
            <w:pPr>
              <w:ind w:firstLine="567"/>
              <w:jc w:val="both"/>
              <w:rPr>
                <w:sz w:val="28"/>
                <w:szCs w:val="28"/>
              </w:rPr>
            </w:pPr>
            <w:r>
              <w:rPr>
                <w:sz w:val="28"/>
                <w:szCs w:val="28"/>
              </w:rPr>
              <w:t>2. Перед укладенням договору про надання фінансових послуг фінансова установа чи інший суб’єкт господарювання, що надає фінансові послуги, зобов’язані повідомити клієнта у письмовій або електронній формі, у тому числі шляхом надання клієнту доступу до такої інформації на власному веб-сайті особи, яка надає фінансові послуги, про:</w:t>
            </w:r>
          </w:p>
          <w:p w14:paraId="2610CC4B" w14:textId="77777777" w:rsidR="00F25622" w:rsidRDefault="00F25622" w:rsidP="003D26D2">
            <w:pPr>
              <w:ind w:firstLine="567"/>
              <w:jc w:val="both"/>
              <w:rPr>
                <w:sz w:val="28"/>
                <w:szCs w:val="28"/>
              </w:rPr>
            </w:pPr>
            <w:r>
              <w:rPr>
                <w:sz w:val="28"/>
                <w:szCs w:val="28"/>
              </w:rPr>
              <w:t>…</w:t>
            </w:r>
          </w:p>
          <w:p w14:paraId="6D7A0F7E" w14:textId="77777777" w:rsidR="00F25622" w:rsidRDefault="00F25622" w:rsidP="003D26D2">
            <w:pPr>
              <w:ind w:firstLine="567"/>
              <w:jc w:val="both"/>
              <w:rPr>
                <w:sz w:val="28"/>
                <w:szCs w:val="28"/>
              </w:rPr>
            </w:pPr>
            <w:r>
              <w:rPr>
                <w:sz w:val="28"/>
                <w:szCs w:val="28"/>
              </w:rPr>
              <w:t>4) механізми захисту прав споживачів фінансових послуг:</w:t>
            </w:r>
          </w:p>
          <w:p w14:paraId="7EB14217" w14:textId="77777777" w:rsidR="00F25622" w:rsidRDefault="00F25622" w:rsidP="003D26D2">
            <w:pPr>
              <w:ind w:firstLine="567"/>
              <w:jc w:val="both"/>
              <w:rPr>
                <w:sz w:val="28"/>
                <w:szCs w:val="28"/>
              </w:rPr>
            </w:pPr>
            <w:r>
              <w:rPr>
                <w:sz w:val="28"/>
                <w:szCs w:val="28"/>
              </w:rPr>
              <w:t>а) можливість та порядок позасудового розгляду скарг споживачів фінансових послуг;</w:t>
            </w:r>
          </w:p>
          <w:p w14:paraId="71416D28" w14:textId="77777777" w:rsidR="00F25622" w:rsidRDefault="00F25622" w:rsidP="003D26D2">
            <w:pPr>
              <w:ind w:firstLine="567"/>
              <w:jc w:val="both"/>
              <w:rPr>
                <w:sz w:val="28"/>
                <w:szCs w:val="28"/>
              </w:rPr>
            </w:pPr>
            <w:r>
              <w:rPr>
                <w:sz w:val="28"/>
                <w:szCs w:val="28"/>
              </w:rPr>
              <w:lastRenderedPageBreak/>
              <w:t>б) наявність гарантійних фондів чи компенсаційних схем, що застосовуються відповідно до законодавства.</w:t>
            </w:r>
          </w:p>
        </w:tc>
        <w:tc>
          <w:tcPr>
            <w:tcW w:w="7422" w:type="dxa"/>
          </w:tcPr>
          <w:p w14:paraId="76057AA9" w14:textId="77777777" w:rsidR="00F25622" w:rsidRDefault="00F25622" w:rsidP="003D26D2">
            <w:pPr>
              <w:ind w:firstLine="567"/>
              <w:jc w:val="both"/>
              <w:rPr>
                <w:b/>
                <w:sz w:val="28"/>
                <w:szCs w:val="28"/>
              </w:rPr>
            </w:pPr>
            <w:r>
              <w:rPr>
                <w:b/>
                <w:sz w:val="28"/>
                <w:szCs w:val="28"/>
              </w:rPr>
              <w:lastRenderedPageBreak/>
              <w:t>Стаття 12. Право клієнта на інформацію</w:t>
            </w:r>
          </w:p>
          <w:p w14:paraId="4B3F8B39" w14:textId="77777777" w:rsidR="00F25622" w:rsidRDefault="00F25622" w:rsidP="003D26D2">
            <w:pPr>
              <w:ind w:firstLine="567"/>
              <w:jc w:val="both"/>
              <w:rPr>
                <w:sz w:val="28"/>
                <w:szCs w:val="28"/>
              </w:rPr>
            </w:pPr>
            <w:r>
              <w:rPr>
                <w:sz w:val="28"/>
                <w:szCs w:val="28"/>
              </w:rPr>
              <w:t>1. Фінансова установа зобов’язана розкривати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фінансової установи. Така інформація повинна, зокрема, включати:</w:t>
            </w:r>
          </w:p>
          <w:p w14:paraId="5FCCDDDA" w14:textId="77777777" w:rsidR="00F25622" w:rsidRDefault="00F25622" w:rsidP="003D26D2">
            <w:pPr>
              <w:ind w:firstLine="567"/>
              <w:jc w:val="both"/>
              <w:rPr>
                <w:sz w:val="28"/>
                <w:szCs w:val="28"/>
              </w:rPr>
            </w:pPr>
            <w:r>
              <w:rPr>
                <w:sz w:val="28"/>
                <w:szCs w:val="28"/>
              </w:rPr>
              <w:t>1) перелік послуг, що надаються фінансовою установою, порядок та умови їх надання;</w:t>
            </w:r>
          </w:p>
          <w:p w14:paraId="5167CD5C" w14:textId="77777777" w:rsidR="00F25622" w:rsidRDefault="00F25622" w:rsidP="003D26D2">
            <w:pPr>
              <w:ind w:firstLine="567"/>
              <w:jc w:val="both"/>
              <w:rPr>
                <w:sz w:val="28"/>
                <w:szCs w:val="28"/>
              </w:rPr>
            </w:pPr>
            <w:r>
              <w:rPr>
                <w:sz w:val="28"/>
                <w:szCs w:val="28"/>
              </w:rPr>
              <w:t>…</w:t>
            </w:r>
          </w:p>
          <w:p w14:paraId="163E221C" w14:textId="77777777" w:rsidR="00F25622" w:rsidRDefault="00F25622" w:rsidP="003D26D2">
            <w:pPr>
              <w:ind w:firstLine="567"/>
              <w:jc w:val="both"/>
              <w:rPr>
                <w:sz w:val="28"/>
                <w:szCs w:val="28"/>
              </w:rPr>
            </w:pPr>
            <w:r>
              <w:rPr>
                <w:sz w:val="28"/>
                <w:szCs w:val="28"/>
              </w:rPr>
              <w:t xml:space="preserve">2. Перед укладенням договору про надання фінансових послуг фінансова установа чи інший суб’єкт господарювання, що надає фінансові послуги, зобов’язані </w:t>
            </w:r>
            <w:bookmarkStart w:id="4" w:name="_Hlk57993554"/>
            <w:r>
              <w:rPr>
                <w:sz w:val="28"/>
                <w:szCs w:val="28"/>
              </w:rPr>
              <w:t>повідомити клієнта у письмовій або електронній формі</w:t>
            </w:r>
            <w:bookmarkEnd w:id="4"/>
            <w:r>
              <w:rPr>
                <w:sz w:val="28"/>
                <w:szCs w:val="28"/>
              </w:rPr>
              <w:t>, у тому числі шляхом надання клієнту доступу до такої інформації на власному веб-сайті особи, яка надає фінансові послуги, про:</w:t>
            </w:r>
          </w:p>
          <w:p w14:paraId="68AF3DEC" w14:textId="77777777" w:rsidR="00F25622" w:rsidRDefault="00F25622" w:rsidP="003D26D2">
            <w:pPr>
              <w:ind w:firstLine="567"/>
              <w:jc w:val="both"/>
              <w:rPr>
                <w:sz w:val="28"/>
                <w:szCs w:val="28"/>
              </w:rPr>
            </w:pPr>
            <w:r>
              <w:rPr>
                <w:sz w:val="28"/>
                <w:szCs w:val="28"/>
              </w:rPr>
              <w:t>…</w:t>
            </w:r>
          </w:p>
          <w:p w14:paraId="25E777F4" w14:textId="77777777" w:rsidR="00F25622" w:rsidRDefault="00F25622" w:rsidP="003D26D2">
            <w:pPr>
              <w:ind w:firstLine="567"/>
              <w:jc w:val="both"/>
              <w:rPr>
                <w:sz w:val="28"/>
                <w:szCs w:val="28"/>
              </w:rPr>
            </w:pPr>
            <w:r>
              <w:rPr>
                <w:sz w:val="28"/>
                <w:szCs w:val="28"/>
              </w:rPr>
              <w:t>4) механізми захисту прав споживачів фінансових послуг:</w:t>
            </w:r>
          </w:p>
          <w:p w14:paraId="3BF190BA" w14:textId="77777777" w:rsidR="00F25622" w:rsidRDefault="00F25622" w:rsidP="003D26D2">
            <w:pPr>
              <w:ind w:firstLine="567"/>
              <w:jc w:val="both"/>
              <w:rPr>
                <w:sz w:val="28"/>
                <w:szCs w:val="28"/>
              </w:rPr>
            </w:pPr>
            <w:r>
              <w:rPr>
                <w:sz w:val="28"/>
                <w:szCs w:val="28"/>
              </w:rPr>
              <w:t>а) можливість та порядок позасудового розгляду скарг споживачів фінансових послуг;</w:t>
            </w:r>
          </w:p>
          <w:p w14:paraId="3D49F52E" w14:textId="77777777" w:rsidR="00F25622" w:rsidRDefault="00F25622" w:rsidP="003D26D2">
            <w:pPr>
              <w:ind w:firstLine="567"/>
              <w:jc w:val="both"/>
              <w:rPr>
                <w:sz w:val="28"/>
                <w:szCs w:val="28"/>
              </w:rPr>
            </w:pPr>
            <w:r>
              <w:rPr>
                <w:sz w:val="28"/>
                <w:szCs w:val="28"/>
              </w:rPr>
              <w:lastRenderedPageBreak/>
              <w:t>б) наявність гарантійних фондів чи компенсаційних схем, що застосовуються відповідно до законодавства</w:t>
            </w:r>
            <w:r>
              <w:rPr>
                <w:b/>
                <w:sz w:val="28"/>
                <w:szCs w:val="28"/>
              </w:rPr>
              <w:t>;</w:t>
            </w:r>
          </w:p>
          <w:p w14:paraId="594FB5BC" w14:textId="77777777" w:rsidR="00F25622" w:rsidRDefault="00F25622" w:rsidP="001971D4">
            <w:pPr>
              <w:ind w:firstLine="567"/>
              <w:rPr>
                <w:b/>
                <w:sz w:val="28"/>
                <w:szCs w:val="28"/>
              </w:rPr>
            </w:pPr>
            <w:r>
              <w:rPr>
                <w:b/>
                <w:sz w:val="28"/>
                <w:szCs w:val="28"/>
              </w:rPr>
              <w:t xml:space="preserve">5) </w:t>
            </w:r>
            <w:bookmarkStart w:id="5" w:name="_Hlk57993601"/>
            <w:r>
              <w:rPr>
                <w:b/>
                <w:sz w:val="28"/>
                <w:szCs w:val="28"/>
              </w:rPr>
              <w:t>використання при наданні фінансової послуги персональних даних відповідно до законодавства про захист персональних даних</w:t>
            </w:r>
            <w:bookmarkEnd w:id="5"/>
            <w:r>
              <w:rPr>
                <w:b/>
                <w:sz w:val="28"/>
                <w:szCs w:val="28"/>
              </w:rPr>
              <w:t>, зокрема:</w:t>
            </w:r>
          </w:p>
          <w:p w14:paraId="61FBC6D6" w14:textId="77777777" w:rsidR="00F25622" w:rsidRDefault="00F25622" w:rsidP="001971D4">
            <w:pPr>
              <w:ind w:firstLine="567"/>
              <w:rPr>
                <w:b/>
                <w:sz w:val="28"/>
                <w:szCs w:val="28"/>
              </w:rPr>
            </w:pPr>
            <w:r>
              <w:rPr>
                <w:b/>
                <w:sz w:val="28"/>
                <w:szCs w:val="28"/>
              </w:rPr>
              <w:t>а) перелік персональних даних;</w:t>
            </w:r>
          </w:p>
          <w:p w14:paraId="1307DBE8" w14:textId="77777777" w:rsidR="00F25622" w:rsidRDefault="00F25622" w:rsidP="001971D4">
            <w:pPr>
              <w:ind w:firstLine="567"/>
              <w:rPr>
                <w:b/>
                <w:sz w:val="28"/>
                <w:szCs w:val="28"/>
              </w:rPr>
            </w:pPr>
            <w:r>
              <w:rPr>
                <w:b/>
                <w:sz w:val="28"/>
                <w:szCs w:val="28"/>
              </w:rPr>
              <w:t>б) ціли використанні персональних даних</w:t>
            </w:r>
          </w:p>
          <w:p w14:paraId="2F8C16CB" w14:textId="77777777" w:rsidR="00F25622" w:rsidRDefault="00F25622" w:rsidP="001971D4">
            <w:pPr>
              <w:ind w:firstLine="567"/>
              <w:rPr>
                <w:b/>
                <w:sz w:val="28"/>
                <w:szCs w:val="28"/>
              </w:rPr>
            </w:pPr>
            <w:r>
              <w:rPr>
                <w:b/>
                <w:sz w:val="28"/>
                <w:szCs w:val="28"/>
              </w:rPr>
              <w:t>в) необхідність отримання згоди від клієнта (суб’єкта персональних даних);</w:t>
            </w:r>
          </w:p>
          <w:p w14:paraId="2C533679" w14:textId="77777777" w:rsidR="00F25622" w:rsidRDefault="00F25622" w:rsidP="001971D4">
            <w:pPr>
              <w:ind w:firstLine="567"/>
              <w:rPr>
                <w:b/>
                <w:sz w:val="28"/>
                <w:szCs w:val="28"/>
              </w:rPr>
            </w:pPr>
            <w:r>
              <w:rPr>
                <w:b/>
                <w:sz w:val="28"/>
                <w:szCs w:val="28"/>
              </w:rPr>
              <w:t>г) форма надання згоди клієнтом (суб’єктом персональних даних) тощо.</w:t>
            </w:r>
          </w:p>
          <w:p w14:paraId="0F5D99CD" w14:textId="77777777" w:rsidR="00F25622" w:rsidRDefault="00F25622" w:rsidP="003D26D2">
            <w:pPr>
              <w:ind w:firstLine="567"/>
              <w:jc w:val="both"/>
              <w:rPr>
                <w:b/>
                <w:sz w:val="28"/>
                <w:szCs w:val="28"/>
              </w:rPr>
            </w:pPr>
          </w:p>
        </w:tc>
      </w:tr>
      <w:tr w:rsidR="00523597" w14:paraId="0965AF2F" w14:textId="77777777" w:rsidTr="003D26D2">
        <w:tc>
          <w:tcPr>
            <w:tcW w:w="14843" w:type="dxa"/>
            <w:gridSpan w:val="2"/>
          </w:tcPr>
          <w:p w14:paraId="0856EA43" w14:textId="77777777" w:rsidR="00523597" w:rsidRDefault="00523597" w:rsidP="003D26D2">
            <w:pPr>
              <w:ind w:firstLine="567"/>
              <w:jc w:val="center"/>
              <w:rPr>
                <w:b/>
                <w:sz w:val="28"/>
                <w:szCs w:val="28"/>
              </w:rPr>
            </w:pPr>
            <w:r>
              <w:rPr>
                <w:b/>
                <w:sz w:val="28"/>
                <w:szCs w:val="28"/>
              </w:rPr>
              <w:lastRenderedPageBreak/>
              <w:t>Закон України «</w:t>
            </w:r>
            <w:bookmarkStart w:id="6" w:name="_Hlk57993679"/>
            <w:r>
              <w:rPr>
                <w:b/>
                <w:sz w:val="28"/>
                <w:szCs w:val="28"/>
              </w:rPr>
              <w:t>Про застосування реєстраторів розрахункових операцій у сфері торгівлі, громадського харчування та послуг</w:t>
            </w:r>
            <w:bookmarkEnd w:id="6"/>
            <w:r>
              <w:rPr>
                <w:b/>
                <w:sz w:val="28"/>
                <w:szCs w:val="28"/>
              </w:rPr>
              <w:t>»</w:t>
            </w:r>
          </w:p>
        </w:tc>
      </w:tr>
      <w:tr w:rsidR="003E5301" w14:paraId="657C2A1C" w14:textId="77777777">
        <w:tc>
          <w:tcPr>
            <w:tcW w:w="7421" w:type="dxa"/>
          </w:tcPr>
          <w:p w14:paraId="6D4B2EBF" w14:textId="77777777" w:rsidR="003E5301" w:rsidRDefault="007603B7">
            <w:pPr>
              <w:ind w:firstLine="567"/>
              <w:jc w:val="both"/>
              <w:rPr>
                <w:sz w:val="28"/>
                <w:szCs w:val="28"/>
              </w:rPr>
            </w:pPr>
            <w:r>
              <w:rPr>
                <w:b/>
                <w:sz w:val="28"/>
                <w:szCs w:val="28"/>
              </w:rPr>
              <w:t xml:space="preserve">Стаття 2. </w:t>
            </w:r>
            <w:r>
              <w:rPr>
                <w:sz w:val="28"/>
                <w:szCs w:val="28"/>
              </w:rPr>
              <w:t>У цьому Законі терміни вживаються у такому значенні:</w:t>
            </w:r>
          </w:p>
          <w:p w14:paraId="784D3E0F" w14:textId="77777777" w:rsidR="003E5301" w:rsidRDefault="007603B7">
            <w:pPr>
              <w:ind w:firstLine="567"/>
              <w:jc w:val="both"/>
              <w:rPr>
                <w:sz w:val="28"/>
                <w:szCs w:val="28"/>
              </w:rPr>
            </w:pPr>
            <w:r>
              <w:rPr>
                <w:sz w:val="28"/>
                <w:szCs w:val="28"/>
              </w:rPr>
              <w:t>…</w:t>
            </w:r>
          </w:p>
          <w:p w14:paraId="42DC2D41" w14:textId="77777777" w:rsidR="003E5301" w:rsidRDefault="007603B7">
            <w:pPr>
              <w:ind w:firstLine="567"/>
              <w:jc w:val="both"/>
              <w:rPr>
                <w:b/>
                <w:sz w:val="28"/>
                <w:szCs w:val="28"/>
              </w:rPr>
            </w:pPr>
            <w:r>
              <w:rPr>
                <w:b/>
                <w:sz w:val="28"/>
                <w:szCs w:val="28"/>
              </w:rPr>
              <w:t>Норма відсутня</w:t>
            </w:r>
          </w:p>
        </w:tc>
        <w:tc>
          <w:tcPr>
            <w:tcW w:w="7422" w:type="dxa"/>
          </w:tcPr>
          <w:p w14:paraId="022FACD5" w14:textId="505532AD" w:rsidR="003E5301" w:rsidRDefault="00C12B43">
            <w:pPr>
              <w:ind w:firstLine="567"/>
              <w:jc w:val="both"/>
              <w:rPr>
                <w:sz w:val="28"/>
                <w:szCs w:val="28"/>
              </w:rPr>
            </w:pPr>
            <w:r w:rsidRPr="00C12B43">
              <w:rPr>
                <w:b/>
                <w:sz w:val="28"/>
                <w:szCs w:val="28"/>
              </w:rPr>
              <w:t>Стаття 2.</w:t>
            </w:r>
            <w:r w:rsidRPr="00C12B43">
              <w:rPr>
                <w:sz w:val="28"/>
                <w:szCs w:val="28"/>
              </w:rPr>
              <w:t xml:space="preserve"> У цьому Законі терміни вживаються у такому значенні:</w:t>
            </w:r>
          </w:p>
          <w:p w14:paraId="7A060C51" w14:textId="77777777" w:rsidR="003E5301" w:rsidRDefault="007603B7">
            <w:pPr>
              <w:ind w:firstLine="567"/>
              <w:jc w:val="both"/>
              <w:rPr>
                <w:sz w:val="28"/>
                <w:szCs w:val="28"/>
              </w:rPr>
            </w:pPr>
            <w:r>
              <w:rPr>
                <w:sz w:val="28"/>
                <w:szCs w:val="28"/>
              </w:rPr>
              <w:t>…</w:t>
            </w:r>
          </w:p>
          <w:p w14:paraId="66C214A0" w14:textId="77777777" w:rsidR="003E5301" w:rsidRDefault="007603B7">
            <w:pPr>
              <w:ind w:firstLine="567"/>
              <w:jc w:val="both"/>
              <w:rPr>
                <w:b/>
                <w:sz w:val="28"/>
                <w:szCs w:val="28"/>
              </w:rPr>
            </w:pPr>
            <w:r>
              <w:rPr>
                <w:b/>
                <w:sz w:val="28"/>
                <w:szCs w:val="28"/>
              </w:rPr>
              <w:t>Термін «платник» для цілей цього Закону вживається у значенні, наведеному в Законі України "Про платіжні системи та переказ коштів в Україні".</w:t>
            </w:r>
          </w:p>
          <w:p w14:paraId="55136E52" w14:textId="025DE25F" w:rsidR="00C12B43" w:rsidRDefault="00C12B43">
            <w:pPr>
              <w:ind w:firstLine="567"/>
              <w:jc w:val="both"/>
              <w:rPr>
                <w:b/>
                <w:sz w:val="28"/>
                <w:szCs w:val="28"/>
              </w:rPr>
            </w:pPr>
          </w:p>
        </w:tc>
      </w:tr>
      <w:tr w:rsidR="003E5301" w14:paraId="55C392C5" w14:textId="77777777">
        <w:tc>
          <w:tcPr>
            <w:tcW w:w="7421" w:type="dxa"/>
          </w:tcPr>
          <w:p w14:paraId="67686AB5" w14:textId="77777777" w:rsidR="003E5301" w:rsidRDefault="007603B7">
            <w:pPr>
              <w:ind w:firstLine="567"/>
              <w:jc w:val="both"/>
              <w:rPr>
                <w:b/>
                <w:sz w:val="28"/>
                <w:szCs w:val="28"/>
              </w:rPr>
            </w:pPr>
            <w:r>
              <w:rPr>
                <w:b/>
                <w:sz w:val="28"/>
                <w:szCs w:val="28"/>
              </w:rPr>
              <w:t>Норма відсутня</w:t>
            </w:r>
          </w:p>
        </w:tc>
        <w:tc>
          <w:tcPr>
            <w:tcW w:w="7422" w:type="dxa"/>
          </w:tcPr>
          <w:p w14:paraId="2BD2893B" w14:textId="4EAD106C" w:rsidR="003E5301" w:rsidRDefault="007603B7">
            <w:pPr>
              <w:ind w:firstLine="567"/>
              <w:jc w:val="both"/>
              <w:rPr>
                <w:b/>
                <w:sz w:val="28"/>
                <w:szCs w:val="28"/>
              </w:rPr>
            </w:pPr>
            <w:bookmarkStart w:id="7" w:name="_Hlk57986616"/>
            <w:r>
              <w:rPr>
                <w:b/>
                <w:sz w:val="28"/>
                <w:szCs w:val="28"/>
              </w:rPr>
              <w:t>Стаття 1</w:t>
            </w:r>
            <w:r w:rsidR="007C3B13">
              <w:rPr>
                <w:b/>
                <w:sz w:val="28"/>
                <w:szCs w:val="28"/>
              </w:rPr>
              <w:t>0</w:t>
            </w:r>
            <w:r w:rsidR="007C3B13" w:rsidRPr="007C3B13">
              <w:rPr>
                <w:b/>
                <w:sz w:val="28"/>
                <w:szCs w:val="28"/>
                <w:vertAlign w:val="superscript"/>
              </w:rPr>
              <w:t>1</w:t>
            </w:r>
            <w:r>
              <w:rPr>
                <w:b/>
                <w:sz w:val="28"/>
                <w:szCs w:val="28"/>
              </w:rPr>
              <w:t xml:space="preserve">. </w:t>
            </w:r>
            <w:bookmarkStart w:id="8" w:name="_Hlk57993763"/>
            <w:r>
              <w:rPr>
                <w:b/>
                <w:sz w:val="28"/>
                <w:szCs w:val="28"/>
              </w:rPr>
              <w:t xml:space="preserve">При проведенні розрахунку із застосуванням електронного платіжного засобу банк-емітент платіжного засобу, яким проведений розрахунок, на запит має право отримати безкоштовно від фіскального серверу контролюючого органу електронний розрахунковий документ встановленої форми з присвоєним фіскальним номером щодо такого електронного розрахункового документу, для </w:t>
            </w:r>
            <w:r>
              <w:rPr>
                <w:b/>
                <w:sz w:val="28"/>
                <w:szCs w:val="28"/>
              </w:rPr>
              <w:lastRenderedPageBreak/>
              <w:t>забезпечення надання такого електронного розрахункового документу та/або доступу до такого електронного розрахункового документу платнику платіжної операції.</w:t>
            </w:r>
          </w:p>
          <w:bookmarkEnd w:id="8"/>
          <w:p w14:paraId="46E7705A" w14:textId="6ABC62B6" w:rsidR="003E5301" w:rsidRDefault="007603B7">
            <w:pPr>
              <w:ind w:firstLine="567"/>
              <w:jc w:val="both"/>
              <w:rPr>
                <w:b/>
                <w:sz w:val="28"/>
                <w:szCs w:val="28"/>
              </w:rPr>
            </w:pPr>
            <w:r>
              <w:rPr>
                <w:b/>
                <w:sz w:val="28"/>
                <w:szCs w:val="28"/>
              </w:rPr>
              <w:t>Обробка персональних даних, які містяться в електронних розрахункових документах, що зазначені в абзаці першому цієї статті, здійснюється відповідно до Закону України «Про захист персональних даних», зокрема, після отримання згоди суб’єкта персональних даних.</w:t>
            </w:r>
          </w:p>
          <w:p w14:paraId="37CE1752" w14:textId="7247C822" w:rsidR="003E5301" w:rsidRDefault="007603B7">
            <w:pPr>
              <w:ind w:firstLine="567"/>
              <w:jc w:val="both"/>
              <w:rPr>
                <w:b/>
                <w:sz w:val="28"/>
                <w:szCs w:val="28"/>
              </w:rPr>
            </w:pPr>
            <w:r>
              <w:rPr>
                <w:b/>
                <w:sz w:val="28"/>
                <w:szCs w:val="28"/>
              </w:rPr>
              <w:t>Електронні розрахункові документи, зазначені в абзаці першому цієї статті, та/або доступ до таких електронних розрахункових документів забороняється надавати будь-яким іншим особам.</w:t>
            </w:r>
          </w:p>
          <w:p w14:paraId="78616A78" w14:textId="77777777" w:rsidR="003E5301" w:rsidRDefault="007603B7">
            <w:pPr>
              <w:ind w:firstLine="567"/>
              <w:jc w:val="both"/>
              <w:rPr>
                <w:b/>
                <w:sz w:val="28"/>
                <w:szCs w:val="28"/>
              </w:rPr>
            </w:pPr>
            <w:r>
              <w:rPr>
                <w:b/>
                <w:sz w:val="28"/>
                <w:szCs w:val="28"/>
              </w:rPr>
              <w:t xml:space="preserve">Запит банка-емітента електронного платіжного засобу, яким проведений розрахунок, до контролюючого органу здійснюється в електронній формі із використанням платіжних даних </w:t>
            </w:r>
            <w:proofErr w:type="spellStart"/>
            <w:r>
              <w:rPr>
                <w:b/>
                <w:sz w:val="28"/>
                <w:szCs w:val="28"/>
              </w:rPr>
              <w:t>процесингу</w:t>
            </w:r>
            <w:proofErr w:type="spellEnd"/>
            <w:r>
              <w:rPr>
                <w:b/>
                <w:sz w:val="28"/>
                <w:szCs w:val="28"/>
              </w:rPr>
              <w:t xml:space="preserve"> банку в порядку, встановленому центральним органом виконавчої влади, що забезпечує формування та реалізує державну фінансову політику.</w:t>
            </w:r>
          </w:p>
          <w:p w14:paraId="4C3E7AF3" w14:textId="7B2A6562" w:rsidR="003E5301" w:rsidRDefault="007603B7">
            <w:pPr>
              <w:ind w:firstLine="567"/>
              <w:jc w:val="both"/>
              <w:rPr>
                <w:b/>
                <w:sz w:val="28"/>
                <w:szCs w:val="28"/>
              </w:rPr>
            </w:pPr>
            <w:r>
              <w:rPr>
                <w:b/>
                <w:sz w:val="28"/>
                <w:szCs w:val="28"/>
              </w:rPr>
              <w:t>Банк-емітент електронного платіжного засобу, яким проведений розрахунок, надає платнику платіжної операції електронний розрахунковий документ встановленої форми та/або доступ до електронного розрахункового документа встановленої форми безкоштовно.</w:t>
            </w:r>
          </w:p>
          <w:bookmarkEnd w:id="7"/>
          <w:p w14:paraId="4E881612" w14:textId="77777777" w:rsidR="003E5301" w:rsidRDefault="003E5301">
            <w:pPr>
              <w:jc w:val="both"/>
              <w:rPr>
                <w:b/>
                <w:sz w:val="28"/>
                <w:szCs w:val="28"/>
              </w:rPr>
            </w:pPr>
          </w:p>
        </w:tc>
      </w:tr>
      <w:tr w:rsidR="00196BED" w:rsidRPr="00E77ACB" w14:paraId="31BB57BE" w14:textId="77777777">
        <w:tc>
          <w:tcPr>
            <w:tcW w:w="7421" w:type="dxa"/>
          </w:tcPr>
          <w:p w14:paraId="200395AA" w14:textId="77777777" w:rsidR="00196BED" w:rsidRPr="00E77ACB" w:rsidRDefault="00196BED" w:rsidP="00196BED">
            <w:pPr>
              <w:ind w:firstLine="567"/>
              <w:jc w:val="both"/>
              <w:rPr>
                <w:sz w:val="28"/>
                <w:szCs w:val="28"/>
              </w:rPr>
            </w:pPr>
            <w:r w:rsidRPr="00E77ACB">
              <w:rPr>
                <w:b/>
                <w:bCs/>
                <w:sz w:val="28"/>
                <w:szCs w:val="28"/>
              </w:rPr>
              <w:lastRenderedPageBreak/>
              <w:t>Стаття 17</w:t>
            </w:r>
            <w:r w:rsidRPr="00E77ACB">
              <w:rPr>
                <w:b/>
                <w:bCs/>
                <w:sz w:val="28"/>
                <w:szCs w:val="28"/>
                <w:vertAlign w:val="superscript"/>
              </w:rPr>
              <w:t>-1</w:t>
            </w:r>
            <w:r w:rsidRPr="00E77ACB">
              <w:rPr>
                <w:bCs/>
                <w:sz w:val="28"/>
                <w:szCs w:val="28"/>
              </w:rPr>
              <w:t>. </w:t>
            </w:r>
            <w:r w:rsidRPr="00E77ACB">
              <w:rPr>
                <w:sz w:val="28"/>
                <w:szCs w:val="28"/>
              </w:rPr>
              <w:t>За порушення вимог цього Закону до центрів сервісного обслуговування, що забезпечують гарантійний ремонт реєстраторів розрахункових операцій, за рішенням контролюючого органу, який здійснює фактичні перевірки суб’єктів господарювання відповідно до Податкового кодексу України, застосовуються фінансові санкції у таких розмірах:</w:t>
            </w:r>
          </w:p>
          <w:p w14:paraId="44914D42" w14:textId="77777777" w:rsidR="00196BED" w:rsidRPr="00E77ACB" w:rsidRDefault="00196BED" w:rsidP="00196BED">
            <w:pPr>
              <w:ind w:firstLine="567"/>
              <w:jc w:val="both"/>
              <w:rPr>
                <w:sz w:val="28"/>
                <w:szCs w:val="28"/>
              </w:rPr>
            </w:pPr>
            <w:bookmarkStart w:id="9" w:name="n206"/>
            <w:bookmarkEnd w:id="9"/>
            <w:r w:rsidRPr="00E77ACB">
              <w:rPr>
                <w:sz w:val="28"/>
                <w:szCs w:val="28"/>
              </w:rPr>
              <w:t xml:space="preserve">у разі незабезпечення гарантійного ремонту реєстратора розрахункових операцій у строки, встановлені цим Законом, та </w:t>
            </w:r>
            <w:proofErr w:type="spellStart"/>
            <w:r w:rsidRPr="00E77ACB">
              <w:rPr>
                <w:sz w:val="28"/>
                <w:szCs w:val="28"/>
              </w:rPr>
              <w:t>невведення</w:t>
            </w:r>
            <w:proofErr w:type="spellEnd"/>
            <w:r w:rsidRPr="00E77ACB">
              <w:rPr>
                <w:sz w:val="28"/>
                <w:szCs w:val="28"/>
              </w:rPr>
              <w:t xml:space="preserve"> в експлуатацію належним чином зареєстрованого на суб’єкта господарювання резервного реєстратора розрахункових операцій - у розмірі п’яти мінімальних заробітних плат, встановлених законом на 1 січня податкового (звітного) року.</w:t>
            </w:r>
          </w:p>
          <w:p w14:paraId="49423DDB" w14:textId="2D0CF24C" w:rsidR="00196BED" w:rsidRPr="00E77ACB" w:rsidRDefault="00196BED" w:rsidP="00196BED">
            <w:pPr>
              <w:ind w:firstLine="567"/>
              <w:jc w:val="both"/>
              <w:rPr>
                <w:sz w:val="28"/>
                <w:szCs w:val="28"/>
              </w:rPr>
            </w:pPr>
          </w:p>
        </w:tc>
        <w:tc>
          <w:tcPr>
            <w:tcW w:w="7422" w:type="dxa"/>
          </w:tcPr>
          <w:p w14:paraId="4056537D" w14:textId="77777777" w:rsidR="00196BED" w:rsidRPr="00E77ACB" w:rsidRDefault="00196BED" w:rsidP="00196BED">
            <w:pPr>
              <w:ind w:firstLine="567"/>
              <w:jc w:val="both"/>
              <w:rPr>
                <w:sz w:val="28"/>
                <w:szCs w:val="28"/>
              </w:rPr>
            </w:pPr>
            <w:r w:rsidRPr="00E77ACB">
              <w:rPr>
                <w:b/>
                <w:bCs/>
                <w:sz w:val="28"/>
                <w:szCs w:val="28"/>
              </w:rPr>
              <w:t>Стаття 17</w:t>
            </w:r>
            <w:r w:rsidRPr="00E77ACB">
              <w:rPr>
                <w:b/>
                <w:bCs/>
                <w:sz w:val="28"/>
                <w:szCs w:val="28"/>
                <w:vertAlign w:val="superscript"/>
              </w:rPr>
              <w:t>-1</w:t>
            </w:r>
            <w:r w:rsidRPr="00E77ACB">
              <w:rPr>
                <w:bCs/>
                <w:sz w:val="28"/>
                <w:szCs w:val="28"/>
              </w:rPr>
              <w:t>. </w:t>
            </w:r>
            <w:r w:rsidRPr="00E77ACB">
              <w:rPr>
                <w:sz w:val="28"/>
                <w:szCs w:val="28"/>
              </w:rPr>
              <w:t>За порушення вимог цього Закону до центрів сервісного обслуговування, що забезпечують гарантійний ремонт реєстраторів розрахункових операцій, за рішенням контролюючого органу, який здійснює фактичні перевірки суб’єктів господарювання відповідно до Податкового кодексу України, застосовуються фінансові санкції у таких розмірах:</w:t>
            </w:r>
          </w:p>
          <w:p w14:paraId="4ACDA8EB" w14:textId="64B808A7" w:rsidR="00196BED" w:rsidRDefault="00196BED" w:rsidP="00196BED">
            <w:pPr>
              <w:ind w:firstLine="567"/>
              <w:jc w:val="both"/>
              <w:rPr>
                <w:sz w:val="28"/>
                <w:szCs w:val="28"/>
              </w:rPr>
            </w:pPr>
            <w:r w:rsidRPr="00E77ACB">
              <w:rPr>
                <w:sz w:val="28"/>
                <w:szCs w:val="28"/>
              </w:rPr>
              <w:t xml:space="preserve">у разі незабезпечення гарантійного ремонту реєстратора розрахункових операцій у строки, встановлені цим Законом, та </w:t>
            </w:r>
            <w:proofErr w:type="spellStart"/>
            <w:r w:rsidRPr="00E77ACB">
              <w:rPr>
                <w:sz w:val="28"/>
                <w:szCs w:val="28"/>
              </w:rPr>
              <w:t>невведення</w:t>
            </w:r>
            <w:proofErr w:type="spellEnd"/>
            <w:r w:rsidRPr="00E77ACB">
              <w:rPr>
                <w:sz w:val="28"/>
                <w:szCs w:val="28"/>
              </w:rPr>
              <w:t xml:space="preserve"> в експлуатацію належним чином зареєстрованого на суб’єкта господарювання резервного реєстратора розрахункових операцій - у розмірі п’яти мінімальних заробітних плат, встановлених законом на 1 січня податкового (звітного) року.</w:t>
            </w:r>
          </w:p>
          <w:p w14:paraId="0330CD9B" w14:textId="77777777" w:rsidR="00E77ACB" w:rsidRPr="00E77ACB" w:rsidRDefault="00E77ACB" w:rsidP="00196BED">
            <w:pPr>
              <w:ind w:firstLine="567"/>
              <w:jc w:val="both"/>
              <w:rPr>
                <w:sz w:val="28"/>
                <w:szCs w:val="28"/>
              </w:rPr>
            </w:pPr>
          </w:p>
          <w:p w14:paraId="789E51A3" w14:textId="229F2B70" w:rsidR="00196BED" w:rsidRPr="00E77ACB" w:rsidRDefault="00196BED" w:rsidP="00196BED">
            <w:pPr>
              <w:ind w:firstLine="567"/>
              <w:jc w:val="both"/>
              <w:rPr>
                <w:b/>
                <w:sz w:val="28"/>
                <w:szCs w:val="28"/>
              </w:rPr>
            </w:pPr>
            <w:bookmarkStart w:id="10" w:name="_Hlk57986806"/>
            <w:r w:rsidRPr="00E77ACB">
              <w:rPr>
                <w:b/>
                <w:bCs/>
                <w:sz w:val="28"/>
                <w:szCs w:val="28"/>
              </w:rPr>
              <w:t>Стаття 17</w:t>
            </w:r>
            <w:r w:rsidRPr="00E77ACB">
              <w:rPr>
                <w:b/>
                <w:bCs/>
                <w:sz w:val="28"/>
                <w:szCs w:val="28"/>
                <w:vertAlign w:val="superscript"/>
              </w:rPr>
              <w:t>-2</w:t>
            </w:r>
            <w:r w:rsidRPr="00E77ACB">
              <w:rPr>
                <w:b/>
                <w:bCs/>
                <w:sz w:val="28"/>
                <w:szCs w:val="28"/>
              </w:rPr>
              <w:t>. </w:t>
            </w:r>
            <w:r w:rsidRPr="00E77ACB">
              <w:rPr>
                <w:b/>
                <w:sz w:val="28"/>
                <w:szCs w:val="28"/>
              </w:rPr>
              <w:t xml:space="preserve">За </w:t>
            </w:r>
            <w:r w:rsidR="00E77ACB" w:rsidRPr="00E77ACB">
              <w:rPr>
                <w:b/>
                <w:sz w:val="28"/>
                <w:szCs w:val="28"/>
              </w:rPr>
              <w:t>порушення порядку обробки персональних даних, зазначеного в абзаці першому статті 1</w:t>
            </w:r>
            <w:r w:rsidR="007C3B13">
              <w:rPr>
                <w:b/>
                <w:sz w:val="28"/>
                <w:szCs w:val="28"/>
              </w:rPr>
              <w:t>0</w:t>
            </w:r>
            <w:r w:rsidR="007C3B13" w:rsidRPr="007C3B13">
              <w:rPr>
                <w:b/>
                <w:sz w:val="28"/>
                <w:szCs w:val="28"/>
                <w:vertAlign w:val="superscript"/>
              </w:rPr>
              <w:t>1</w:t>
            </w:r>
            <w:r w:rsidR="00E77ACB" w:rsidRPr="00E77ACB">
              <w:rPr>
                <w:b/>
                <w:sz w:val="28"/>
                <w:szCs w:val="28"/>
              </w:rPr>
              <w:t xml:space="preserve"> цього Закону, </w:t>
            </w:r>
            <w:r w:rsidRPr="00E77ACB">
              <w:rPr>
                <w:b/>
                <w:sz w:val="28"/>
                <w:szCs w:val="28"/>
              </w:rPr>
              <w:t>до банк</w:t>
            </w:r>
            <w:r w:rsidR="00EB236A">
              <w:rPr>
                <w:b/>
                <w:sz w:val="28"/>
                <w:szCs w:val="28"/>
              </w:rPr>
              <w:t>а</w:t>
            </w:r>
            <w:r w:rsidRPr="00E77ACB">
              <w:rPr>
                <w:b/>
                <w:sz w:val="28"/>
                <w:szCs w:val="28"/>
              </w:rPr>
              <w:t>-емітент</w:t>
            </w:r>
            <w:r w:rsidR="00EB236A">
              <w:rPr>
                <w:b/>
                <w:sz w:val="28"/>
                <w:szCs w:val="28"/>
              </w:rPr>
              <w:t>а</w:t>
            </w:r>
            <w:r w:rsidRPr="00E77ACB">
              <w:rPr>
                <w:b/>
                <w:sz w:val="28"/>
                <w:szCs w:val="28"/>
              </w:rPr>
              <w:t xml:space="preserve"> платіжного засобу, яким проведений розрахунок, застосову</w:t>
            </w:r>
            <w:r w:rsidR="00E77ACB" w:rsidRPr="00E77ACB">
              <w:rPr>
                <w:b/>
                <w:sz w:val="28"/>
                <w:szCs w:val="28"/>
              </w:rPr>
              <w:t>є</w:t>
            </w:r>
            <w:r w:rsidRPr="00E77ACB">
              <w:rPr>
                <w:b/>
                <w:sz w:val="28"/>
                <w:szCs w:val="28"/>
              </w:rPr>
              <w:t xml:space="preserve">ться </w:t>
            </w:r>
            <w:r w:rsidR="00E77ACB" w:rsidRPr="00E77ACB">
              <w:rPr>
                <w:b/>
                <w:sz w:val="28"/>
                <w:szCs w:val="28"/>
              </w:rPr>
              <w:t>відповідальність згідно законодавства.</w:t>
            </w:r>
          </w:p>
          <w:bookmarkEnd w:id="10"/>
          <w:p w14:paraId="47CE0119" w14:textId="77777777" w:rsidR="0039335D" w:rsidRDefault="0039335D" w:rsidP="0039335D">
            <w:pPr>
              <w:ind w:firstLine="567"/>
              <w:jc w:val="both"/>
              <w:rPr>
                <w:b/>
                <w:sz w:val="28"/>
                <w:szCs w:val="28"/>
              </w:rPr>
            </w:pPr>
          </w:p>
          <w:p w14:paraId="5F079C8A" w14:textId="77777777" w:rsidR="00F25622" w:rsidRDefault="00F25622" w:rsidP="0039335D">
            <w:pPr>
              <w:ind w:firstLine="567"/>
              <w:jc w:val="both"/>
              <w:rPr>
                <w:b/>
                <w:sz w:val="28"/>
                <w:szCs w:val="28"/>
              </w:rPr>
            </w:pPr>
          </w:p>
          <w:p w14:paraId="0D4BD872" w14:textId="2E7F26FE" w:rsidR="00F25622" w:rsidRPr="00E77ACB" w:rsidRDefault="00F25622" w:rsidP="0039335D">
            <w:pPr>
              <w:ind w:firstLine="567"/>
              <w:jc w:val="both"/>
              <w:rPr>
                <w:b/>
                <w:sz w:val="28"/>
                <w:szCs w:val="28"/>
              </w:rPr>
            </w:pPr>
          </w:p>
        </w:tc>
      </w:tr>
      <w:tr w:rsidR="003E5301" w14:paraId="6BB323C9" w14:textId="77777777">
        <w:tc>
          <w:tcPr>
            <w:tcW w:w="14843" w:type="dxa"/>
            <w:gridSpan w:val="2"/>
          </w:tcPr>
          <w:p w14:paraId="0F3C4CE2" w14:textId="77777777" w:rsidR="003E5301" w:rsidRDefault="007603B7">
            <w:pPr>
              <w:ind w:firstLine="567"/>
              <w:jc w:val="center"/>
              <w:rPr>
                <w:b/>
                <w:sz w:val="28"/>
                <w:szCs w:val="28"/>
              </w:rPr>
            </w:pPr>
            <w:r>
              <w:rPr>
                <w:b/>
                <w:sz w:val="28"/>
                <w:szCs w:val="28"/>
              </w:rPr>
              <w:t xml:space="preserve">Закон України </w:t>
            </w:r>
            <w:bookmarkStart w:id="11" w:name="_Hlk57994064"/>
            <w:r>
              <w:rPr>
                <w:b/>
                <w:sz w:val="28"/>
                <w:szCs w:val="28"/>
              </w:rPr>
              <w:t>«Про захист прав споживачів»</w:t>
            </w:r>
            <w:bookmarkEnd w:id="11"/>
          </w:p>
          <w:p w14:paraId="4AE26E6D" w14:textId="420D31CD" w:rsidR="00F25622" w:rsidRDefault="00F25622">
            <w:pPr>
              <w:ind w:firstLine="567"/>
              <w:jc w:val="center"/>
              <w:rPr>
                <w:b/>
                <w:sz w:val="28"/>
                <w:szCs w:val="28"/>
              </w:rPr>
            </w:pPr>
          </w:p>
        </w:tc>
      </w:tr>
      <w:tr w:rsidR="003E5301" w14:paraId="7B955A55" w14:textId="77777777">
        <w:tc>
          <w:tcPr>
            <w:tcW w:w="7421" w:type="dxa"/>
          </w:tcPr>
          <w:p w14:paraId="5270CE34" w14:textId="77777777" w:rsidR="003E5301" w:rsidRDefault="007603B7">
            <w:pPr>
              <w:ind w:firstLine="567"/>
              <w:jc w:val="both"/>
              <w:rPr>
                <w:b/>
                <w:sz w:val="28"/>
                <w:szCs w:val="28"/>
              </w:rPr>
            </w:pPr>
            <w:r>
              <w:rPr>
                <w:b/>
                <w:sz w:val="28"/>
                <w:szCs w:val="28"/>
              </w:rPr>
              <w:t>Стаття 7. Гарантійні зобов'язання</w:t>
            </w:r>
          </w:p>
          <w:p w14:paraId="4CA38837" w14:textId="77777777" w:rsidR="003E5301" w:rsidRDefault="007603B7">
            <w:pPr>
              <w:ind w:firstLine="567"/>
              <w:jc w:val="both"/>
              <w:rPr>
                <w:sz w:val="28"/>
                <w:szCs w:val="28"/>
              </w:rPr>
            </w:pPr>
            <w:r>
              <w:rPr>
                <w:sz w:val="28"/>
                <w:szCs w:val="28"/>
              </w:rPr>
              <w:t xml:space="preserve">1. Виробник (виконавець) забезпечує належну роботу (застосування, використання) продукції, в тому числі комплектуючих виробів, протягом гарантійного строку, </w:t>
            </w:r>
            <w:r>
              <w:rPr>
                <w:sz w:val="28"/>
                <w:szCs w:val="28"/>
              </w:rPr>
              <w:lastRenderedPageBreak/>
              <w:t>встановленого нормативно-правовими актами, нормативними документами чи договором.</w:t>
            </w:r>
          </w:p>
          <w:p w14:paraId="38AD9254" w14:textId="77777777" w:rsidR="003E5301" w:rsidRDefault="007603B7">
            <w:pPr>
              <w:ind w:firstLine="567"/>
              <w:jc w:val="both"/>
              <w:rPr>
                <w:sz w:val="28"/>
                <w:szCs w:val="28"/>
              </w:rPr>
            </w:pPr>
            <w:r>
              <w:rPr>
                <w:sz w:val="28"/>
                <w:szCs w:val="28"/>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14:paraId="75D36D04" w14:textId="77777777" w:rsidR="003E5301" w:rsidRDefault="007603B7">
            <w:pPr>
              <w:ind w:firstLine="567"/>
              <w:jc w:val="both"/>
              <w:rPr>
                <w:sz w:val="28"/>
                <w:szCs w:val="28"/>
              </w:rPr>
            </w:pPr>
            <w:r>
              <w:rPr>
                <w:sz w:val="28"/>
                <w:szCs w:val="28"/>
              </w:rPr>
              <w:t>2. Гарантійний строк зазначається в паспорті на продукцію або будь-якому іншому документі, що додається до продукції.</w:t>
            </w:r>
          </w:p>
          <w:p w14:paraId="4B0A1DC0" w14:textId="77777777" w:rsidR="003E5301" w:rsidRDefault="003E5301">
            <w:pPr>
              <w:ind w:firstLine="567"/>
              <w:jc w:val="both"/>
              <w:rPr>
                <w:sz w:val="28"/>
                <w:szCs w:val="28"/>
              </w:rPr>
            </w:pPr>
          </w:p>
          <w:p w14:paraId="5E242CC9" w14:textId="77777777" w:rsidR="003E5301" w:rsidRDefault="003E5301">
            <w:pPr>
              <w:ind w:firstLine="567"/>
              <w:jc w:val="both"/>
              <w:rPr>
                <w:sz w:val="28"/>
                <w:szCs w:val="28"/>
              </w:rPr>
            </w:pPr>
          </w:p>
          <w:p w14:paraId="2CD6F349" w14:textId="77777777" w:rsidR="003E5301" w:rsidRDefault="003E5301">
            <w:pPr>
              <w:ind w:firstLine="567"/>
              <w:jc w:val="both"/>
              <w:rPr>
                <w:sz w:val="28"/>
                <w:szCs w:val="28"/>
              </w:rPr>
            </w:pPr>
          </w:p>
          <w:p w14:paraId="4D40104F" w14:textId="77777777" w:rsidR="003E5301" w:rsidRDefault="003E5301">
            <w:pPr>
              <w:ind w:firstLine="567"/>
              <w:jc w:val="both"/>
              <w:rPr>
                <w:sz w:val="28"/>
                <w:szCs w:val="28"/>
              </w:rPr>
            </w:pPr>
          </w:p>
          <w:p w14:paraId="2DBE89E8" w14:textId="77777777" w:rsidR="003E5301" w:rsidRDefault="003E5301">
            <w:pPr>
              <w:ind w:firstLine="567"/>
              <w:jc w:val="both"/>
              <w:rPr>
                <w:sz w:val="28"/>
                <w:szCs w:val="28"/>
              </w:rPr>
            </w:pPr>
          </w:p>
          <w:p w14:paraId="01BD4FA5" w14:textId="77777777" w:rsidR="003E5301" w:rsidRDefault="003E5301">
            <w:pPr>
              <w:ind w:firstLine="567"/>
              <w:jc w:val="both"/>
              <w:rPr>
                <w:sz w:val="28"/>
                <w:szCs w:val="28"/>
              </w:rPr>
            </w:pPr>
          </w:p>
          <w:p w14:paraId="56A50F8F" w14:textId="77777777" w:rsidR="003E5301" w:rsidRDefault="003E5301">
            <w:pPr>
              <w:ind w:firstLine="567"/>
              <w:jc w:val="both"/>
              <w:rPr>
                <w:sz w:val="28"/>
                <w:szCs w:val="28"/>
              </w:rPr>
            </w:pPr>
          </w:p>
          <w:p w14:paraId="1552B7A6" w14:textId="77777777" w:rsidR="003E5301" w:rsidRDefault="003E5301">
            <w:pPr>
              <w:ind w:firstLine="567"/>
              <w:jc w:val="both"/>
              <w:rPr>
                <w:sz w:val="28"/>
                <w:szCs w:val="28"/>
              </w:rPr>
            </w:pPr>
          </w:p>
          <w:p w14:paraId="2D86863A" w14:textId="77777777" w:rsidR="003E5301" w:rsidRDefault="007603B7">
            <w:pPr>
              <w:ind w:firstLine="567"/>
              <w:jc w:val="both"/>
              <w:rPr>
                <w:b/>
                <w:sz w:val="28"/>
                <w:szCs w:val="28"/>
              </w:rPr>
            </w:pPr>
            <w:r>
              <w:rPr>
                <w:sz w:val="28"/>
                <w:szCs w:val="28"/>
              </w:rPr>
              <w:t>Гарантійні зобов'язання у будь-якому випадку включають також будь-які зобов'язання виробника (виконавця) або продавця, передбачені рекламою.</w:t>
            </w:r>
          </w:p>
        </w:tc>
        <w:tc>
          <w:tcPr>
            <w:tcW w:w="7422" w:type="dxa"/>
          </w:tcPr>
          <w:p w14:paraId="1CD832C5" w14:textId="77777777" w:rsidR="003E5301" w:rsidRDefault="007603B7">
            <w:pPr>
              <w:ind w:firstLine="567"/>
              <w:jc w:val="both"/>
              <w:rPr>
                <w:b/>
                <w:sz w:val="28"/>
                <w:szCs w:val="28"/>
              </w:rPr>
            </w:pPr>
            <w:r>
              <w:rPr>
                <w:b/>
                <w:sz w:val="28"/>
                <w:szCs w:val="28"/>
              </w:rPr>
              <w:lastRenderedPageBreak/>
              <w:t>Стаття 7. Гарантійні зобов'язання</w:t>
            </w:r>
          </w:p>
          <w:p w14:paraId="2D205EEC" w14:textId="77777777" w:rsidR="003E5301" w:rsidRDefault="007603B7">
            <w:pPr>
              <w:ind w:firstLine="567"/>
              <w:jc w:val="both"/>
              <w:rPr>
                <w:sz w:val="28"/>
                <w:szCs w:val="28"/>
              </w:rPr>
            </w:pPr>
            <w:r>
              <w:rPr>
                <w:sz w:val="28"/>
                <w:szCs w:val="28"/>
              </w:rPr>
              <w:t xml:space="preserve">1. Виробник (виконавець) забезпечує належну роботу (застосування, використання) продукції, в тому числі комплектуючих виробів, протягом гарантійного строку, </w:t>
            </w:r>
            <w:r>
              <w:rPr>
                <w:sz w:val="28"/>
                <w:szCs w:val="28"/>
              </w:rPr>
              <w:lastRenderedPageBreak/>
              <w:t>встановленого нормативно-правовими актами, нормативними документами чи договором.</w:t>
            </w:r>
          </w:p>
          <w:p w14:paraId="4DE655C8" w14:textId="77777777" w:rsidR="003E5301" w:rsidRDefault="007603B7">
            <w:pPr>
              <w:ind w:firstLine="567"/>
              <w:jc w:val="both"/>
              <w:rPr>
                <w:sz w:val="28"/>
                <w:szCs w:val="28"/>
              </w:rPr>
            </w:pPr>
            <w:r>
              <w:rPr>
                <w:sz w:val="28"/>
                <w:szCs w:val="28"/>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14:paraId="1875AF87" w14:textId="69908438" w:rsidR="003E5301" w:rsidRDefault="007603B7">
            <w:pPr>
              <w:ind w:firstLine="567"/>
              <w:jc w:val="both"/>
              <w:rPr>
                <w:b/>
                <w:sz w:val="28"/>
                <w:szCs w:val="28"/>
              </w:rPr>
            </w:pPr>
            <w:bookmarkStart w:id="12" w:name="_Hlk57990408"/>
            <w:r>
              <w:rPr>
                <w:sz w:val="28"/>
                <w:szCs w:val="28"/>
              </w:rPr>
              <w:t xml:space="preserve">2. Гарантійний строк зазначається </w:t>
            </w:r>
            <w:r>
              <w:rPr>
                <w:b/>
                <w:sz w:val="28"/>
                <w:szCs w:val="28"/>
              </w:rPr>
              <w:t xml:space="preserve">в технічному паспорті або будь-якому іншому документі, що його замінює. </w:t>
            </w:r>
            <w:bookmarkStart w:id="13" w:name="_Hlk57994098"/>
            <w:r>
              <w:rPr>
                <w:b/>
                <w:sz w:val="28"/>
                <w:szCs w:val="28"/>
              </w:rPr>
              <w:t>Технічний паспорт або будь-який інший документ, що його замінює, із зазначеними в них гарантійного строку можуть надаватися споживачу в електронній формі.</w:t>
            </w:r>
            <w:bookmarkEnd w:id="13"/>
          </w:p>
          <w:p w14:paraId="75DB87A9" w14:textId="46D5ADF9" w:rsidR="003E5301" w:rsidRDefault="007603B7">
            <w:pPr>
              <w:ind w:firstLine="567"/>
              <w:jc w:val="both"/>
              <w:rPr>
                <w:b/>
                <w:sz w:val="28"/>
                <w:szCs w:val="28"/>
              </w:rPr>
            </w:pPr>
            <w:r>
              <w:rPr>
                <w:b/>
                <w:sz w:val="28"/>
                <w:szCs w:val="28"/>
              </w:rPr>
              <w:t>Інформація в технічному паспорті або будь-якому іншому документі, що його замінює, яка надається споживачеві в електронній формі</w:t>
            </w:r>
            <w:r w:rsidR="00B63BD4">
              <w:rPr>
                <w:b/>
                <w:sz w:val="28"/>
                <w:szCs w:val="28"/>
              </w:rPr>
              <w:t>,</w:t>
            </w:r>
            <w:r>
              <w:rPr>
                <w:b/>
                <w:sz w:val="28"/>
                <w:szCs w:val="28"/>
              </w:rPr>
              <w:t xml:space="preserve"> повинна відповідати інформації в технічному паспорту або будь-якому іншому документу, що його замінює.</w:t>
            </w:r>
          </w:p>
          <w:bookmarkEnd w:id="12"/>
          <w:p w14:paraId="29A281A8" w14:textId="77777777" w:rsidR="003E5301" w:rsidRDefault="007603B7">
            <w:pPr>
              <w:ind w:firstLine="567"/>
              <w:jc w:val="both"/>
              <w:rPr>
                <w:sz w:val="28"/>
                <w:szCs w:val="28"/>
              </w:rPr>
            </w:pPr>
            <w:r>
              <w:rPr>
                <w:sz w:val="28"/>
                <w:szCs w:val="28"/>
              </w:rPr>
              <w:t>Гарантійні зобов'язання у будь-якому випадку включають також будь-які зобов'язання виробника (виконавця) або продавця, передбачені рекламою.</w:t>
            </w:r>
          </w:p>
          <w:p w14:paraId="139FB196" w14:textId="77777777" w:rsidR="005A59D9" w:rsidRDefault="005A59D9">
            <w:pPr>
              <w:ind w:firstLine="567"/>
              <w:jc w:val="both"/>
              <w:rPr>
                <w:b/>
                <w:sz w:val="28"/>
                <w:szCs w:val="28"/>
              </w:rPr>
            </w:pPr>
          </w:p>
          <w:p w14:paraId="01F05263" w14:textId="175E318D" w:rsidR="00F25622" w:rsidRDefault="00F25622">
            <w:pPr>
              <w:ind w:firstLine="567"/>
              <w:jc w:val="both"/>
              <w:rPr>
                <w:b/>
                <w:sz w:val="28"/>
                <w:szCs w:val="28"/>
              </w:rPr>
            </w:pPr>
          </w:p>
        </w:tc>
      </w:tr>
      <w:tr w:rsidR="003E5301" w14:paraId="781A88C8" w14:textId="77777777">
        <w:tc>
          <w:tcPr>
            <w:tcW w:w="7421" w:type="dxa"/>
          </w:tcPr>
          <w:p w14:paraId="2BB75BD4" w14:textId="77777777" w:rsidR="003E5301" w:rsidRDefault="007603B7">
            <w:pPr>
              <w:ind w:firstLine="567"/>
              <w:jc w:val="both"/>
              <w:rPr>
                <w:b/>
                <w:sz w:val="28"/>
                <w:szCs w:val="28"/>
              </w:rPr>
            </w:pPr>
            <w:r>
              <w:rPr>
                <w:b/>
                <w:sz w:val="28"/>
                <w:szCs w:val="28"/>
              </w:rPr>
              <w:lastRenderedPageBreak/>
              <w:t>Стаття 8. Права споживача у разі придбання ним товару неналежної якості</w:t>
            </w:r>
          </w:p>
          <w:p w14:paraId="344AA29E" w14:textId="77777777" w:rsidR="003E5301" w:rsidRDefault="007603B7">
            <w:pPr>
              <w:ind w:firstLine="567"/>
              <w:jc w:val="both"/>
              <w:rPr>
                <w:sz w:val="28"/>
                <w:szCs w:val="28"/>
              </w:rPr>
            </w:pPr>
            <w:r>
              <w:rPr>
                <w:sz w:val="28"/>
                <w:szCs w:val="28"/>
              </w:rPr>
              <w:t>…</w:t>
            </w:r>
          </w:p>
          <w:p w14:paraId="21038672" w14:textId="77777777" w:rsidR="003E5301" w:rsidRDefault="007603B7">
            <w:pPr>
              <w:ind w:firstLine="567"/>
              <w:jc w:val="both"/>
              <w:rPr>
                <w:sz w:val="28"/>
                <w:szCs w:val="28"/>
              </w:rPr>
            </w:pPr>
            <w:r>
              <w:rPr>
                <w:sz w:val="28"/>
                <w:szCs w:val="28"/>
              </w:rPr>
              <w:t xml:space="preserve">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w:t>
            </w:r>
            <w:r>
              <w:rPr>
                <w:sz w:val="28"/>
                <w:szCs w:val="28"/>
              </w:rPr>
              <w:lastRenderedPageBreak/>
              <w:t>з позначкою про дату продажу. Вимоги споживача щодо лікарських засобів та виробів медичного призначення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а щодо технічно складних побутових товарів - після пред’явлення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14:paraId="6456ACFA" w14:textId="77777777" w:rsidR="008073F1" w:rsidRDefault="008073F1">
            <w:pPr>
              <w:ind w:firstLine="567"/>
              <w:jc w:val="both"/>
              <w:rPr>
                <w:sz w:val="28"/>
                <w:szCs w:val="28"/>
              </w:rPr>
            </w:pPr>
          </w:p>
          <w:p w14:paraId="0E58F56E" w14:textId="77777777" w:rsidR="008073F1" w:rsidRDefault="008073F1">
            <w:pPr>
              <w:ind w:firstLine="567"/>
              <w:jc w:val="both"/>
              <w:rPr>
                <w:sz w:val="28"/>
                <w:szCs w:val="28"/>
              </w:rPr>
            </w:pPr>
          </w:p>
          <w:p w14:paraId="07427527" w14:textId="77777777" w:rsidR="008073F1" w:rsidRDefault="008073F1">
            <w:pPr>
              <w:ind w:firstLine="567"/>
              <w:jc w:val="both"/>
              <w:rPr>
                <w:sz w:val="28"/>
                <w:szCs w:val="28"/>
              </w:rPr>
            </w:pPr>
          </w:p>
          <w:p w14:paraId="42350F0B" w14:textId="0B26A200" w:rsidR="008073F1" w:rsidRDefault="008073F1">
            <w:pPr>
              <w:ind w:firstLine="567"/>
              <w:jc w:val="both"/>
              <w:rPr>
                <w:sz w:val="28"/>
                <w:szCs w:val="28"/>
              </w:rPr>
            </w:pPr>
          </w:p>
          <w:p w14:paraId="64219BEF" w14:textId="78681A07" w:rsidR="00F01F3D" w:rsidRDefault="00F01F3D">
            <w:pPr>
              <w:ind w:firstLine="567"/>
              <w:jc w:val="both"/>
              <w:rPr>
                <w:sz w:val="28"/>
                <w:szCs w:val="28"/>
              </w:rPr>
            </w:pPr>
          </w:p>
          <w:p w14:paraId="4CBB888F" w14:textId="5172C644" w:rsidR="00F01F3D" w:rsidRDefault="00F01F3D">
            <w:pPr>
              <w:ind w:firstLine="567"/>
              <w:jc w:val="both"/>
              <w:rPr>
                <w:sz w:val="28"/>
                <w:szCs w:val="28"/>
              </w:rPr>
            </w:pPr>
          </w:p>
          <w:p w14:paraId="3B2D0342" w14:textId="48E2CBAD" w:rsidR="00F01F3D" w:rsidRDefault="00F01F3D">
            <w:pPr>
              <w:ind w:firstLine="567"/>
              <w:jc w:val="both"/>
              <w:rPr>
                <w:sz w:val="28"/>
                <w:szCs w:val="28"/>
              </w:rPr>
            </w:pPr>
          </w:p>
          <w:p w14:paraId="6140D976" w14:textId="09559CFA" w:rsidR="005A59D9" w:rsidRDefault="005A59D9">
            <w:pPr>
              <w:ind w:firstLine="567"/>
              <w:jc w:val="both"/>
              <w:rPr>
                <w:sz w:val="28"/>
                <w:szCs w:val="28"/>
              </w:rPr>
            </w:pPr>
          </w:p>
          <w:p w14:paraId="3473DF83" w14:textId="77777777" w:rsidR="005A59D9" w:rsidRDefault="005A59D9">
            <w:pPr>
              <w:ind w:firstLine="567"/>
              <w:jc w:val="both"/>
              <w:rPr>
                <w:sz w:val="28"/>
                <w:szCs w:val="28"/>
              </w:rPr>
            </w:pPr>
          </w:p>
          <w:p w14:paraId="25DB7D63" w14:textId="7065FD61" w:rsidR="005A59D9" w:rsidRPr="005A59D9" w:rsidRDefault="005A59D9">
            <w:pPr>
              <w:ind w:firstLine="567"/>
              <w:jc w:val="both"/>
              <w:rPr>
                <w:sz w:val="28"/>
                <w:szCs w:val="28"/>
              </w:rPr>
            </w:pPr>
          </w:p>
          <w:p w14:paraId="69195033" w14:textId="4A4071A8" w:rsidR="00F01F3D" w:rsidRDefault="00F01F3D" w:rsidP="005A59D9">
            <w:pPr>
              <w:ind w:firstLine="567"/>
              <w:jc w:val="both"/>
              <w:rPr>
                <w:sz w:val="28"/>
                <w:szCs w:val="28"/>
              </w:rPr>
            </w:pPr>
            <w:r>
              <w:rPr>
                <w:sz w:val="28"/>
                <w:szCs w:val="28"/>
              </w:rPr>
              <w:t xml:space="preserve">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 або відтворити на дисплеї програмного реєстратора розрахункових операцій (дисплеї пристрою, на якому встановлений програмний реєстратор розрахункових операцій) QR-код, що дає змогу особі здійснювати його </w:t>
            </w:r>
            <w:r>
              <w:rPr>
                <w:sz w:val="28"/>
                <w:szCs w:val="28"/>
              </w:rPr>
              <w:lastRenderedPageBreak/>
              <w:t>зчитування та ідентифікацію з розрахунковим документом за структурою даних, що в ньому містяться, або надіслати електронний розрахунковий документ на наданий споживачем абонентський номер чи адресу електронної пошти.</w:t>
            </w:r>
            <w:r w:rsidR="00753592">
              <w:rPr>
                <w:sz w:val="28"/>
                <w:szCs w:val="28"/>
              </w:rPr>
              <w:t xml:space="preserve"> </w:t>
            </w:r>
          </w:p>
          <w:p w14:paraId="25550663" w14:textId="77777777" w:rsidR="00753592" w:rsidRDefault="00753592" w:rsidP="00F01F3D">
            <w:pPr>
              <w:spacing w:after="150"/>
              <w:ind w:firstLine="450"/>
              <w:jc w:val="both"/>
              <w:rPr>
                <w:sz w:val="28"/>
                <w:szCs w:val="28"/>
              </w:rPr>
            </w:pPr>
          </w:p>
          <w:p w14:paraId="731A8944" w14:textId="4FF99AE9" w:rsidR="003D419F" w:rsidRDefault="003D419F" w:rsidP="00F01F3D">
            <w:pPr>
              <w:spacing w:after="150"/>
              <w:ind w:firstLine="450"/>
              <w:jc w:val="both"/>
              <w:rPr>
                <w:sz w:val="28"/>
                <w:szCs w:val="28"/>
              </w:rPr>
            </w:pPr>
            <w:r>
              <w:rPr>
                <w:sz w:val="28"/>
                <w:szCs w:val="28"/>
              </w:rPr>
              <w:t>…</w:t>
            </w:r>
          </w:p>
          <w:p w14:paraId="2E4D4FA1" w14:textId="1B951AE2" w:rsidR="008073F1" w:rsidRDefault="008073F1">
            <w:pPr>
              <w:ind w:firstLine="567"/>
              <w:jc w:val="both"/>
              <w:rPr>
                <w:sz w:val="28"/>
                <w:szCs w:val="28"/>
              </w:rPr>
            </w:pPr>
          </w:p>
        </w:tc>
        <w:tc>
          <w:tcPr>
            <w:tcW w:w="7422" w:type="dxa"/>
          </w:tcPr>
          <w:p w14:paraId="66F4B139" w14:textId="77777777" w:rsidR="003E5301" w:rsidRDefault="007603B7">
            <w:pPr>
              <w:ind w:firstLine="567"/>
              <w:jc w:val="both"/>
              <w:rPr>
                <w:b/>
                <w:sz w:val="28"/>
                <w:szCs w:val="28"/>
              </w:rPr>
            </w:pPr>
            <w:r>
              <w:rPr>
                <w:b/>
                <w:sz w:val="28"/>
                <w:szCs w:val="28"/>
              </w:rPr>
              <w:lastRenderedPageBreak/>
              <w:t>Стаття 8. Права споживача у разі придбання ним товару неналежної якості</w:t>
            </w:r>
          </w:p>
          <w:p w14:paraId="543FBA76" w14:textId="77777777" w:rsidR="003E5301" w:rsidRDefault="007603B7">
            <w:pPr>
              <w:ind w:firstLine="567"/>
              <w:jc w:val="both"/>
              <w:rPr>
                <w:sz w:val="28"/>
                <w:szCs w:val="28"/>
              </w:rPr>
            </w:pPr>
            <w:r>
              <w:rPr>
                <w:sz w:val="28"/>
                <w:szCs w:val="28"/>
              </w:rPr>
              <w:t>…</w:t>
            </w:r>
          </w:p>
          <w:p w14:paraId="751DA15F" w14:textId="157A2673" w:rsidR="003E5301" w:rsidRDefault="007603B7">
            <w:pPr>
              <w:ind w:firstLine="567"/>
              <w:jc w:val="both"/>
              <w:rPr>
                <w:sz w:val="28"/>
                <w:szCs w:val="28"/>
              </w:rPr>
            </w:pPr>
            <w:bookmarkStart w:id="14" w:name="_Hlk57990695"/>
            <w:r>
              <w:rPr>
                <w:sz w:val="28"/>
                <w:szCs w:val="28"/>
              </w:rPr>
              <w:t xml:space="preserve">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w:t>
            </w:r>
            <w:r>
              <w:rPr>
                <w:sz w:val="28"/>
                <w:szCs w:val="28"/>
              </w:rPr>
              <w:lastRenderedPageBreak/>
              <w:t xml:space="preserve">з позначкою про дату продажу </w:t>
            </w:r>
            <w:r>
              <w:rPr>
                <w:b/>
                <w:sz w:val="28"/>
                <w:szCs w:val="28"/>
              </w:rPr>
              <w:t>з урахуванням особливостей, зазначених у цій статті.</w:t>
            </w:r>
            <w:r>
              <w:rPr>
                <w:sz w:val="28"/>
                <w:szCs w:val="28"/>
              </w:rPr>
              <w:t xml:space="preserve"> </w:t>
            </w:r>
            <w:r>
              <w:rPr>
                <w:b/>
                <w:sz w:val="28"/>
                <w:szCs w:val="28"/>
              </w:rPr>
              <w:t>Вимоги споживача щодо товарів, на які встановлений гарантійний строк, розглядаються після пред’явлення споживачем електронного розрахункового документа та технічного паспорта або будь-якого іншого документа, що його замінює, в електронній формі із зазначеними в них гарантійного строку</w:t>
            </w:r>
            <w:r w:rsidR="00B63BD4">
              <w:rPr>
                <w:b/>
                <w:sz w:val="28"/>
                <w:szCs w:val="28"/>
              </w:rPr>
              <w:t>.</w:t>
            </w:r>
            <w:r>
              <w:rPr>
                <w:sz w:val="28"/>
                <w:szCs w:val="28"/>
              </w:rPr>
              <w:t xml:space="preserve"> Вимоги споживача щодо лікарських засобів та виробів медичного призначення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а щодо технічно складних побутових товарів - після пред’явлення розрахункового документа </w:t>
            </w:r>
            <w:r>
              <w:rPr>
                <w:b/>
                <w:sz w:val="28"/>
                <w:szCs w:val="28"/>
              </w:rPr>
              <w:t>(електронного розрахункового документа)</w:t>
            </w:r>
            <w:r>
              <w:rPr>
                <w:sz w:val="28"/>
                <w:szCs w:val="28"/>
              </w:rPr>
              <w:t>,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або іншого документа, що його замінює</w:t>
            </w:r>
            <w:r w:rsidRPr="00B63BD4">
              <w:rPr>
                <w:b/>
                <w:sz w:val="28"/>
                <w:szCs w:val="28"/>
              </w:rPr>
              <w:t>, в тому числі наданих споживачеві в електронній формі</w:t>
            </w:r>
            <w:r>
              <w:rPr>
                <w:b/>
                <w:sz w:val="28"/>
                <w:szCs w:val="28"/>
              </w:rPr>
              <w:t>,</w:t>
            </w:r>
            <w:r>
              <w:rPr>
                <w:sz w:val="28"/>
                <w:szCs w:val="28"/>
              </w:rPr>
              <w:t xml:space="preserve"> з позначкою про дату продажу.</w:t>
            </w:r>
          </w:p>
          <w:bookmarkEnd w:id="14"/>
          <w:p w14:paraId="0A21C71C" w14:textId="77777777" w:rsidR="00F01F3D" w:rsidRDefault="00F01F3D">
            <w:pPr>
              <w:ind w:firstLine="567"/>
              <w:jc w:val="both"/>
              <w:rPr>
                <w:sz w:val="28"/>
                <w:szCs w:val="28"/>
              </w:rPr>
            </w:pPr>
          </w:p>
          <w:p w14:paraId="0AFB3C30" w14:textId="77777777" w:rsidR="008073F1" w:rsidRDefault="00F01F3D">
            <w:pPr>
              <w:ind w:firstLine="567"/>
              <w:jc w:val="both"/>
              <w:rPr>
                <w:b/>
                <w:sz w:val="28"/>
                <w:szCs w:val="28"/>
              </w:rPr>
            </w:pPr>
            <w:bookmarkStart w:id="15" w:name="_Hlk57990875"/>
            <w:r>
              <w:rPr>
                <w:sz w:val="28"/>
                <w:szCs w:val="28"/>
              </w:rPr>
              <w:t xml:space="preserve">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 або відтворити на дисплеї програмного реєстратора розрахункових операцій (дисплеї пристрою, на якому встановлений програмний реєстратор розрахункових операцій) QR-код, що дає змогу особі здійснювати його </w:t>
            </w:r>
            <w:r>
              <w:rPr>
                <w:sz w:val="28"/>
                <w:szCs w:val="28"/>
              </w:rPr>
              <w:lastRenderedPageBreak/>
              <w:t xml:space="preserve">зчитування та ідентифікацію з розрахунковим документом за структурою даних, що в ньому містяться, або надіслати електронний розрахунковий документ на наданий споживачем абонентський номер чи адресу електронної пошти. </w:t>
            </w:r>
            <w:r>
              <w:rPr>
                <w:b/>
                <w:sz w:val="28"/>
                <w:szCs w:val="28"/>
              </w:rPr>
              <w:t>Під час продажу</w:t>
            </w:r>
            <w:r>
              <w:rPr>
                <w:sz w:val="28"/>
                <w:szCs w:val="28"/>
              </w:rPr>
              <w:t xml:space="preserve"> </w:t>
            </w:r>
            <w:r>
              <w:rPr>
                <w:b/>
                <w:sz w:val="28"/>
                <w:szCs w:val="28"/>
              </w:rPr>
              <w:t>товарів, на які встановлений гарантійний строк, із застосуванням програмних реєстраторів розрахункових операцій продавець може надати в електронній формі споживачеві технічний паспорт або будь-який інший документ, що його замінює, із зазначенням гарантійного строку.</w:t>
            </w:r>
          </w:p>
          <w:bookmarkEnd w:id="15"/>
          <w:p w14:paraId="4E4046EF" w14:textId="77777777" w:rsidR="003D419F" w:rsidRDefault="003D419F">
            <w:pPr>
              <w:ind w:firstLine="567"/>
              <w:jc w:val="both"/>
              <w:rPr>
                <w:sz w:val="28"/>
                <w:szCs w:val="28"/>
              </w:rPr>
            </w:pPr>
            <w:r w:rsidRPr="003D419F">
              <w:rPr>
                <w:sz w:val="28"/>
                <w:szCs w:val="28"/>
              </w:rPr>
              <w:t>…</w:t>
            </w:r>
          </w:p>
          <w:p w14:paraId="2BE12A25" w14:textId="3671FE94" w:rsidR="003D419F" w:rsidRPr="003D419F" w:rsidRDefault="003D419F">
            <w:pPr>
              <w:ind w:firstLine="567"/>
              <w:jc w:val="both"/>
              <w:rPr>
                <w:sz w:val="28"/>
                <w:szCs w:val="28"/>
              </w:rPr>
            </w:pPr>
          </w:p>
        </w:tc>
      </w:tr>
    </w:tbl>
    <w:p w14:paraId="1D733E16" w14:textId="404B9D0F" w:rsidR="00F01F3D" w:rsidRDefault="00F01F3D">
      <w:pPr>
        <w:ind w:firstLine="708"/>
        <w:rPr>
          <w:b/>
          <w:sz w:val="28"/>
          <w:szCs w:val="28"/>
        </w:rPr>
      </w:pPr>
      <w:bookmarkStart w:id="16" w:name="_30j0zll" w:colFirst="0" w:colLast="0"/>
      <w:bookmarkEnd w:id="16"/>
    </w:p>
    <w:p w14:paraId="2FD51780" w14:textId="1CF3552E" w:rsidR="00045AC4" w:rsidRDefault="00045AC4">
      <w:pPr>
        <w:ind w:firstLine="708"/>
        <w:rPr>
          <w:b/>
          <w:sz w:val="28"/>
          <w:szCs w:val="28"/>
        </w:rPr>
      </w:pPr>
    </w:p>
    <w:p w14:paraId="3E178AB8" w14:textId="77777777" w:rsidR="00045AC4" w:rsidRDefault="00045AC4">
      <w:pPr>
        <w:ind w:firstLine="708"/>
        <w:rPr>
          <w:b/>
          <w:sz w:val="28"/>
          <w:szCs w:val="28"/>
        </w:rPr>
      </w:pPr>
    </w:p>
    <w:p w14:paraId="301B8A1E" w14:textId="470E0B7B" w:rsidR="003E5301" w:rsidRPr="00183101" w:rsidRDefault="007603B7">
      <w:pPr>
        <w:ind w:firstLine="708"/>
        <w:rPr>
          <w:b/>
          <w:sz w:val="28"/>
          <w:szCs w:val="28"/>
        </w:rPr>
      </w:pPr>
      <w:r w:rsidRPr="00183101">
        <w:rPr>
          <w:b/>
          <w:sz w:val="28"/>
          <w:szCs w:val="28"/>
        </w:rPr>
        <w:t>Народний депутат України</w:t>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Pr="00183101">
        <w:rPr>
          <w:b/>
          <w:sz w:val="28"/>
          <w:szCs w:val="28"/>
        </w:rPr>
        <w:tab/>
      </w:r>
      <w:r w:rsidR="00183101" w:rsidRPr="00183101">
        <w:rPr>
          <w:b/>
          <w:sz w:val="28"/>
          <w:szCs w:val="28"/>
        </w:rPr>
        <w:t>Дубінський О.А.</w:t>
      </w:r>
    </w:p>
    <w:sectPr w:rsidR="003E5301" w:rsidRPr="00183101">
      <w:headerReference w:type="default" r:id="rId10"/>
      <w:pgSz w:w="16838" w:h="11906"/>
      <w:pgMar w:top="1134" w:right="851"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48BD" w14:textId="77777777" w:rsidR="009A222D" w:rsidRDefault="009A222D">
      <w:r>
        <w:separator/>
      </w:r>
    </w:p>
  </w:endnote>
  <w:endnote w:type="continuationSeparator" w:id="0">
    <w:p w14:paraId="1DF3111B" w14:textId="77777777" w:rsidR="009A222D" w:rsidRDefault="009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913C" w14:textId="77777777" w:rsidR="009A222D" w:rsidRDefault="009A222D">
      <w:r>
        <w:separator/>
      </w:r>
    </w:p>
  </w:footnote>
  <w:footnote w:type="continuationSeparator" w:id="0">
    <w:p w14:paraId="49525E65" w14:textId="77777777" w:rsidR="009A222D" w:rsidRDefault="009A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9BE1" w14:textId="4FB8D516" w:rsidR="00196BED" w:rsidRDefault="00196BED">
    <w:pPr>
      <w:pBdr>
        <w:top w:val="nil"/>
        <w:left w:val="nil"/>
        <w:bottom w:val="nil"/>
        <w:right w:val="nil"/>
        <w:between w:val="nil"/>
      </w:pBdr>
      <w:tabs>
        <w:tab w:val="center" w:pos="4819"/>
        <w:tab w:val="right" w:pos="963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AB2281">
      <w:rPr>
        <w:noProof/>
        <w:color w:val="000000"/>
        <w:sz w:val="28"/>
        <w:szCs w:val="28"/>
      </w:rPr>
      <w:t>7</w:t>
    </w:r>
    <w:r>
      <w:rPr>
        <w:color w:val="000000"/>
        <w:sz w:val="28"/>
        <w:szCs w:val="28"/>
      </w:rPr>
      <w:fldChar w:fldCharType="end"/>
    </w:r>
  </w:p>
  <w:p w14:paraId="5978CD18" w14:textId="77777777" w:rsidR="00196BED" w:rsidRDefault="00196BED">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1"/>
    <w:rsid w:val="00045AC4"/>
    <w:rsid w:val="00082D7B"/>
    <w:rsid w:val="00091192"/>
    <w:rsid w:val="000F6CAA"/>
    <w:rsid w:val="0014787E"/>
    <w:rsid w:val="00183101"/>
    <w:rsid w:val="00196BED"/>
    <w:rsid w:val="001971D4"/>
    <w:rsid w:val="00200F23"/>
    <w:rsid w:val="002168EA"/>
    <w:rsid w:val="00284D21"/>
    <w:rsid w:val="002C4B8D"/>
    <w:rsid w:val="002E3DA4"/>
    <w:rsid w:val="0039335D"/>
    <w:rsid w:val="003D419F"/>
    <w:rsid w:val="003E5301"/>
    <w:rsid w:val="00445FE2"/>
    <w:rsid w:val="0045506C"/>
    <w:rsid w:val="00487140"/>
    <w:rsid w:val="00497076"/>
    <w:rsid w:val="005176F9"/>
    <w:rsid w:val="00523597"/>
    <w:rsid w:val="00536130"/>
    <w:rsid w:val="0054420C"/>
    <w:rsid w:val="005A59D9"/>
    <w:rsid w:val="006A72CD"/>
    <w:rsid w:val="00753592"/>
    <w:rsid w:val="007603B7"/>
    <w:rsid w:val="007C3B13"/>
    <w:rsid w:val="007D11A0"/>
    <w:rsid w:val="007F4A39"/>
    <w:rsid w:val="008073F1"/>
    <w:rsid w:val="008B6631"/>
    <w:rsid w:val="008E3771"/>
    <w:rsid w:val="009330F2"/>
    <w:rsid w:val="009A222D"/>
    <w:rsid w:val="00A531AE"/>
    <w:rsid w:val="00A77B22"/>
    <w:rsid w:val="00AB2281"/>
    <w:rsid w:val="00B63BD4"/>
    <w:rsid w:val="00C12B43"/>
    <w:rsid w:val="00D60B2F"/>
    <w:rsid w:val="00D84CBF"/>
    <w:rsid w:val="00E77ACB"/>
    <w:rsid w:val="00EB236A"/>
    <w:rsid w:val="00F01F3D"/>
    <w:rsid w:val="00F25622"/>
    <w:rsid w:val="00F702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7796"/>
  <w15:docId w15:val="{E7ECF8F8-EEA7-4EA1-A206-1264EAAF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E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5">
    <w:name w:val="annotation text"/>
    <w:basedOn w:val="a"/>
    <w:link w:val="a6"/>
    <w:uiPriority w:val="99"/>
    <w:semiHidden/>
    <w:unhideWhenUsed/>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84CBF"/>
    <w:rPr>
      <w:rFonts w:ascii="Segoe UI" w:hAnsi="Segoe UI" w:cs="Segoe UI"/>
      <w:sz w:val="18"/>
      <w:szCs w:val="18"/>
    </w:rPr>
  </w:style>
  <w:style w:type="character" w:customStyle="1" w:styleId="a9">
    <w:name w:val="Текст у виносці Знак"/>
    <w:basedOn w:val="a0"/>
    <w:link w:val="a8"/>
    <w:uiPriority w:val="99"/>
    <w:semiHidden/>
    <w:rsid w:val="00D8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C353-149B-4F1A-A92C-356E5E2554FD}">
  <ds:schemaRefs>
    <ds:schemaRef ds:uri="http://schemas.microsoft.com/sharepoint/v3/contenttype/forms"/>
  </ds:schemaRefs>
</ds:datastoreItem>
</file>

<file path=customXml/itemProps2.xml><?xml version="1.0" encoding="utf-8"?>
<ds:datastoreItem xmlns:ds="http://schemas.openxmlformats.org/officeDocument/2006/customXml" ds:itemID="{AAA70756-18AB-4BDF-8CFF-51EAA4C7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A0632-E0BC-41B5-B1A8-4B011DD53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D2D85-F724-414E-9FEE-E5B6323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7649</Words>
  <Characters>4360</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2021-01-21T10:59:00Z</dcterms:created>
  <dcterms:modified xsi:type="dcterms:W3CDTF">2021-01-21T10:59:00Z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