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8B" w:rsidRPr="00C277F5" w:rsidRDefault="00BC6A8B" w:rsidP="00BC6A8B">
      <w:pPr>
        <w:pStyle w:val="a3"/>
        <w:ind w:firstLine="540"/>
        <w:rPr>
          <w:rFonts w:ascii="Times New Roman" w:hAnsi="Times New Roman" w:cs="Times New Roman"/>
          <w:sz w:val="28"/>
          <w:szCs w:val="28"/>
        </w:rPr>
      </w:pPr>
      <w:bookmarkStart w:id="0" w:name="_GoBack"/>
      <w:bookmarkEnd w:id="0"/>
      <w:r w:rsidRPr="00C277F5">
        <w:rPr>
          <w:rFonts w:ascii="Times New Roman" w:hAnsi="Times New Roman" w:cs="Times New Roman"/>
          <w:sz w:val="28"/>
          <w:szCs w:val="28"/>
        </w:rPr>
        <w:t>ПОЯСНЮВАЛЬНА ЗАПИСКА</w:t>
      </w:r>
    </w:p>
    <w:p w:rsidR="00BC6A8B" w:rsidRPr="00C277F5" w:rsidRDefault="00BC6A8B" w:rsidP="00BC6A8B">
      <w:pPr>
        <w:ind w:firstLine="540"/>
        <w:jc w:val="center"/>
        <w:rPr>
          <w:b/>
          <w:bCs/>
          <w:sz w:val="28"/>
          <w:szCs w:val="28"/>
          <w:lang w:val="uk-UA"/>
        </w:rPr>
      </w:pPr>
      <w:r w:rsidRPr="00C277F5">
        <w:rPr>
          <w:b/>
          <w:bCs/>
          <w:sz w:val="28"/>
          <w:szCs w:val="28"/>
          <w:lang w:val="uk-UA"/>
        </w:rPr>
        <w:t>до про</w:t>
      </w:r>
      <w:r>
        <w:rPr>
          <w:b/>
          <w:bCs/>
          <w:sz w:val="28"/>
          <w:szCs w:val="28"/>
          <w:lang w:val="uk-UA"/>
        </w:rPr>
        <w:t>є</w:t>
      </w:r>
      <w:r w:rsidRPr="00C277F5">
        <w:rPr>
          <w:b/>
          <w:bCs/>
          <w:sz w:val="28"/>
          <w:szCs w:val="28"/>
          <w:lang w:val="uk-UA"/>
        </w:rPr>
        <w:t xml:space="preserve">кту Закону України </w:t>
      </w:r>
    </w:p>
    <w:p w:rsidR="00BC6A8B" w:rsidRDefault="00BC6A8B" w:rsidP="00BC6A8B">
      <w:pPr>
        <w:tabs>
          <w:tab w:val="left" w:pos="851"/>
        </w:tabs>
        <w:ind w:firstLine="540"/>
        <w:jc w:val="center"/>
        <w:rPr>
          <w:b/>
          <w:sz w:val="28"/>
          <w:szCs w:val="28"/>
        </w:rPr>
      </w:pPr>
      <w:r w:rsidRPr="00C277F5">
        <w:rPr>
          <w:b/>
          <w:bCs/>
          <w:sz w:val="28"/>
          <w:szCs w:val="28"/>
          <w:lang w:val="uk-UA"/>
        </w:rPr>
        <w:t>«</w:t>
      </w:r>
      <w:r>
        <w:rPr>
          <w:b/>
          <w:sz w:val="28"/>
          <w:szCs w:val="28"/>
        </w:rPr>
        <w:t xml:space="preserve">Про внесення змін до </w:t>
      </w:r>
      <w:r w:rsidRPr="000F7A91">
        <w:rPr>
          <w:b/>
          <w:sz w:val="28"/>
          <w:szCs w:val="28"/>
        </w:rPr>
        <w:t xml:space="preserve">Закону України </w:t>
      </w:r>
    </w:p>
    <w:p w:rsidR="00BC6A8B" w:rsidRPr="006869A7" w:rsidRDefault="00BC6A8B" w:rsidP="00BC6A8B">
      <w:pPr>
        <w:ind w:firstLine="540"/>
        <w:jc w:val="center"/>
        <w:rPr>
          <w:b/>
          <w:bCs/>
          <w:sz w:val="28"/>
          <w:szCs w:val="28"/>
          <w:lang w:val="uk-UA"/>
        </w:rPr>
      </w:pPr>
      <w:r>
        <w:rPr>
          <w:b/>
          <w:sz w:val="28"/>
          <w:szCs w:val="28"/>
        </w:rPr>
        <w:t xml:space="preserve"> «</w:t>
      </w:r>
      <w:r w:rsidRPr="000F7A91">
        <w:rPr>
          <w:b/>
          <w:bCs/>
          <w:sz w:val="28"/>
          <w:szCs w:val="28"/>
          <w:shd w:val="clear" w:color="auto" w:fill="FFFFFF"/>
        </w:rPr>
        <w:t xml:space="preserve">Про </w:t>
      </w:r>
      <w:r>
        <w:rPr>
          <w:b/>
          <w:bCs/>
          <w:sz w:val="28"/>
          <w:szCs w:val="28"/>
          <w:shd w:val="clear" w:color="auto" w:fill="FFFFFF"/>
        </w:rPr>
        <w:t>нотаріат</w:t>
      </w:r>
      <w:r w:rsidRPr="00B16AFA">
        <w:rPr>
          <w:b/>
          <w:sz w:val="28"/>
          <w:szCs w:val="28"/>
        </w:rPr>
        <w:t>»</w:t>
      </w:r>
      <w:r w:rsidRPr="000F7A91">
        <w:rPr>
          <w:b/>
          <w:sz w:val="28"/>
          <w:szCs w:val="28"/>
        </w:rPr>
        <w:t xml:space="preserve"> </w:t>
      </w:r>
      <w:r>
        <w:rPr>
          <w:b/>
          <w:sz w:val="28"/>
          <w:szCs w:val="28"/>
        </w:rPr>
        <w:t>щодо спрощення доступу до нотаріальної діяльності</w:t>
      </w:r>
      <w:r>
        <w:rPr>
          <w:b/>
          <w:sz w:val="28"/>
          <w:szCs w:val="28"/>
          <w:lang w:val="uk-UA"/>
        </w:rPr>
        <w:t>»</w:t>
      </w:r>
    </w:p>
    <w:p w:rsidR="00BC6A8B" w:rsidRDefault="00BC6A8B" w:rsidP="00BC6A8B">
      <w:pPr>
        <w:ind w:firstLine="540"/>
        <w:jc w:val="center"/>
        <w:rPr>
          <w:b/>
          <w:bCs/>
          <w:sz w:val="28"/>
          <w:szCs w:val="28"/>
          <w:lang w:val="en-US"/>
        </w:rPr>
      </w:pPr>
    </w:p>
    <w:p w:rsidR="001972E9" w:rsidRPr="001972E9" w:rsidRDefault="001972E9" w:rsidP="00BC6A8B">
      <w:pPr>
        <w:ind w:firstLine="540"/>
        <w:jc w:val="center"/>
        <w:rPr>
          <w:b/>
          <w:bCs/>
          <w:sz w:val="28"/>
          <w:szCs w:val="28"/>
          <w:lang w:val="en-US"/>
        </w:rPr>
      </w:pPr>
    </w:p>
    <w:p w:rsidR="00BC6A8B" w:rsidRDefault="00BC6A8B" w:rsidP="002324F8">
      <w:pPr>
        <w:numPr>
          <w:ilvl w:val="0"/>
          <w:numId w:val="1"/>
        </w:numPr>
        <w:tabs>
          <w:tab w:val="clear" w:pos="720"/>
          <w:tab w:val="num" w:pos="0"/>
          <w:tab w:val="left" w:pos="1440"/>
          <w:tab w:val="left" w:pos="1620"/>
          <w:tab w:val="left" w:pos="1800"/>
          <w:tab w:val="left" w:pos="2160"/>
        </w:tabs>
        <w:ind w:left="0" w:firstLine="540"/>
        <w:jc w:val="center"/>
        <w:rPr>
          <w:b/>
          <w:sz w:val="28"/>
          <w:szCs w:val="28"/>
          <w:lang w:val="uk-UA"/>
        </w:rPr>
      </w:pPr>
      <w:r w:rsidRPr="00C277F5">
        <w:rPr>
          <w:b/>
          <w:sz w:val="28"/>
          <w:szCs w:val="28"/>
          <w:lang w:val="uk-UA"/>
        </w:rPr>
        <w:t>Обґрунтування необхідності прийняття акта</w:t>
      </w:r>
    </w:p>
    <w:p w:rsidR="00BC6A8B" w:rsidRPr="00C277F5" w:rsidRDefault="00BC6A8B" w:rsidP="00BC6A8B">
      <w:pPr>
        <w:ind w:left="360" w:firstLine="540"/>
        <w:jc w:val="center"/>
        <w:rPr>
          <w:b/>
          <w:sz w:val="28"/>
          <w:szCs w:val="28"/>
          <w:lang w:val="uk-UA"/>
        </w:rPr>
      </w:pPr>
    </w:p>
    <w:p w:rsidR="00BC6A8B" w:rsidRPr="00CD5753" w:rsidRDefault="00BC6A8B" w:rsidP="00BC6A8B">
      <w:pPr>
        <w:ind w:firstLine="540"/>
        <w:jc w:val="both"/>
        <w:outlineLvl w:val="1"/>
        <w:rPr>
          <w:sz w:val="28"/>
          <w:szCs w:val="28"/>
          <w:lang w:val="uk-UA" w:eastAsia="ru-RU"/>
        </w:rPr>
      </w:pPr>
      <w:r w:rsidRPr="00BA069E">
        <w:rPr>
          <w:sz w:val="28"/>
          <w:szCs w:val="28"/>
          <w:lang w:val="uk-UA" w:eastAsia="ru-RU"/>
        </w:rPr>
        <w:t xml:space="preserve">Встановлені на даний час вимоги до осіб, які мають намір здійснювати нотаріальну діяльність, є невиправдано високими, а сама процедура отримання </w:t>
      </w:r>
      <w:r w:rsidRPr="00BA069E">
        <w:rPr>
          <w:sz w:val="28"/>
          <w:szCs w:val="28"/>
          <w:shd w:val="clear" w:color="auto" w:fill="FFFFFF"/>
        </w:rPr>
        <w:t>свідоцтва про право на зайняття нотаріальною діяльністю </w:t>
      </w:r>
      <w:r w:rsidRPr="00BA069E">
        <w:rPr>
          <w:sz w:val="28"/>
          <w:szCs w:val="28"/>
          <w:lang w:val="uk-UA" w:eastAsia="ru-RU"/>
        </w:rPr>
        <w:t xml:space="preserve"> </w:t>
      </w:r>
      <w:r w:rsidRPr="00CD5753">
        <w:rPr>
          <w:sz w:val="28"/>
          <w:szCs w:val="28"/>
          <w:lang w:val="uk-UA" w:eastAsia="ru-RU"/>
        </w:rPr>
        <w:t>ускладненою.</w:t>
      </w:r>
    </w:p>
    <w:p w:rsidR="00BC6A8B" w:rsidRPr="00D714B8" w:rsidRDefault="00BC6A8B" w:rsidP="00BC6A8B">
      <w:pPr>
        <w:ind w:firstLine="540"/>
        <w:jc w:val="both"/>
        <w:outlineLvl w:val="1"/>
        <w:rPr>
          <w:sz w:val="28"/>
          <w:szCs w:val="28"/>
          <w:shd w:val="clear" w:color="auto" w:fill="FFFFFF"/>
          <w:lang w:val="uk-UA"/>
        </w:rPr>
      </w:pPr>
      <w:r>
        <w:rPr>
          <w:sz w:val="28"/>
          <w:szCs w:val="28"/>
          <w:lang w:val="uk-UA" w:eastAsia="ru-RU"/>
        </w:rPr>
        <w:t>Зокрема, відповідно до діючої редакції</w:t>
      </w:r>
      <w:r w:rsidRPr="00CD5753">
        <w:rPr>
          <w:sz w:val="28"/>
          <w:szCs w:val="28"/>
          <w:lang w:val="uk-UA" w:eastAsia="ru-RU"/>
        </w:rPr>
        <w:t xml:space="preserve"> статті 3 ЗУ «Про нотаріат», нотаріус</w:t>
      </w:r>
      <w:r>
        <w:rPr>
          <w:sz w:val="28"/>
          <w:szCs w:val="28"/>
          <w:lang w:val="uk-UA" w:eastAsia="ru-RU"/>
        </w:rPr>
        <w:t>о</w:t>
      </w:r>
      <w:r w:rsidRPr="00CD5753">
        <w:rPr>
          <w:sz w:val="28"/>
          <w:szCs w:val="28"/>
          <w:lang w:val="uk-UA" w:eastAsia="ru-RU"/>
        </w:rPr>
        <w:t xml:space="preserve">м може стати особа, яка, серед інших вимог, </w:t>
      </w:r>
      <w:r w:rsidRPr="00CD5753">
        <w:rPr>
          <w:sz w:val="28"/>
          <w:szCs w:val="28"/>
          <w:shd w:val="clear" w:color="auto" w:fill="FFFFFF"/>
          <w:lang w:val="uk-UA"/>
        </w:rPr>
        <w:t xml:space="preserve">має стаж роботи у сфері права не менш як шість років, з них помічником нотаріуса або консультантом </w:t>
      </w:r>
      <w:r w:rsidRPr="00D714B8">
        <w:rPr>
          <w:sz w:val="28"/>
          <w:szCs w:val="28"/>
          <w:shd w:val="clear" w:color="auto" w:fill="FFFFFF"/>
          <w:lang w:val="uk-UA"/>
        </w:rPr>
        <w:t>державної нотаріальної контори - не менш як три роки.</w:t>
      </w:r>
    </w:p>
    <w:p w:rsidR="00BC6A8B" w:rsidRPr="00D714B8" w:rsidRDefault="00BC6A8B" w:rsidP="00BC6A8B">
      <w:pPr>
        <w:ind w:firstLine="540"/>
        <w:jc w:val="both"/>
        <w:outlineLvl w:val="1"/>
        <w:rPr>
          <w:sz w:val="28"/>
          <w:szCs w:val="28"/>
          <w:shd w:val="clear" w:color="auto" w:fill="FFFFFF"/>
          <w:lang w:val="uk-UA"/>
        </w:rPr>
      </w:pPr>
      <w:r w:rsidRPr="00D714B8">
        <w:rPr>
          <w:sz w:val="28"/>
          <w:szCs w:val="28"/>
          <w:lang w:val="uk-UA" w:eastAsia="ru-RU"/>
        </w:rPr>
        <w:t xml:space="preserve">Для порівняння, згідно ч. 1 статті 69 ЗУ «Про судоустрій і статус суддів», серед вимог до кандидата на посаду судді </w:t>
      </w:r>
      <w:r w:rsidRPr="00D714B8">
        <w:rPr>
          <w:sz w:val="28"/>
          <w:szCs w:val="28"/>
          <w:shd w:val="clear" w:color="auto" w:fill="FFFFFF"/>
          <w:lang w:val="uk-UA"/>
        </w:rPr>
        <w:t xml:space="preserve">відносно стажу професійної діяльності у сфері права стоїть «щонайменше п’ять років» і без будь-якої вимоги </w:t>
      </w:r>
      <w:r>
        <w:rPr>
          <w:sz w:val="28"/>
          <w:szCs w:val="28"/>
          <w:shd w:val="clear" w:color="auto" w:fill="FFFFFF"/>
          <w:lang w:val="uk-UA"/>
        </w:rPr>
        <w:t>до наявності</w:t>
      </w:r>
      <w:r w:rsidRPr="00D714B8">
        <w:rPr>
          <w:sz w:val="28"/>
          <w:szCs w:val="28"/>
          <w:shd w:val="clear" w:color="auto" w:fill="FFFFFF"/>
          <w:lang w:val="uk-UA"/>
        </w:rPr>
        <w:t xml:space="preserve"> стажу помічника судді.</w:t>
      </w:r>
    </w:p>
    <w:p w:rsidR="00BC6A8B" w:rsidRPr="0088085B" w:rsidRDefault="00BC6A8B" w:rsidP="00BC6A8B">
      <w:pPr>
        <w:ind w:firstLine="540"/>
        <w:jc w:val="both"/>
        <w:outlineLvl w:val="1"/>
        <w:rPr>
          <w:sz w:val="28"/>
          <w:szCs w:val="28"/>
          <w:shd w:val="clear" w:color="auto" w:fill="FFFFFF"/>
          <w:lang w:val="uk-UA"/>
        </w:rPr>
      </w:pPr>
      <w:r w:rsidRPr="00066CE3">
        <w:rPr>
          <w:sz w:val="28"/>
          <w:szCs w:val="28"/>
          <w:shd w:val="clear" w:color="auto" w:fill="FFFFFF"/>
          <w:lang w:val="uk-UA"/>
        </w:rPr>
        <w:t>Згідно статті 6 ЗУ «Про адвокатуру та адвокатську діяльність» адвокатом може бути фізична особа, яка в частині стажу відповідає наступним вимогам: має стаж роботи в галузі права не менше двох років, пройшла стажування</w:t>
      </w:r>
      <w:r>
        <w:rPr>
          <w:sz w:val="28"/>
          <w:szCs w:val="28"/>
          <w:shd w:val="clear" w:color="auto" w:fill="FFFFFF"/>
          <w:lang w:val="uk-UA"/>
        </w:rPr>
        <w:t>,</w:t>
      </w:r>
      <w:r w:rsidRPr="00066CE3">
        <w:rPr>
          <w:sz w:val="28"/>
          <w:szCs w:val="28"/>
          <w:shd w:val="clear" w:color="auto" w:fill="FFFFFF"/>
          <w:lang w:val="uk-UA"/>
        </w:rPr>
        <w:t xml:space="preserve"> крім випадків</w:t>
      </w:r>
      <w:r w:rsidRPr="0088085B">
        <w:rPr>
          <w:sz w:val="28"/>
          <w:szCs w:val="28"/>
          <w:shd w:val="clear" w:color="auto" w:fill="FFFFFF"/>
          <w:lang w:val="uk-UA"/>
        </w:rPr>
        <w:t>, встановлених Законом</w:t>
      </w:r>
      <w:r>
        <w:rPr>
          <w:sz w:val="28"/>
          <w:szCs w:val="28"/>
          <w:shd w:val="clear" w:color="auto" w:fill="FFFFFF"/>
          <w:lang w:val="uk-UA"/>
        </w:rPr>
        <w:t>. Наявність стажу роботи помічника адвоката не вимагається</w:t>
      </w:r>
      <w:r w:rsidRPr="0088085B">
        <w:rPr>
          <w:sz w:val="28"/>
          <w:szCs w:val="28"/>
          <w:shd w:val="clear" w:color="auto" w:fill="FFFFFF"/>
          <w:lang w:val="uk-UA"/>
        </w:rPr>
        <w:t>.</w:t>
      </w:r>
    </w:p>
    <w:p w:rsidR="00BC6A8B" w:rsidRPr="0088085B" w:rsidRDefault="00BC6A8B" w:rsidP="00BC6A8B">
      <w:pPr>
        <w:ind w:firstLine="540"/>
        <w:jc w:val="both"/>
        <w:outlineLvl w:val="1"/>
        <w:rPr>
          <w:sz w:val="28"/>
          <w:szCs w:val="28"/>
          <w:shd w:val="clear" w:color="auto" w:fill="FFFFFF"/>
          <w:lang w:val="uk-UA"/>
        </w:rPr>
      </w:pPr>
      <w:r>
        <w:rPr>
          <w:sz w:val="28"/>
          <w:szCs w:val="28"/>
          <w:shd w:val="clear" w:color="auto" w:fill="FFFFFF"/>
          <w:lang w:val="uk-UA"/>
        </w:rPr>
        <w:t>Крім того</w:t>
      </w:r>
      <w:r w:rsidRPr="0088085B">
        <w:rPr>
          <w:sz w:val="28"/>
          <w:szCs w:val="28"/>
          <w:shd w:val="clear" w:color="auto" w:fill="FFFFFF"/>
          <w:lang w:val="uk-UA"/>
        </w:rPr>
        <w:t xml:space="preserve">, </w:t>
      </w:r>
      <w:r>
        <w:rPr>
          <w:sz w:val="28"/>
          <w:szCs w:val="28"/>
          <w:shd w:val="clear" w:color="auto" w:fill="FFFFFF"/>
          <w:lang w:val="uk-UA"/>
        </w:rPr>
        <w:t xml:space="preserve">додатковим обмеженням </w:t>
      </w:r>
      <w:r w:rsidRPr="0088085B">
        <w:rPr>
          <w:sz w:val="28"/>
          <w:szCs w:val="28"/>
          <w:shd w:val="clear" w:color="auto" w:fill="FFFFFF"/>
          <w:lang w:val="uk-UA"/>
        </w:rPr>
        <w:t>доступу кандидатів до професії нотаріуса є наступне положення ЗУ «Про нотаріат»: «</w:t>
      </w:r>
      <w:r w:rsidRPr="0088085B">
        <w:rPr>
          <w:sz w:val="28"/>
          <w:szCs w:val="28"/>
          <w:shd w:val="clear" w:color="auto" w:fill="FFFFFF"/>
        </w:rPr>
        <w:t>Особа, яка не склала кваліфікаційний іспит, допускається до наступного його складання не раніш як через рік за поданням відповідного територіального органу Міністерства юстиції України за місцем постійного проживання такої особи.</w:t>
      </w:r>
      <w:r w:rsidRPr="0088085B">
        <w:rPr>
          <w:sz w:val="28"/>
          <w:szCs w:val="28"/>
          <w:shd w:val="clear" w:color="auto" w:fill="FFFFFF"/>
          <w:lang w:val="uk-UA"/>
        </w:rPr>
        <w:t>» (ч. 7 ст. 10).</w:t>
      </w:r>
    </w:p>
    <w:p w:rsidR="00BC6A8B" w:rsidRPr="0088085B" w:rsidRDefault="00BC6A8B" w:rsidP="00BC6A8B">
      <w:pPr>
        <w:ind w:firstLine="540"/>
        <w:jc w:val="both"/>
        <w:outlineLvl w:val="1"/>
        <w:rPr>
          <w:sz w:val="28"/>
          <w:szCs w:val="28"/>
          <w:shd w:val="clear" w:color="auto" w:fill="FFFFFF"/>
          <w:lang w:val="uk-UA"/>
        </w:rPr>
      </w:pPr>
      <w:r w:rsidRPr="0088085B">
        <w:rPr>
          <w:sz w:val="28"/>
          <w:szCs w:val="28"/>
          <w:shd w:val="clear" w:color="auto" w:fill="FFFFFF"/>
          <w:lang w:val="uk-UA"/>
        </w:rPr>
        <w:t>В сфері адвокатури допуск до складання повторного кваліфікаційного іспиту регламентується наступним чином: «</w:t>
      </w:r>
      <w:r w:rsidRPr="0088085B">
        <w:rPr>
          <w:sz w:val="28"/>
          <w:szCs w:val="28"/>
          <w:shd w:val="clear" w:color="auto" w:fill="FFFFFF"/>
        </w:rPr>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r w:rsidRPr="0088085B">
        <w:rPr>
          <w:sz w:val="28"/>
          <w:szCs w:val="28"/>
          <w:shd w:val="clear" w:color="auto" w:fill="FFFFFF"/>
          <w:lang w:val="uk-UA"/>
        </w:rPr>
        <w:t>» (ч. 4 ст. 9 ЗУ «Про адвокатуру та адвокатську діяльність»)</w:t>
      </w:r>
      <w:r w:rsidRPr="0088085B">
        <w:rPr>
          <w:sz w:val="28"/>
          <w:szCs w:val="28"/>
          <w:shd w:val="clear" w:color="auto" w:fill="FFFFFF"/>
        </w:rPr>
        <w:t>.</w:t>
      </w:r>
    </w:p>
    <w:p w:rsidR="00BC6A8B" w:rsidRDefault="00BC6A8B" w:rsidP="00BC6A8B">
      <w:pPr>
        <w:ind w:firstLine="540"/>
        <w:jc w:val="both"/>
        <w:outlineLvl w:val="1"/>
        <w:rPr>
          <w:sz w:val="28"/>
          <w:szCs w:val="28"/>
          <w:shd w:val="clear" w:color="auto" w:fill="FFFFFF"/>
          <w:lang w:val="uk-UA"/>
        </w:rPr>
      </w:pPr>
      <w:r w:rsidRPr="0088085B">
        <w:rPr>
          <w:sz w:val="28"/>
          <w:szCs w:val="28"/>
          <w:shd w:val="clear" w:color="auto" w:fill="FFFFFF"/>
          <w:lang w:val="uk-UA"/>
        </w:rPr>
        <w:t>З огляду на вказані вище положення, вимоги до майбутніх нотаріусів є найбільш суворі, що</w:t>
      </w:r>
      <w:r>
        <w:rPr>
          <w:sz w:val="28"/>
          <w:szCs w:val="28"/>
          <w:shd w:val="clear" w:color="auto" w:fill="FFFFFF"/>
          <w:lang w:val="uk-UA"/>
        </w:rPr>
        <w:t xml:space="preserve"> не є обгрунтовним і водночас обмежує права громадян на доступ до відповідної професії.</w:t>
      </w:r>
    </w:p>
    <w:p w:rsidR="00BC6A8B" w:rsidRPr="00E15A02" w:rsidRDefault="00BC6A8B" w:rsidP="00BC6A8B">
      <w:pPr>
        <w:ind w:firstLine="540"/>
        <w:jc w:val="both"/>
        <w:outlineLvl w:val="1"/>
        <w:rPr>
          <w:sz w:val="28"/>
          <w:szCs w:val="28"/>
          <w:shd w:val="clear" w:color="auto" w:fill="FFFFFF"/>
          <w:lang w:val="uk-UA"/>
        </w:rPr>
      </w:pPr>
      <w:r>
        <w:rPr>
          <w:sz w:val="28"/>
          <w:szCs w:val="28"/>
          <w:shd w:val="clear" w:color="auto" w:fill="FFFFFF"/>
          <w:lang w:val="uk-UA"/>
        </w:rPr>
        <w:t xml:space="preserve">В свою чергу, штучні обмеження доступу до нотаріальної діяльності зменшують конкуренцію, збільшують монополізацію в цій сфері, здорожчують вартість послуг, а в окремих місцевостях взагалі </w:t>
      </w:r>
      <w:r w:rsidRPr="00E15A02">
        <w:rPr>
          <w:sz w:val="28"/>
          <w:szCs w:val="28"/>
          <w:shd w:val="clear" w:color="auto" w:fill="FFFFFF"/>
          <w:lang w:val="uk-UA"/>
        </w:rPr>
        <w:t xml:space="preserve">призводять до відсутності нотаріусів, внаслідок чого </w:t>
      </w:r>
      <w:r>
        <w:rPr>
          <w:sz w:val="28"/>
          <w:szCs w:val="28"/>
          <w:shd w:val="clear" w:color="auto" w:fill="FFFFFF"/>
          <w:lang w:val="uk-UA"/>
        </w:rPr>
        <w:t>в кінці-</w:t>
      </w:r>
      <w:r w:rsidRPr="00E15A02">
        <w:rPr>
          <w:sz w:val="28"/>
          <w:szCs w:val="28"/>
          <w:shd w:val="clear" w:color="auto" w:fill="FFFFFF"/>
          <w:lang w:val="uk-UA"/>
        </w:rPr>
        <w:t xml:space="preserve">кінців найбільше страждають </w:t>
      </w:r>
      <w:r>
        <w:rPr>
          <w:sz w:val="28"/>
          <w:szCs w:val="28"/>
          <w:shd w:val="clear" w:color="auto" w:fill="FFFFFF"/>
          <w:lang w:val="uk-UA"/>
        </w:rPr>
        <w:lastRenderedPageBreak/>
        <w:t>споживачі</w:t>
      </w:r>
      <w:r w:rsidRPr="00E15A02">
        <w:rPr>
          <w:sz w:val="28"/>
          <w:szCs w:val="28"/>
          <w:shd w:val="clear" w:color="auto" w:fill="FFFFFF"/>
          <w:lang w:val="uk-UA"/>
        </w:rPr>
        <w:t xml:space="preserve"> (зокрема, через неможливість отримання відповідної послуги або </w:t>
      </w:r>
      <w:r>
        <w:rPr>
          <w:sz w:val="28"/>
          <w:szCs w:val="28"/>
          <w:shd w:val="clear" w:color="auto" w:fill="FFFFFF"/>
          <w:lang w:val="uk-UA"/>
        </w:rPr>
        <w:t xml:space="preserve">через </w:t>
      </w:r>
      <w:r w:rsidRPr="00E15A02">
        <w:rPr>
          <w:sz w:val="28"/>
          <w:szCs w:val="28"/>
          <w:shd w:val="clear" w:color="auto" w:fill="FFFFFF"/>
          <w:lang w:val="uk-UA"/>
        </w:rPr>
        <w:t xml:space="preserve">встановлену </w:t>
      </w:r>
      <w:r>
        <w:rPr>
          <w:sz w:val="28"/>
          <w:szCs w:val="28"/>
          <w:shd w:val="clear" w:color="auto" w:fill="FFFFFF"/>
          <w:lang w:val="uk-UA"/>
        </w:rPr>
        <w:t xml:space="preserve">дуже </w:t>
      </w:r>
      <w:r w:rsidRPr="00E15A02">
        <w:rPr>
          <w:sz w:val="28"/>
          <w:szCs w:val="28"/>
          <w:shd w:val="clear" w:color="auto" w:fill="FFFFFF"/>
          <w:lang w:val="uk-UA"/>
        </w:rPr>
        <w:t>високу ціну</w:t>
      </w:r>
      <w:r>
        <w:rPr>
          <w:sz w:val="28"/>
          <w:szCs w:val="28"/>
          <w:shd w:val="clear" w:color="auto" w:fill="FFFFFF"/>
          <w:lang w:val="uk-UA"/>
        </w:rPr>
        <w:t xml:space="preserve"> послуги</w:t>
      </w:r>
      <w:r w:rsidRPr="00E15A02">
        <w:rPr>
          <w:sz w:val="28"/>
          <w:szCs w:val="28"/>
          <w:shd w:val="clear" w:color="auto" w:fill="FFFFFF"/>
          <w:lang w:val="uk-UA"/>
        </w:rPr>
        <w:t>).</w:t>
      </w:r>
    </w:p>
    <w:p w:rsidR="00BC6A8B" w:rsidRDefault="00BC6A8B" w:rsidP="00BC6A8B">
      <w:pPr>
        <w:ind w:firstLine="540"/>
        <w:jc w:val="both"/>
        <w:outlineLvl w:val="1"/>
        <w:rPr>
          <w:sz w:val="28"/>
          <w:szCs w:val="28"/>
          <w:shd w:val="clear" w:color="auto" w:fill="FFFFFF"/>
          <w:lang w:val="uk-UA"/>
        </w:rPr>
      </w:pPr>
      <w:r>
        <w:rPr>
          <w:sz w:val="28"/>
          <w:szCs w:val="28"/>
          <w:shd w:val="clear" w:color="auto" w:fill="FFFFFF"/>
          <w:lang w:val="uk-UA"/>
        </w:rPr>
        <w:t>Вказані вище суттєві обмеження доступу до нотаріальної діяльності не можна вважати об’є</w:t>
      </w:r>
      <w:r w:rsidRPr="00365D71">
        <w:rPr>
          <w:sz w:val="28"/>
          <w:szCs w:val="28"/>
          <w:shd w:val="clear" w:color="auto" w:fill="FFFFFF"/>
          <w:lang w:val="uk-UA"/>
        </w:rPr>
        <w:t>ктивними</w:t>
      </w:r>
      <w:r>
        <w:rPr>
          <w:sz w:val="28"/>
          <w:szCs w:val="28"/>
          <w:shd w:val="clear" w:color="auto" w:fill="FFFFFF"/>
          <w:lang w:val="uk-UA"/>
        </w:rPr>
        <w:t xml:space="preserve"> і такими, що забезпечують високу кваліфікацію та професійність нотаріусів. Як засвідчує практика, при всіх цих вимогах помилки у нотаріусів все одно трапляються (і у досвідчених, і у тих, хто нещодавно розпочав свою діяльність). Одночасно, </w:t>
      </w:r>
      <w:r w:rsidRPr="00E15A02">
        <w:rPr>
          <w:sz w:val="28"/>
          <w:szCs w:val="28"/>
          <w:shd w:val="clear" w:color="auto" w:fill="FFFFFF"/>
          <w:lang w:val="uk-UA"/>
        </w:rPr>
        <w:t xml:space="preserve">згідно діючого законодавства Міністерство юстиції України здійснює перевірки нотаріальної діяльності </w:t>
      </w:r>
      <w:r>
        <w:rPr>
          <w:sz w:val="28"/>
          <w:szCs w:val="28"/>
          <w:shd w:val="clear" w:color="auto" w:fill="FFFFFF"/>
          <w:lang w:val="uk-UA"/>
        </w:rPr>
        <w:t>всіх</w:t>
      </w:r>
      <w:r w:rsidRPr="00E15A02">
        <w:rPr>
          <w:sz w:val="28"/>
          <w:szCs w:val="28"/>
          <w:shd w:val="clear" w:color="auto" w:fill="FFFFFF"/>
          <w:lang w:val="uk-UA"/>
        </w:rPr>
        <w:t xml:space="preserve"> нотаріус</w:t>
      </w:r>
      <w:r>
        <w:rPr>
          <w:sz w:val="28"/>
          <w:szCs w:val="28"/>
          <w:shd w:val="clear" w:color="auto" w:fill="FFFFFF"/>
          <w:lang w:val="uk-UA"/>
        </w:rPr>
        <w:t xml:space="preserve">ів (з можливістю зупинення та припинення відповідної нотаріальної діяльності), що було і залишається найбільшим стимулом для професійної і компетентної роботи нотаріусів. Іншим важливим стимулом є репутація серед клієнтів, які за результатами роботи нотаріуса приймають рішення, працювати з ним далі чи ні, рекомендувати його іншим людям або характеризувати негативно. </w:t>
      </w:r>
    </w:p>
    <w:p w:rsidR="00BC6A8B" w:rsidRPr="00E15A02" w:rsidRDefault="00BC6A8B" w:rsidP="00BC6A8B">
      <w:pPr>
        <w:ind w:firstLine="540"/>
        <w:jc w:val="both"/>
        <w:outlineLvl w:val="1"/>
        <w:rPr>
          <w:sz w:val="28"/>
          <w:szCs w:val="28"/>
          <w:shd w:val="clear" w:color="auto" w:fill="FFFFFF"/>
          <w:lang w:val="uk-UA"/>
        </w:rPr>
      </w:pPr>
      <w:r>
        <w:rPr>
          <w:sz w:val="28"/>
          <w:szCs w:val="28"/>
          <w:shd w:val="clear" w:color="auto" w:fill="FFFFFF"/>
          <w:lang w:val="uk-UA"/>
        </w:rPr>
        <w:t>З урахуванням вищевикладеного</w:t>
      </w:r>
      <w:r w:rsidRPr="00432D56">
        <w:rPr>
          <w:sz w:val="28"/>
          <w:szCs w:val="28"/>
          <w:shd w:val="clear" w:color="auto" w:fill="FFFFFF"/>
          <w:lang w:val="uk-UA"/>
        </w:rPr>
        <w:t xml:space="preserve"> підхід</w:t>
      </w:r>
      <w:r>
        <w:rPr>
          <w:sz w:val="28"/>
          <w:szCs w:val="28"/>
          <w:shd w:val="clear" w:color="auto" w:fill="FFFFFF"/>
          <w:lang w:val="uk-UA"/>
        </w:rPr>
        <w:t xml:space="preserve"> до відбору кандидатів на здійснення нотаріальної діяльності підлягає певного корегування</w:t>
      </w:r>
      <w:r w:rsidRPr="00432D56">
        <w:rPr>
          <w:sz w:val="28"/>
          <w:szCs w:val="28"/>
          <w:shd w:val="clear" w:color="auto" w:fill="FFFFFF"/>
          <w:lang w:val="uk-UA"/>
        </w:rPr>
        <w:t xml:space="preserve">. </w:t>
      </w:r>
      <w:r>
        <w:rPr>
          <w:sz w:val="28"/>
          <w:szCs w:val="28"/>
          <w:shd w:val="clear" w:color="auto" w:fill="FFFFFF"/>
          <w:lang w:val="uk-UA"/>
        </w:rPr>
        <w:t xml:space="preserve"> </w:t>
      </w:r>
    </w:p>
    <w:p w:rsidR="00BC6A8B" w:rsidRDefault="00BC6A8B" w:rsidP="00BC6A8B">
      <w:pPr>
        <w:ind w:firstLine="540"/>
        <w:jc w:val="both"/>
        <w:outlineLvl w:val="1"/>
        <w:rPr>
          <w:sz w:val="28"/>
          <w:szCs w:val="28"/>
          <w:shd w:val="clear" w:color="auto" w:fill="FFFFFF"/>
          <w:lang w:val="uk-UA"/>
        </w:rPr>
      </w:pPr>
    </w:p>
    <w:p w:rsidR="00BC6A8B" w:rsidRPr="00BC6A8B" w:rsidRDefault="00BC6A8B" w:rsidP="00BC6A8B">
      <w:pPr>
        <w:ind w:firstLine="540"/>
        <w:jc w:val="both"/>
        <w:outlineLvl w:val="1"/>
        <w:rPr>
          <w:lang w:val="uk-UA"/>
        </w:rPr>
      </w:pPr>
      <w:r w:rsidRPr="00BC6A8B">
        <w:rPr>
          <w:shd w:val="clear" w:color="auto" w:fill="FFFFFF"/>
          <w:lang w:val="uk-UA"/>
        </w:rPr>
        <w:t xml:space="preserve"> </w:t>
      </w:r>
    </w:p>
    <w:p w:rsidR="00BC6A8B" w:rsidRPr="00C277F5" w:rsidRDefault="00BC6A8B" w:rsidP="00BC6A8B">
      <w:pPr>
        <w:pStyle w:val="HTML"/>
        <w:ind w:firstLine="540"/>
        <w:jc w:val="center"/>
        <w:rPr>
          <w:rFonts w:ascii="Times New Roman" w:hAnsi="Times New Roman" w:cs="Times New Roman"/>
          <w:b/>
          <w:bCs/>
          <w:sz w:val="28"/>
          <w:szCs w:val="28"/>
        </w:rPr>
      </w:pPr>
      <w:r w:rsidRPr="00C277F5">
        <w:rPr>
          <w:rFonts w:ascii="Times New Roman" w:hAnsi="Times New Roman" w:cs="Times New Roman"/>
          <w:b/>
          <w:bCs/>
          <w:sz w:val="28"/>
          <w:szCs w:val="28"/>
        </w:rPr>
        <w:t xml:space="preserve"> 2. Цілі і завдання про</w:t>
      </w:r>
      <w:r>
        <w:rPr>
          <w:rFonts w:ascii="Times New Roman" w:hAnsi="Times New Roman" w:cs="Times New Roman"/>
          <w:b/>
          <w:bCs/>
          <w:sz w:val="28"/>
          <w:szCs w:val="28"/>
        </w:rPr>
        <w:t>є</w:t>
      </w:r>
      <w:r w:rsidRPr="00C277F5">
        <w:rPr>
          <w:rFonts w:ascii="Times New Roman" w:hAnsi="Times New Roman" w:cs="Times New Roman"/>
          <w:b/>
          <w:bCs/>
          <w:sz w:val="28"/>
          <w:szCs w:val="28"/>
        </w:rPr>
        <w:t xml:space="preserve">кту Закону </w:t>
      </w:r>
    </w:p>
    <w:p w:rsidR="00BC6A8B" w:rsidRPr="00C277F5" w:rsidRDefault="00BC6A8B" w:rsidP="00BC6A8B">
      <w:pPr>
        <w:ind w:firstLine="540"/>
        <w:jc w:val="center"/>
        <w:rPr>
          <w:b/>
          <w:bCs/>
          <w:sz w:val="28"/>
          <w:szCs w:val="28"/>
          <w:lang w:val="uk-UA"/>
        </w:rPr>
      </w:pPr>
    </w:p>
    <w:p w:rsidR="00BC6A8B" w:rsidRPr="007C67A6" w:rsidRDefault="00BC6A8B" w:rsidP="00BC6A8B">
      <w:pPr>
        <w:tabs>
          <w:tab w:val="left" w:pos="4395"/>
        </w:tabs>
        <w:ind w:firstLine="540"/>
        <w:jc w:val="both"/>
        <w:rPr>
          <w:sz w:val="28"/>
          <w:szCs w:val="28"/>
          <w:lang w:val="uk-UA"/>
        </w:rPr>
      </w:pPr>
      <w:r w:rsidRPr="007C67A6">
        <w:rPr>
          <w:sz w:val="28"/>
          <w:szCs w:val="28"/>
          <w:lang w:val="uk-UA"/>
        </w:rPr>
        <w:t xml:space="preserve">Проєктом Закону пропонується </w:t>
      </w:r>
      <w:r w:rsidRPr="00EC263A">
        <w:rPr>
          <w:sz w:val="28"/>
          <w:szCs w:val="28"/>
          <w:lang w:val="uk-UA"/>
        </w:rPr>
        <w:t>спрощення доступу до нотаріальної діяльності</w:t>
      </w:r>
      <w:r w:rsidRPr="007C67A6">
        <w:rPr>
          <w:sz w:val="28"/>
          <w:szCs w:val="28"/>
          <w:lang w:val="uk-UA"/>
        </w:rPr>
        <w:t xml:space="preserve"> </w:t>
      </w:r>
      <w:r w:rsidRPr="007C67A6">
        <w:rPr>
          <w:sz w:val="28"/>
          <w:szCs w:val="28"/>
          <w:shd w:val="clear" w:color="auto" w:fill="FFFFFF"/>
          <w:lang w:val="uk-UA"/>
        </w:rPr>
        <w:t>осіб, які мають намір займатися нею,</w:t>
      </w:r>
      <w:r w:rsidRPr="007C67A6">
        <w:rPr>
          <w:sz w:val="28"/>
          <w:szCs w:val="28"/>
          <w:lang w:val="uk-UA"/>
        </w:rPr>
        <w:t xml:space="preserve"> шляхом зменшення вимог до кандидатів</w:t>
      </w:r>
      <w:r>
        <w:rPr>
          <w:sz w:val="28"/>
          <w:szCs w:val="28"/>
          <w:lang w:val="uk-UA"/>
        </w:rPr>
        <w:t>,  а також оптимізації процедури складання іспиту</w:t>
      </w:r>
      <w:r w:rsidRPr="007C67A6">
        <w:rPr>
          <w:sz w:val="28"/>
          <w:szCs w:val="28"/>
          <w:lang w:val="uk-UA"/>
        </w:rPr>
        <w:t>.</w:t>
      </w:r>
    </w:p>
    <w:p w:rsidR="00BC6A8B" w:rsidRPr="00C277F5" w:rsidRDefault="00BC6A8B" w:rsidP="00BC6A8B">
      <w:pPr>
        <w:ind w:firstLine="540"/>
        <w:jc w:val="both"/>
        <w:rPr>
          <w:b/>
          <w:sz w:val="28"/>
          <w:szCs w:val="28"/>
          <w:lang w:val="uk-UA"/>
        </w:rPr>
      </w:pPr>
    </w:p>
    <w:p w:rsidR="00BC6A8B" w:rsidRPr="00A9464E" w:rsidRDefault="00BC6A8B" w:rsidP="00BC6A8B">
      <w:pPr>
        <w:ind w:firstLine="540"/>
        <w:jc w:val="both"/>
        <w:rPr>
          <w:b/>
          <w:sz w:val="28"/>
          <w:szCs w:val="28"/>
          <w:lang w:val="uk-UA"/>
        </w:rPr>
      </w:pPr>
      <w:r w:rsidRPr="00A9464E">
        <w:rPr>
          <w:b/>
          <w:sz w:val="28"/>
          <w:szCs w:val="28"/>
          <w:lang w:val="uk-UA"/>
        </w:rPr>
        <w:t>3. Загальна характеристика та основні положення законопроєкту</w:t>
      </w:r>
    </w:p>
    <w:p w:rsidR="00BC6A8B" w:rsidRPr="00A9464E" w:rsidRDefault="00BC6A8B" w:rsidP="00BC6A8B">
      <w:pPr>
        <w:ind w:firstLine="540"/>
        <w:jc w:val="both"/>
        <w:rPr>
          <w:b/>
          <w:sz w:val="28"/>
          <w:szCs w:val="28"/>
          <w:lang w:val="uk-UA"/>
        </w:rPr>
      </w:pPr>
    </w:p>
    <w:p w:rsidR="00BC6A8B" w:rsidRPr="00A9464E" w:rsidRDefault="00BC6A8B" w:rsidP="00BC6A8B">
      <w:pPr>
        <w:ind w:firstLine="540"/>
        <w:jc w:val="both"/>
        <w:rPr>
          <w:sz w:val="28"/>
          <w:szCs w:val="28"/>
          <w:lang w:val="uk-UA"/>
        </w:rPr>
      </w:pPr>
      <w:r w:rsidRPr="00A9464E">
        <w:rPr>
          <w:sz w:val="28"/>
          <w:szCs w:val="28"/>
          <w:lang w:val="uk-UA"/>
        </w:rPr>
        <w:t xml:space="preserve">Проєкт </w:t>
      </w:r>
      <w:r>
        <w:rPr>
          <w:sz w:val="28"/>
          <w:szCs w:val="28"/>
          <w:lang w:val="uk-UA"/>
        </w:rPr>
        <w:t>З</w:t>
      </w:r>
      <w:r w:rsidRPr="00A9464E">
        <w:rPr>
          <w:sz w:val="28"/>
          <w:szCs w:val="28"/>
          <w:lang w:val="uk-UA"/>
        </w:rPr>
        <w:t>акону пропонує внесення наступних змін до ЗУ «Про нотаріат»</w:t>
      </w:r>
      <w:r>
        <w:rPr>
          <w:sz w:val="28"/>
          <w:szCs w:val="28"/>
          <w:lang w:val="uk-UA"/>
        </w:rPr>
        <w:t xml:space="preserve"> </w:t>
      </w:r>
      <w:r>
        <w:rPr>
          <w:sz w:val="28"/>
          <w:szCs w:val="28"/>
          <w:shd w:val="clear" w:color="auto" w:fill="FFFFFF"/>
          <w:lang w:val="uk-UA"/>
        </w:rPr>
        <w:t xml:space="preserve">стосовно </w:t>
      </w:r>
      <w:r w:rsidRPr="00A9464E">
        <w:rPr>
          <w:sz w:val="28"/>
          <w:szCs w:val="28"/>
          <w:shd w:val="clear" w:color="auto" w:fill="FFFFFF"/>
          <w:lang w:val="uk-UA"/>
        </w:rPr>
        <w:t>осіб, які мають намір займатися нотаріальною діяльністю</w:t>
      </w:r>
      <w:r w:rsidRPr="00A9464E">
        <w:rPr>
          <w:sz w:val="28"/>
          <w:szCs w:val="28"/>
          <w:lang w:val="uk-UA"/>
        </w:rPr>
        <w:t>:</w:t>
      </w:r>
    </w:p>
    <w:p w:rsidR="00BC6A8B" w:rsidRDefault="00BC6A8B" w:rsidP="00BC6A8B">
      <w:pPr>
        <w:ind w:firstLine="540"/>
        <w:jc w:val="both"/>
        <w:rPr>
          <w:sz w:val="28"/>
          <w:szCs w:val="28"/>
          <w:shd w:val="clear" w:color="auto" w:fill="FFFFFF"/>
          <w:lang w:val="uk-UA"/>
        </w:rPr>
      </w:pPr>
      <w:r w:rsidRPr="00A9464E">
        <w:rPr>
          <w:sz w:val="28"/>
          <w:szCs w:val="28"/>
          <w:lang w:val="uk-UA"/>
        </w:rPr>
        <w:t xml:space="preserve">- замість вимоги до стажу </w:t>
      </w:r>
      <w:r w:rsidRPr="00A9464E">
        <w:rPr>
          <w:sz w:val="28"/>
          <w:szCs w:val="28"/>
          <w:shd w:val="clear" w:color="auto" w:fill="FFFFFF"/>
          <w:lang w:val="uk-UA"/>
        </w:rPr>
        <w:t>роботи у сфері права не менш як шість років, з них помічником нотаріуса або консультантом державної нотаріальної контори не менш як три роки</w:t>
      </w:r>
      <w:r>
        <w:rPr>
          <w:sz w:val="28"/>
          <w:szCs w:val="28"/>
          <w:shd w:val="clear" w:color="auto" w:fill="FFFFFF"/>
          <w:lang w:val="uk-UA"/>
        </w:rPr>
        <w:t xml:space="preserve"> – </w:t>
      </w:r>
      <w:r w:rsidRPr="00A9464E">
        <w:rPr>
          <w:sz w:val="28"/>
          <w:szCs w:val="28"/>
          <w:lang w:val="uk-UA"/>
        </w:rPr>
        <w:t>встановлення</w:t>
      </w:r>
      <w:r>
        <w:rPr>
          <w:sz w:val="28"/>
          <w:szCs w:val="28"/>
          <w:lang w:val="uk-UA"/>
        </w:rPr>
        <w:t xml:space="preserve"> </w:t>
      </w:r>
      <w:r w:rsidRPr="00A9464E">
        <w:rPr>
          <w:sz w:val="28"/>
          <w:szCs w:val="28"/>
          <w:lang w:val="uk-UA"/>
        </w:rPr>
        <w:t xml:space="preserve">вимоги до стажу </w:t>
      </w:r>
      <w:r w:rsidRPr="00A9464E">
        <w:rPr>
          <w:sz w:val="28"/>
          <w:szCs w:val="28"/>
          <w:shd w:val="clear" w:color="auto" w:fill="FFFFFF"/>
          <w:lang w:val="uk-UA"/>
        </w:rPr>
        <w:t xml:space="preserve">роботи у сфері права не менш як </w:t>
      </w:r>
      <w:r>
        <w:rPr>
          <w:sz w:val="28"/>
          <w:szCs w:val="28"/>
          <w:shd w:val="clear" w:color="auto" w:fill="FFFFFF"/>
          <w:lang w:val="uk-UA"/>
        </w:rPr>
        <w:t>три роки</w:t>
      </w:r>
      <w:r w:rsidRPr="00A9464E">
        <w:rPr>
          <w:sz w:val="28"/>
          <w:szCs w:val="28"/>
          <w:shd w:val="clear" w:color="auto" w:fill="FFFFFF"/>
          <w:lang w:val="uk-UA"/>
        </w:rPr>
        <w:t xml:space="preserve">, з них помічником нотаріуса або консультантом державної нотаріальної контори не менш як </w:t>
      </w:r>
      <w:r>
        <w:rPr>
          <w:sz w:val="28"/>
          <w:szCs w:val="28"/>
          <w:shd w:val="clear" w:color="auto" w:fill="FFFFFF"/>
          <w:lang w:val="uk-UA"/>
        </w:rPr>
        <w:t>півтора роки;</w:t>
      </w:r>
    </w:p>
    <w:p w:rsidR="00BC6A8B" w:rsidRPr="001E4FC3" w:rsidRDefault="00BC6A8B" w:rsidP="00BC6A8B">
      <w:pPr>
        <w:ind w:firstLine="540"/>
        <w:jc w:val="both"/>
        <w:rPr>
          <w:sz w:val="28"/>
          <w:szCs w:val="28"/>
          <w:lang w:val="uk-UA"/>
        </w:rPr>
      </w:pPr>
      <w:r>
        <w:rPr>
          <w:sz w:val="28"/>
          <w:szCs w:val="28"/>
          <w:lang w:val="uk-UA"/>
        </w:rPr>
        <w:t>- замість існуючої норми про те, що «о</w:t>
      </w:r>
      <w:r w:rsidRPr="0088085B">
        <w:rPr>
          <w:sz w:val="28"/>
          <w:szCs w:val="28"/>
          <w:shd w:val="clear" w:color="auto" w:fill="FFFFFF"/>
        </w:rPr>
        <w:t>соба, яка не склала кваліфікаційний іспит, допускається до наступного його складання не раніш як через рік</w:t>
      </w:r>
      <w:r>
        <w:rPr>
          <w:sz w:val="28"/>
          <w:szCs w:val="28"/>
          <w:shd w:val="clear" w:color="auto" w:fill="FFFFFF"/>
          <w:lang w:val="uk-UA"/>
        </w:rPr>
        <w:t xml:space="preserve">», встановити, що така особа може бути допущена до повторної здачі іспиту не раніше, ніж через три місяці. </w:t>
      </w:r>
    </w:p>
    <w:p w:rsidR="00BC6A8B" w:rsidRDefault="00BC6A8B" w:rsidP="00BC6A8B">
      <w:pPr>
        <w:ind w:firstLine="540"/>
        <w:jc w:val="both"/>
        <w:rPr>
          <w:sz w:val="28"/>
          <w:szCs w:val="28"/>
          <w:lang w:val="uk-UA"/>
        </w:rPr>
      </w:pPr>
    </w:p>
    <w:p w:rsidR="00BC6A8B" w:rsidRPr="00C277F5" w:rsidRDefault="00BC6A8B" w:rsidP="00BC6A8B">
      <w:pPr>
        <w:pStyle w:val="HTML"/>
        <w:tabs>
          <w:tab w:val="clear" w:pos="916"/>
        </w:tabs>
        <w:ind w:firstLine="540"/>
        <w:jc w:val="center"/>
        <w:rPr>
          <w:rFonts w:ascii="Times New Roman" w:hAnsi="Times New Roman" w:cs="Times New Roman"/>
          <w:b/>
          <w:bCs/>
          <w:sz w:val="28"/>
          <w:szCs w:val="28"/>
        </w:rPr>
      </w:pPr>
      <w:r w:rsidRPr="00C277F5">
        <w:rPr>
          <w:rFonts w:ascii="Times New Roman" w:hAnsi="Times New Roman" w:cs="Times New Roman"/>
          <w:b/>
          <w:bCs/>
          <w:sz w:val="28"/>
          <w:szCs w:val="28"/>
        </w:rPr>
        <w:t xml:space="preserve">4. Стан нормативно-правової бази </w:t>
      </w:r>
    </w:p>
    <w:p w:rsidR="00BC6A8B" w:rsidRPr="00C277F5" w:rsidRDefault="00BC6A8B" w:rsidP="00BC6A8B">
      <w:pPr>
        <w:pStyle w:val="HTML"/>
        <w:tabs>
          <w:tab w:val="clear" w:pos="916"/>
        </w:tabs>
        <w:ind w:firstLine="540"/>
        <w:jc w:val="center"/>
        <w:rPr>
          <w:rFonts w:ascii="Times New Roman" w:hAnsi="Times New Roman" w:cs="Times New Roman"/>
          <w:b/>
          <w:bCs/>
          <w:sz w:val="28"/>
          <w:szCs w:val="28"/>
        </w:rPr>
      </w:pPr>
      <w:r w:rsidRPr="00C277F5">
        <w:rPr>
          <w:rFonts w:ascii="Times New Roman" w:hAnsi="Times New Roman" w:cs="Times New Roman"/>
          <w:b/>
          <w:bCs/>
          <w:sz w:val="28"/>
          <w:szCs w:val="28"/>
        </w:rPr>
        <w:t>у даній сфері правового регулювання</w:t>
      </w:r>
    </w:p>
    <w:p w:rsidR="00BC6A8B" w:rsidRPr="00C277F5" w:rsidRDefault="00BC6A8B" w:rsidP="00BC6A8B">
      <w:pPr>
        <w:pStyle w:val="HTML"/>
        <w:tabs>
          <w:tab w:val="clear" w:pos="916"/>
        </w:tabs>
        <w:ind w:firstLine="540"/>
        <w:jc w:val="center"/>
        <w:rPr>
          <w:rFonts w:ascii="Times New Roman" w:hAnsi="Times New Roman" w:cs="Times New Roman"/>
          <w:b/>
          <w:bCs/>
          <w:sz w:val="28"/>
          <w:szCs w:val="28"/>
        </w:rPr>
      </w:pPr>
    </w:p>
    <w:p w:rsidR="00BC6A8B" w:rsidRPr="000721E6" w:rsidRDefault="00BC6A8B" w:rsidP="00BC6A8B">
      <w:pPr>
        <w:ind w:firstLine="540"/>
        <w:jc w:val="both"/>
        <w:rPr>
          <w:sz w:val="28"/>
          <w:szCs w:val="28"/>
          <w:lang w:val="uk-UA"/>
        </w:rPr>
      </w:pPr>
      <w:r w:rsidRPr="00C277F5">
        <w:rPr>
          <w:sz w:val="28"/>
          <w:szCs w:val="28"/>
          <w:lang w:val="uk-UA"/>
        </w:rPr>
        <w:t>Основним нормативно-правовим</w:t>
      </w:r>
      <w:r>
        <w:rPr>
          <w:sz w:val="28"/>
          <w:szCs w:val="28"/>
          <w:lang w:val="uk-UA"/>
        </w:rPr>
        <w:t xml:space="preserve"> акто</w:t>
      </w:r>
      <w:r w:rsidRPr="00C277F5">
        <w:rPr>
          <w:sz w:val="28"/>
          <w:szCs w:val="28"/>
          <w:lang w:val="uk-UA"/>
        </w:rPr>
        <w:t>м, що регулю</w:t>
      </w:r>
      <w:r>
        <w:rPr>
          <w:sz w:val="28"/>
          <w:szCs w:val="28"/>
          <w:lang w:val="uk-UA"/>
        </w:rPr>
        <w:t>є</w:t>
      </w:r>
      <w:r w:rsidRPr="00C277F5">
        <w:rPr>
          <w:sz w:val="28"/>
          <w:szCs w:val="28"/>
          <w:lang w:val="uk-UA"/>
        </w:rPr>
        <w:t xml:space="preserve"> відносини </w:t>
      </w:r>
      <w:r w:rsidRPr="000721E6">
        <w:rPr>
          <w:sz w:val="28"/>
          <w:szCs w:val="28"/>
          <w:lang w:val="uk-UA"/>
        </w:rPr>
        <w:t>у</w:t>
      </w:r>
      <w:r w:rsidRPr="00C277F5">
        <w:rPr>
          <w:sz w:val="28"/>
          <w:szCs w:val="28"/>
          <w:lang w:val="uk-UA"/>
        </w:rPr>
        <w:t xml:space="preserve"> </w:t>
      </w:r>
      <w:r>
        <w:rPr>
          <w:sz w:val="28"/>
          <w:szCs w:val="28"/>
          <w:lang w:val="uk-UA"/>
        </w:rPr>
        <w:t xml:space="preserve">даній </w:t>
      </w:r>
      <w:r w:rsidRPr="00C277F5">
        <w:rPr>
          <w:sz w:val="28"/>
          <w:szCs w:val="28"/>
          <w:lang w:val="uk-UA"/>
        </w:rPr>
        <w:t>сфері</w:t>
      </w:r>
      <w:r>
        <w:rPr>
          <w:sz w:val="28"/>
          <w:szCs w:val="28"/>
          <w:lang w:val="uk-UA"/>
        </w:rPr>
        <w:t>,</w:t>
      </w:r>
      <w:r w:rsidRPr="00C277F5">
        <w:rPr>
          <w:sz w:val="28"/>
          <w:szCs w:val="28"/>
          <w:lang w:val="uk-UA"/>
        </w:rPr>
        <w:t xml:space="preserve"> є </w:t>
      </w:r>
      <w:r w:rsidRPr="00E061BF">
        <w:rPr>
          <w:sz w:val="28"/>
          <w:szCs w:val="28"/>
          <w:lang w:val="uk-UA"/>
        </w:rPr>
        <w:t xml:space="preserve">Закон України </w:t>
      </w:r>
      <w:r w:rsidRPr="000721E6">
        <w:rPr>
          <w:sz w:val="28"/>
          <w:szCs w:val="28"/>
          <w:lang w:val="uk-UA"/>
        </w:rPr>
        <w:t xml:space="preserve">«Про </w:t>
      </w:r>
      <w:r>
        <w:rPr>
          <w:sz w:val="28"/>
          <w:szCs w:val="28"/>
          <w:lang w:val="uk-UA"/>
        </w:rPr>
        <w:t>нотаріат», до якого і пропонується внесення відповідних змін.</w:t>
      </w:r>
      <w:r w:rsidRPr="000721E6">
        <w:rPr>
          <w:sz w:val="28"/>
          <w:szCs w:val="28"/>
          <w:lang w:val="uk-UA"/>
        </w:rPr>
        <w:t xml:space="preserve"> </w:t>
      </w:r>
    </w:p>
    <w:p w:rsidR="00BC6A8B" w:rsidRDefault="00BC6A8B" w:rsidP="00BC6A8B">
      <w:pPr>
        <w:ind w:firstLine="540"/>
        <w:jc w:val="both"/>
        <w:rPr>
          <w:sz w:val="28"/>
          <w:szCs w:val="28"/>
          <w:lang w:val="uk-UA"/>
        </w:rPr>
      </w:pPr>
    </w:p>
    <w:p w:rsidR="00BC6A8B" w:rsidRDefault="00BC6A8B" w:rsidP="00BC6A8B">
      <w:pPr>
        <w:ind w:firstLine="540"/>
        <w:jc w:val="center"/>
        <w:rPr>
          <w:b/>
          <w:sz w:val="28"/>
          <w:szCs w:val="28"/>
          <w:lang w:val="en-US"/>
        </w:rPr>
      </w:pPr>
      <w:r w:rsidRPr="000721E6">
        <w:rPr>
          <w:b/>
          <w:sz w:val="28"/>
          <w:szCs w:val="28"/>
          <w:lang w:val="uk-UA"/>
        </w:rPr>
        <w:lastRenderedPageBreak/>
        <w:t>5. Фінансово-економічне обґрунтування</w:t>
      </w:r>
    </w:p>
    <w:p w:rsidR="00560573" w:rsidRPr="00560573" w:rsidRDefault="00560573" w:rsidP="00BC6A8B">
      <w:pPr>
        <w:ind w:firstLine="540"/>
        <w:jc w:val="center"/>
        <w:rPr>
          <w:b/>
          <w:sz w:val="28"/>
          <w:szCs w:val="28"/>
          <w:lang w:val="en-US"/>
        </w:rPr>
      </w:pPr>
    </w:p>
    <w:p w:rsidR="00BC6A8B" w:rsidRPr="00C277F5" w:rsidRDefault="00BC6A8B" w:rsidP="00BC6A8B">
      <w:pPr>
        <w:ind w:firstLine="540"/>
        <w:jc w:val="both"/>
        <w:rPr>
          <w:sz w:val="28"/>
          <w:szCs w:val="28"/>
          <w:lang w:val="uk-UA"/>
        </w:rPr>
      </w:pPr>
      <w:r w:rsidRPr="000721E6">
        <w:rPr>
          <w:sz w:val="28"/>
          <w:szCs w:val="28"/>
          <w:lang w:val="uk-UA"/>
        </w:rPr>
        <w:t>Реалізація про</w:t>
      </w:r>
      <w:r>
        <w:rPr>
          <w:sz w:val="28"/>
          <w:szCs w:val="28"/>
          <w:lang w:val="uk-UA"/>
        </w:rPr>
        <w:t>є</w:t>
      </w:r>
      <w:r w:rsidRPr="000721E6">
        <w:rPr>
          <w:sz w:val="28"/>
          <w:szCs w:val="28"/>
          <w:lang w:val="uk-UA"/>
        </w:rPr>
        <w:t xml:space="preserve">кту Закону не потребує додаткових витрат з Державного бюджету України </w:t>
      </w:r>
      <w:r>
        <w:rPr>
          <w:sz w:val="28"/>
          <w:szCs w:val="28"/>
          <w:lang w:val="uk-UA"/>
        </w:rPr>
        <w:t>або місцевих бюджетів.</w:t>
      </w:r>
    </w:p>
    <w:p w:rsidR="00BC6A8B" w:rsidRDefault="00BC6A8B" w:rsidP="00BC6A8B">
      <w:pPr>
        <w:ind w:firstLine="540"/>
        <w:jc w:val="center"/>
        <w:rPr>
          <w:b/>
          <w:sz w:val="28"/>
          <w:szCs w:val="28"/>
          <w:lang w:val="uk-UA"/>
        </w:rPr>
      </w:pPr>
    </w:p>
    <w:p w:rsidR="00BC6A8B" w:rsidRPr="00C277F5" w:rsidRDefault="00BC6A8B" w:rsidP="00BC6A8B">
      <w:pPr>
        <w:ind w:firstLine="540"/>
        <w:jc w:val="center"/>
        <w:rPr>
          <w:b/>
          <w:sz w:val="28"/>
          <w:szCs w:val="28"/>
          <w:lang w:val="uk-UA"/>
        </w:rPr>
      </w:pPr>
      <w:r>
        <w:rPr>
          <w:b/>
          <w:sz w:val="28"/>
          <w:szCs w:val="28"/>
          <w:lang w:val="uk-UA"/>
        </w:rPr>
        <w:t>6. Прогноз результатів</w:t>
      </w:r>
    </w:p>
    <w:p w:rsidR="00BC6A8B" w:rsidRDefault="00BC6A8B" w:rsidP="00BC6A8B">
      <w:pPr>
        <w:shd w:val="clear" w:color="auto" w:fill="FFFFFF"/>
        <w:ind w:firstLine="540"/>
        <w:jc w:val="both"/>
        <w:rPr>
          <w:bCs/>
          <w:color w:val="000000"/>
          <w:sz w:val="28"/>
          <w:szCs w:val="28"/>
          <w:shd w:val="clear" w:color="auto" w:fill="FFFFFF"/>
          <w:lang w:val="uk-UA"/>
        </w:rPr>
      </w:pPr>
    </w:p>
    <w:p w:rsidR="00BC6A8B" w:rsidRDefault="00BC6A8B" w:rsidP="00BC6A8B">
      <w:pPr>
        <w:shd w:val="clear" w:color="auto" w:fill="FFFFFF"/>
        <w:ind w:firstLine="540"/>
        <w:jc w:val="both"/>
        <w:rPr>
          <w:bCs/>
          <w:sz w:val="28"/>
          <w:szCs w:val="28"/>
          <w:shd w:val="clear" w:color="auto" w:fill="FFFFFF"/>
          <w:lang w:val="uk-UA"/>
        </w:rPr>
      </w:pPr>
      <w:r w:rsidRPr="003B0289">
        <w:rPr>
          <w:bCs/>
          <w:sz w:val="28"/>
          <w:szCs w:val="28"/>
          <w:shd w:val="clear" w:color="auto" w:fill="FFFFFF"/>
          <w:lang w:val="uk-UA"/>
        </w:rPr>
        <w:t xml:space="preserve">Прийняття законопроєкту матиме </w:t>
      </w:r>
      <w:r>
        <w:rPr>
          <w:bCs/>
          <w:sz w:val="28"/>
          <w:szCs w:val="28"/>
          <w:shd w:val="clear" w:color="auto" w:fill="FFFFFF"/>
          <w:lang w:val="uk-UA"/>
        </w:rPr>
        <w:t xml:space="preserve">наступні </w:t>
      </w:r>
      <w:r w:rsidR="00560573" w:rsidRPr="00560573">
        <w:rPr>
          <w:bCs/>
          <w:sz w:val="28"/>
          <w:szCs w:val="28"/>
          <w:shd w:val="clear" w:color="auto" w:fill="FFFFFF"/>
        </w:rPr>
        <w:t xml:space="preserve">позитивні </w:t>
      </w:r>
      <w:r>
        <w:rPr>
          <w:bCs/>
          <w:sz w:val="28"/>
          <w:szCs w:val="28"/>
          <w:shd w:val="clear" w:color="auto" w:fill="FFFFFF"/>
          <w:lang w:val="uk-UA"/>
        </w:rPr>
        <w:t>наслідки (результати):</w:t>
      </w:r>
    </w:p>
    <w:p w:rsidR="00BC6A8B" w:rsidRDefault="00BC6A8B" w:rsidP="00BC6A8B">
      <w:pPr>
        <w:shd w:val="clear" w:color="auto" w:fill="FFFFFF"/>
        <w:ind w:firstLine="540"/>
        <w:jc w:val="both"/>
        <w:rPr>
          <w:sz w:val="28"/>
          <w:szCs w:val="28"/>
          <w:shd w:val="clear" w:color="auto" w:fill="FFFFFF"/>
          <w:lang w:val="uk-UA"/>
        </w:rPr>
      </w:pPr>
      <w:r>
        <w:rPr>
          <w:bCs/>
          <w:sz w:val="28"/>
          <w:szCs w:val="28"/>
          <w:shd w:val="clear" w:color="auto" w:fill="FFFFFF"/>
          <w:lang w:val="uk-UA"/>
        </w:rPr>
        <w:t>-</w:t>
      </w:r>
      <w:r w:rsidRPr="003B0289">
        <w:rPr>
          <w:bCs/>
          <w:sz w:val="28"/>
          <w:szCs w:val="28"/>
          <w:shd w:val="clear" w:color="auto" w:fill="FFFFFF"/>
          <w:lang w:val="uk-UA"/>
        </w:rPr>
        <w:t xml:space="preserve"> </w:t>
      </w:r>
      <w:r w:rsidRPr="003B0289">
        <w:rPr>
          <w:sz w:val="28"/>
          <w:szCs w:val="28"/>
          <w:lang w:val="uk-UA"/>
        </w:rPr>
        <w:t>спрощення доступу до нотаріальної діяльності для</w:t>
      </w:r>
      <w:r w:rsidRPr="003B0289">
        <w:rPr>
          <w:bCs/>
          <w:sz w:val="28"/>
          <w:szCs w:val="28"/>
          <w:shd w:val="clear" w:color="auto" w:fill="FFFFFF"/>
          <w:lang w:val="uk-UA"/>
        </w:rPr>
        <w:t xml:space="preserve"> осіб</w:t>
      </w:r>
      <w:r w:rsidRPr="003B0289">
        <w:rPr>
          <w:sz w:val="28"/>
          <w:szCs w:val="28"/>
          <w:shd w:val="clear" w:color="auto" w:fill="FFFFFF"/>
          <w:lang w:val="uk-UA"/>
        </w:rPr>
        <w:t>, які мають намір займатися такою діяльністю</w:t>
      </w:r>
      <w:r>
        <w:rPr>
          <w:sz w:val="28"/>
          <w:szCs w:val="28"/>
          <w:shd w:val="clear" w:color="auto" w:fill="FFFFFF"/>
          <w:lang w:val="uk-UA"/>
        </w:rPr>
        <w:t>;</w:t>
      </w:r>
    </w:p>
    <w:p w:rsidR="00BC6A8B" w:rsidRDefault="00BC6A8B" w:rsidP="00BC6A8B">
      <w:pPr>
        <w:shd w:val="clear" w:color="auto" w:fill="FFFFFF"/>
        <w:ind w:firstLine="540"/>
        <w:jc w:val="both"/>
        <w:rPr>
          <w:sz w:val="28"/>
          <w:szCs w:val="28"/>
          <w:shd w:val="clear" w:color="auto" w:fill="FFFFFF"/>
          <w:lang w:val="uk-UA"/>
        </w:rPr>
      </w:pPr>
      <w:r>
        <w:rPr>
          <w:sz w:val="28"/>
          <w:szCs w:val="28"/>
          <w:shd w:val="clear" w:color="auto" w:fill="FFFFFF"/>
          <w:lang w:val="uk-UA"/>
        </w:rPr>
        <w:t>-</w:t>
      </w:r>
      <w:r w:rsidRPr="003B0289">
        <w:rPr>
          <w:sz w:val="28"/>
          <w:szCs w:val="28"/>
          <w:shd w:val="clear" w:color="auto" w:fill="FFFFFF"/>
          <w:lang w:val="uk-UA"/>
        </w:rPr>
        <w:t xml:space="preserve"> </w:t>
      </w:r>
      <w:r>
        <w:rPr>
          <w:sz w:val="28"/>
          <w:szCs w:val="28"/>
          <w:shd w:val="clear" w:color="auto" w:fill="FFFFFF"/>
          <w:lang w:val="uk-UA"/>
        </w:rPr>
        <w:t>зменшення корупційних ризиків в сфері відбору кандидатів;</w:t>
      </w:r>
    </w:p>
    <w:p w:rsidR="00BC6A8B" w:rsidRDefault="00BC6A8B" w:rsidP="00BC6A8B">
      <w:pPr>
        <w:shd w:val="clear" w:color="auto" w:fill="FFFFFF"/>
        <w:ind w:firstLine="540"/>
        <w:jc w:val="both"/>
        <w:rPr>
          <w:sz w:val="28"/>
          <w:szCs w:val="28"/>
          <w:lang w:val="uk-UA"/>
        </w:rPr>
      </w:pPr>
      <w:r>
        <w:rPr>
          <w:sz w:val="28"/>
          <w:szCs w:val="28"/>
          <w:shd w:val="clear" w:color="auto" w:fill="FFFFFF"/>
          <w:lang w:val="uk-UA"/>
        </w:rPr>
        <w:t xml:space="preserve">- збільшення конкуренції у сфері </w:t>
      </w:r>
      <w:r w:rsidRPr="003B0289">
        <w:rPr>
          <w:sz w:val="28"/>
          <w:szCs w:val="28"/>
          <w:lang w:val="uk-UA"/>
        </w:rPr>
        <w:t>нотаріальної діяльності</w:t>
      </w:r>
      <w:r>
        <w:rPr>
          <w:sz w:val="28"/>
          <w:szCs w:val="28"/>
          <w:lang w:val="uk-UA"/>
        </w:rPr>
        <w:t>;</w:t>
      </w:r>
    </w:p>
    <w:p w:rsidR="00BC6A8B" w:rsidRPr="003B0289" w:rsidRDefault="00BC6A8B" w:rsidP="00BC6A8B">
      <w:pPr>
        <w:shd w:val="clear" w:color="auto" w:fill="FFFFFF"/>
        <w:ind w:firstLine="540"/>
        <w:jc w:val="both"/>
        <w:rPr>
          <w:bCs/>
          <w:sz w:val="28"/>
          <w:szCs w:val="28"/>
          <w:shd w:val="clear" w:color="auto" w:fill="FFFFFF"/>
          <w:lang w:val="uk-UA"/>
        </w:rPr>
      </w:pPr>
      <w:r>
        <w:rPr>
          <w:sz w:val="28"/>
          <w:szCs w:val="28"/>
          <w:lang w:val="uk-UA"/>
        </w:rPr>
        <w:t xml:space="preserve">- підвищення рівня </w:t>
      </w:r>
      <w:r>
        <w:rPr>
          <w:sz w:val="28"/>
          <w:szCs w:val="28"/>
          <w:shd w:val="clear" w:color="auto" w:fill="FFFFFF"/>
          <w:lang w:val="uk-UA"/>
        </w:rPr>
        <w:t>доступності нотаріальних послуг та зменшення їх вартості</w:t>
      </w:r>
      <w:r w:rsidRPr="003B0289">
        <w:rPr>
          <w:bCs/>
          <w:sz w:val="28"/>
          <w:szCs w:val="28"/>
          <w:shd w:val="clear" w:color="auto" w:fill="FFFFFF"/>
          <w:lang w:val="uk-UA"/>
        </w:rPr>
        <w:t xml:space="preserve">. </w:t>
      </w:r>
    </w:p>
    <w:p w:rsidR="00BC6A8B" w:rsidRDefault="00BC6A8B" w:rsidP="00BC6A8B">
      <w:pPr>
        <w:ind w:firstLine="540"/>
        <w:jc w:val="both"/>
        <w:rPr>
          <w:sz w:val="28"/>
          <w:szCs w:val="28"/>
          <w:lang w:val="uk-UA"/>
        </w:rPr>
      </w:pPr>
    </w:p>
    <w:p w:rsidR="00BC6A8B" w:rsidRDefault="00BC6A8B" w:rsidP="00BC6A8B">
      <w:pPr>
        <w:ind w:firstLine="540"/>
        <w:jc w:val="both"/>
        <w:rPr>
          <w:sz w:val="28"/>
          <w:szCs w:val="28"/>
          <w:lang w:val="uk-UA"/>
        </w:rPr>
      </w:pPr>
    </w:p>
    <w:p w:rsidR="00BC6A8B" w:rsidRPr="003B0289" w:rsidRDefault="00BC6A8B" w:rsidP="00BC6A8B">
      <w:pPr>
        <w:ind w:firstLine="540"/>
        <w:jc w:val="both"/>
        <w:rPr>
          <w:sz w:val="28"/>
          <w:szCs w:val="28"/>
          <w:lang w:val="uk-UA"/>
        </w:rPr>
      </w:pPr>
    </w:p>
    <w:p w:rsidR="007B1040" w:rsidRPr="007B1040" w:rsidRDefault="007B1040" w:rsidP="007B1040">
      <w:pPr>
        <w:rPr>
          <w:b/>
          <w:bCs/>
          <w:sz w:val="28"/>
          <w:szCs w:val="28"/>
          <w:lang w:val="uk-UA"/>
        </w:rPr>
      </w:pPr>
      <w:r w:rsidRPr="007B1040">
        <w:rPr>
          <w:b/>
          <w:bCs/>
          <w:sz w:val="28"/>
          <w:szCs w:val="28"/>
          <w:lang w:val="uk-UA"/>
        </w:rPr>
        <w:t xml:space="preserve">Народні депутати України:                                </w:t>
      </w:r>
      <w:r w:rsidRPr="007B1040">
        <w:rPr>
          <w:b/>
          <w:bCs/>
          <w:sz w:val="28"/>
          <w:szCs w:val="28"/>
        </w:rPr>
        <w:t xml:space="preserve">   </w:t>
      </w:r>
      <w:r w:rsidRPr="007B1040">
        <w:rPr>
          <w:b/>
          <w:bCs/>
          <w:sz w:val="28"/>
          <w:szCs w:val="28"/>
          <w:lang w:val="uk-UA"/>
        </w:rPr>
        <w:t xml:space="preserve"> С.Д. Гривко (посв. № 110)</w:t>
      </w:r>
    </w:p>
    <w:p w:rsidR="007B1040" w:rsidRPr="007B1040" w:rsidRDefault="007B1040" w:rsidP="007B1040">
      <w:pPr>
        <w:jc w:val="right"/>
        <w:rPr>
          <w:b/>
          <w:bCs/>
          <w:sz w:val="28"/>
          <w:szCs w:val="28"/>
          <w:lang w:val="uk-UA"/>
        </w:rPr>
      </w:pPr>
      <w:r w:rsidRPr="007B1040">
        <w:rPr>
          <w:b/>
          <w:bCs/>
          <w:sz w:val="28"/>
          <w:szCs w:val="28"/>
          <w:lang w:val="uk-UA"/>
        </w:rPr>
        <w:t>П.В. Халімон (посв. № 54)</w:t>
      </w:r>
    </w:p>
    <w:p w:rsidR="00BC6A8B" w:rsidRDefault="00BC6A8B"/>
    <w:sectPr w:rsidR="00BC6A8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75" w:rsidRDefault="00935875">
      <w:r>
        <w:separator/>
      </w:r>
    </w:p>
  </w:endnote>
  <w:endnote w:type="continuationSeparator" w:id="0">
    <w:p w:rsidR="00935875" w:rsidRDefault="0093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73" w:rsidRDefault="00560573" w:rsidP="009A7A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0573" w:rsidRDefault="00560573" w:rsidP="00BC6A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73" w:rsidRDefault="00560573" w:rsidP="009A7A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364B">
      <w:rPr>
        <w:rStyle w:val="a7"/>
        <w:noProof/>
      </w:rPr>
      <w:t>1</w:t>
    </w:r>
    <w:r>
      <w:rPr>
        <w:rStyle w:val="a7"/>
      </w:rPr>
      <w:fldChar w:fldCharType="end"/>
    </w:r>
  </w:p>
  <w:p w:rsidR="00560573" w:rsidRDefault="00560573" w:rsidP="00BC6A8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75" w:rsidRDefault="00935875">
      <w:r>
        <w:separator/>
      </w:r>
    </w:p>
  </w:footnote>
  <w:footnote w:type="continuationSeparator" w:id="0">
    <w:p w:rsidR="00935875" w:rsidRDefault="0093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C7D3B"/>
    <w:multiLevelType w:val="hybridMultilevel"/>
    <w:tmpl w:val="317850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8B"/>
    <w:rsid w:val="001972E9"/>
    <w:rsid w:val="001F234B"/>
    <w:rsid w:val="002324F8"/>
    <w:rsid w:val="004F364B"/>
    <w:rsid w:val="00560573"/>
    <w:rsid w:val="007B1040"/>
    <w:rsid w:val="00935875"/>
    <w:rsid w:val="009A7A4D"/>
    <w:rsid w:val="00BC6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E27AEC-25B7-464F-9D85-C8569AB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8B"/>
    <w:pPr>
      <w:suppressAutoHyphens/>
    </w:pPr>
    <w:rPr>
      <w:rFonts w:eastAsia="Calibri"/>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BC6A8B"/>
    <w:pPr>
      <w:autoSpaceDE w:val="0"/>
      <w:jc w:val="center"/>
    </w:pPr>
    <w:rPr>
      <w:rFonts w:ascii="Calibri Light" w:hAnsi="Calibri Light" w:cs="Calibri Light"/>
      <w:b/>
      <w:bCs/>
      <w:kern w:val="1"/>
      <w:sz w:val="56"/>
      <w:szCs w:val="56"/>
      <w:lang w:val="uk-UA"/>
    </w:rPr>
  </w:style>
  <w:style w:type="character" w:customStyle="1" w:styleId="a5">
    <w:name w:val="Назва Знак"/>
    <w:basedOn w:val="a0"/>
    <w:link w:val="a3"/>
    <w:locked/>
    <w:rsid w:val="00BC6A8B"/>
    <w:rPr>
      <w:rFonts w:ascii="Calibri Light" w:eastAsia="Calibri" w:hAnsi="Calibri Light" w:cs="Calibri Light"/>
      <w:b/>
      <w:bCs/>
      <w:kern w:val="1"/>
      <w:sz w:val="56"/>
      <w:szCs w:val="56"/>
      <w:lang w:val="uk-UA" w:eastAsia="zh-CN" w:bidi="ar-SA"/>
    </w:rPr>
  </w:style>
  <w:style w:type="paragraph" w:styleId="HTML">
    <w:name w:val="HTML Preformatted"/>
    <w:basedOn w:val="a"/>
    <w:link w:val="HTML0"/>
    <w:rsid w:val="00BC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lang w:val="uk-UA"/>
    </w:rPr>
  </w:style>
  <w:style w:type="character" w:customStyle="1" w:styleId="HTML0">
    <w:name w:val="Стандартний HTML Знак"/>
    <w:basedOn w:val="a0"/>
    <w:link w:val="HTML"/>
    <w:locked/>
    <w:rsid w:val="00BC6A8B"/>
    <w:rPr>
      <w:rFonts w:ascii="Courier New" w:eastAsia="Calibri" w:hAnsi="Courier New" w:cs="Courier New"/>
      <w:lang w:val="uk-UA" w:eastAsia="zh-CN" w:bidi="ar-SA"/>
    </w:rPr>
  </w:style>
  <w:style w:type="paragraph" w:styleId="a4">
    <w:name w:val="Body Text"/>
    <w:basedOn w:val="a"/>
    <w:rsid w:val="00BC6A8B"/>
    <w:pPr>
      <w:spacing w:after="120"/>
    </w:pPr>
  </w:style>
  <w:style w:type="paragraph" w:styleId="a6">
    <w:name w:val="footer"/>
    <w:basedOn w:val="a"/>
    <w:rsid w:val="00BC6A8B"/>
    <w:pPr>
      <w:tabs>
        <w:tab w:val="center" w:pos="4677"/>
        <w:tab w:val="right" w:pos="9355"/>
      </w:tabs>
    </w:pPr>
  </w:style>
  <w:style w:type="character" w:styleId="a7">
    <w:name w:val="page number"/>
    <w:basedOn w:val="a0"/>
    <w:rsid w:val="00BC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0D6E2-CA23-4B0F-9114-84F9A6B69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B68C3-C081-4DD6-98D1-478FEC9D1A8C}">
  <ds:schemaRefs>
    <ds:schemaRef ds:uri="http://schemas.microsoft.com/sharepoint/v3/contenttype/forms"/>
  </ds:schemaRefs>
</ds:datastoreItem>
</file>

<file path=customXml/itemProps3.xml><?xml version="1.0" encoding="utf-8"?>
<ds:datastoreItem xmlns:ds="http://schemas.openxmlformats.org/officeDocument/2006/customXml" ds:itemID="{2EA92044-C6EB-483E-BB3B-56398A916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3502</Words>
  <Characters>1997</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2021-01-26T09:15:00Z</dcterms:created>
  <dcterms:modified xsi:type="dcterms:W3CDTF">2021-01-26T09:15:00Z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