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EB" w:rsidRDefault="00F45CEB" w:rsidP="00F45CEB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C1035" w:rsidRPr="0013414F" w:rsidRDefault="008C1035" w:rsidP="008C1035">
      <w:pPr>
        <w:spacing w:after="0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14F">
        <w:rPr>
          <w:rFonts w:ascii="Times New Roman" w:eastAsia="Times New Roman" w:hAnsi="Times New Roman"/>
          <w:sz w:val="24"/>
          <w:szCs w:val="24"/>
          <w:lang w:eastAsia="ru-RU"/>
        </w:rPr>
        <w:t>До реєстр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№ 4651</w:t>
      </w:r>
    </w:p>
    <w:p w:rsidR="008C1035" w:rsidRPr="0013414F" w:rsidRDefault="008C1035" w:rsidP="008C1035">
      <w:pPr>
        <w:spacing w:after="0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14F">
        <w:rPr>
          <w:rFonts w:ascii="Times New Roman" w:eastAsia="Times New Roman" w:hAnsi="Times New Roman"/>
          <w:sz w:val="24"/>
          <w:szCs w:val="24"/>
          <w:lang w:eastAsia="ru-RU"/>
        </w:rPr>
        <w:t>(друге читання)</w:t>
      </w:r>
    </w:p>
    <w:p w:rsidR="008C1035" w:rsidRPr="0013414F" w:rsidRDefault="008C1035" w:rsidP="008C1035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035" w:rsidRPr="0013414F" w:rsidRDefault="008C1035" w:rsidP="008C1035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035" w:rsidRPr="0013414F" w:rsidRDefault="008C1035" w:rsidP="008C1035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035" w:rsidRPr="0013414F" w:rsidRDefault="008C1035" w:rsidP="008C1035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14F">
        <w:rPr>
          <w:rFonts w:ascii="Times New Roman" w:eastAsia="Times New Roman" w:hAnsi="Times New Roman"/>
          <w:b/>
          <w:sz w:val="28"/>
          <w:szCs w:val="28"/>
          <w:lang w:eastAsia="ru-RU"/>
        </w:rPr>
        <w:t>ЗАУВАЖЕННЯ</w:t>
      </w:r>
    </w:p>
    <w:p w:rsidR="008C1035" w:rsidRDefault="008C1035" w:rsidP="008C1035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1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проекту Закону України </w:t>
      </w:r>
    </w:p>
    <w:p w:rsidR="008C1035" w:rsidRPr="0013414F" w:rsidRDefault="008C1035" w:rsidP="008C1035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341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«Про внесення змін до Кодексу України про адміністративні правопорушення, Криміналь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ного кодексу України </w:t>
      </w:r>
      <w:r w:rsidRPr="0013414F">
        <w:rPr>
          <w:rFonts w:ascii="Times New Roman" w:eastAsia="Times New Roman" w:hAnsi="Times New Roman"/>
          <w:b/>
          <w:sz w:val="28"/>
          <w:szCs w:val="28"/>
          <w:lang w:eastAsia="ru-RU"/>
        </w:rPr>
        <w:t>щодо вдосконалення відповідальності за декларування недостовірної інформації та неподання суб’єктом декларування декларації особи, уповноваженої на виконання функцій держави або місцевого самоврядування</w:t>
      </w:r>
      <w:r w:rsidRPr="0013414F">
        <w:rPr>
          <w:rFonts w:ascii="Times New Roman" w:hAnsi="Times New Roman"/>
          <w:b/>
          <w:bCs/>
          <w:sz w:val="28"/>
          <w:szCs w:val="28"/>
        </w:rPr>
        <w:t>»</w:t>
      </w:r>
    </w:p>
    <w:p w:rsidR="008C1035" w:rsidRPr="0013414F" w:rsidRDefault="008C1035" w:rsidP="008C1035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13414F">
        <w:rPr>
          <w:rFonts w:ascii="Times New Roman" w:hAnsi="Times New Roman"/>
          <w:b/>
          <w:bCs/>
          <w:sz w:val="28"/>
          <w:szCs w:val="28"/>
        </w:rPr>
        <w:t xml:space="preserve">                                    (реєстраційний № 4651)</w:t>
      </w:r>
    </w:p>
    <w:p w:rsidR="008C1035" w:rsidRPr="0013414F" w:rsidRDefault="008C1035" w:rsidP="008C1035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1035" w:rsidRDefault="008C1035" w:rsidP="008C10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3414F">
        <w:rPr>
          <w:rFonts w:ascii="Times New Roman" w:hAnsi="Times New Roman"/>
          <w:bCs/>
          <w:sz w:val="28"/>
          <w:szCs w:val="28"/>
        </w:rPr>
        <w:t>У Головному юрид</w:t>
      </w:r>
      <w:r>
        <w:rPr>
          <w:rFonts w:ascii="Times New Roman" w:hAnsi="Times New Roman"/>
          <w:bCs/>
          <w:sz w:val="28"/>
          <w:szCs w:val="28"/>
        </w:rPr>
        <w:t>ичному управлінні розглянуто</w:t>
      </w:r>
      <w:r w:rsidRPr="0013414F">
        <w:rPr>
          <w:rFonts w:ascii="Times New Roman" w:hAnsi="Times New Roman"/>
          <w:bCs/>
          <w:sz w:val="28"/>
          <w:szCs w:val="28"/>
        </w:rPr>
        <w:t xml:space="preserve"> проект Закону України «Про</w:t>
      </w:r>
      <w:r w:rsidRPr="001341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414F">
        <w:rPr>
          <w:rFonts w:ascii="Times New Roman" w:eastAsia="Times New Roman" w:hAnsi="Times New Roman"/>
          <w:sz w:val="28"/>
          <w:szCs w:val="28"/>
          <w:lang w:eastAsia="ru-RU"/>
        </w:rPr>
        <w:t>внесення змін до Кодексу України про адміністративні правопорушення, Кри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мінального кодексу України щодо вдосконалення відповідальності за декларування недостовірної інформації та неподання суб’єктом декларування декларації особи, уповноваженої на виконання функцій держави або місцевого самоврядування</w:t>
      </w:r>
      <w:r w:rsidRPr="0013414F">
        <w:rPr>
          <w:rFonts w:ascii="Times New Roman" w:hAnsi="Times New Roman"/>
          <w:bCs/>
          <w:sz w:val="28"/>
          <w:szCs w:val="28"/>
        </w:rPr>
        <w:t>», підготовлений Комітетом з питань правоохоронної діяльності для розгляду Верховною Радою України в другому читанні.</w:t>
      </w:r>
    </w:p>
    <w:p w:rsidR="008C1035" w:rsidRPr="00C96724" w:rsidRDefault="008C1035" w:rsidP="008C10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96724">
        <w:rPr>
          <w:rFonts w:ascii="Times New Roman" w:eastAsia="Times New Roman" w:hAnsi="Times New Roman"/>
          <w:sz w:val="28"/>
          <w:szCs w:val="28"/>
          <w:lang w:eastAsia="ru-RU"/>
        </w:rPr>
        <w:t xml:space="preserve">к зазначено в пояснювальній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записці,</w:t>
      </w:r>
      <w:r w:rsidRPr="00653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метою законопроекту </w:t>
      </w:r>
      <w:r w:rsidRPr="00C96724">
        <w:rPr>
          <w:rFonts w:ascii="Times New Roman" w:eastAsia="Times New Roman" w:hAnsi="Times New Roman"/>
          <w:sz w:val="28"/>
          <w:szCs w:val="28"/>
          <w:lang w:eastAsia="ru-RU"/>
        </w:rPr>
        <w:t xml:space="preserve">є </w:t>
      </w:r>
      <w:r w:rsidRPr="00C96724">
        <w:rPr>
          <w:rFonts w:ascii="Times New Roman" w:hAnsi="Times New Roman"/>
          <w:sz w:val="28"/>
          <w:szCs w:val="28"/>
        </w:rPr>
        <w:t>удосконалення положень законодавства, якими встановлена відповідальність за декларування недостовірної інформації та неподання суб’єктом декларування декларації особи, уповноваженої на виконання функцій держави або місцевого самоврядування, задля їх ефективної практичної реалізації.</w:t>
      </w:r>
    </w:p>
    <w:p w:rsidR="008C1035" w:rsidRDefault="008C1035" w:rsidP="008C1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досягнення цієї</w:t>
      </w:r>
      <w:r w:rsidRPr="00C9672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законопроектом пропонується</w:t>
      </w:r>
      <w:r w:rsidRPr="00C96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6724">
        <w:rPr>
          <w:rFonts w:ascii="Times New Roman" w:eastAsia="Times New Roman" w:hAnsi="Times New Roman"/>
          <w:sz w:val="28"/>
          <w:szCs w:val="28"/>
        </w:rPr>
        <w:t>внести</w:t>
      </w:r>
      <w:proofErr w:type="spellEnd"/>
      <w:r w:rsidRPr="00C96724">
        <w:rPr>
          <w:rFonts w:ascii="Times New Roman" w:eastAsia="Times New Roman" w:hAnsi="Times New Roman"/>
          <w:sz w:val="28"/>
          <w:szCs w:val="28"/>
        </w:rPr>
        <w:t xml:space="preserve"> зміни до</w:t>
      </w:r>
      <w:r>
        <w:rPr>
          <w:rFonts w:ascii="Times New Roman" w:hAnsi="Times New Roman"/>
          <w:sz w:val="28"/>
          <w:szCs w:val="28"/>
        </w:rPr>
        <w:t xml:space="preserve"> примітки до статті</w:t>
      </w:r>
      <w:r w:rsidRPr="00C96724">
        <w:rPr>
          <w:rFonts w:ascii="Times New Roman" w:hAnsi="Times New Roman"/>
          <w:sz w:val="28"/>
          <w:szCs w:val="28"/>
        </w:rPr>
        <w:t xml:space="preserve"> </w:t>
      </w:r>
      <w:r w:rsidRPr="00275D48">
        <w:rPr>
          <w:rStyle w:val="rvts9"/>
          <w:rFonts w:ascii="Times New Roman" w:hAnsi="Times New Roman"/>
          <w:sz w:val="28"/>
          <w:szCs w:val="28"/>
        </w:rPr>
        <w:t>172</w:t>
      </w:r>
      <w:r w:rsidRPr="00275D48">
        <w:rPr>
          <w:rStyle w:val="rvts9"/>
          <w:rFonts w:ascii="Times New Roman" w:hAnsi="Times New Roman"/>
          <w:sz w:val="28"/>
          <w:szCs w:val="28"/>
          <w:vertAlign w:val="superscript"/>
        </w:rPr>
        <w:t>6</w:t>
      </w:r>
      <w:r w:rsidRPr="00275D48">
        <w:rPr>
          <w:rFonts w:ascii="Times New Roman" w:eastAsia="Times New Roman" w:hAnsi="Times New Roman"/>
          <w:sz w:val="28"/>
          <w:szCs w:val="28"/>
        </w:rPr>
        <w:t xml:space="preserve"> </w:t>
      </w:r>
      <w:r w:rsidRPr="00275D48">
        <w:rPr>
          <w:rFonts w:ascii="Times New Roman" w:hAnsi="Times New Roman"/>
          <w:sz w:val="28"/>
          <w:szCs w:val="28"/>
        </w:rPr>
        <w:t>«</w:t>
      </w:r>
      <w:r w:rsidRPr="00275D48">
        <w:rPr>
          <w:rStyle w:val="rvts9"/>
          <w:rFonts w:ascii="Times New Roman" w:hAnsi="Times New Roman"/>
          <w:sz w:val="28"/>
          <w:szCs w:val="28"/>
        </w:rPr>
        <w:t>Порушення вимог фінансового контролю</w:t>
      </w:r>
      <w:r w:rsidRPr="00275D48">
        <w:rPr>
          <w:rFonts w:ascii="Times New Roman" w:hAnsi="Times New Roman"/>
          <w:sz w:val="28"/>
          <w:szCs w:val="28"/>
        </w:rPr>
        <w:t>»</w:t>
      </w:r>
      <w:r w:rsidRPr="00275D48">
        <w:rPr>
          <w:rFonts w:ascii="Times New Roman" w:eastAsia="Times New Roman" w:hAnsi="Times New Roman"/>
          <w:sz w:val="28"/>
          <w:szCs w:val="28"/>
        </w:rPr>
        <w:t xml:space="preserve"> Кодексу</w:t>
      </w:r>
      <w:r w:rsidRPr="00C96724">
        <w:rPr>
          <w:rFonts w:ascii="Times New Roman" w:eastAsia="Times New Roman" w:hAnsi="Times New Roman"/>
          <w:sz w:val="28"/>
          <w:szCs w:val="28"/>
        </w:rPr>
        <w:t xml:space="preserve"> України про</w:t>
      </w:r>
      <w:r>
        <w:rPr>
          <w:rFonts w:ascii="Times New Roman" w:eastAsia="Times New Roman" w:hAnsi="Times New Roman"/>
          <w:sz w:val="28"/>
          <w:szCs w:val="28"/>
        </w:rPr>
        <w:t xml:space="preserve"> адміністративні правопорушення</w:t>
      </w:r>
      <w:r w:rsidRPr="00C96724">
        <w:rPr>
          <w:rStyle w:val="rvts37"/>
          <w:rFonts w:ascii="Times New Roman" w:hAnsi="Times New Roman"/>
          <w:sz w:val="28"/>
          <w:szCs w:val="28"/>
        </w:rPr>
        <w:t xml:space="preserve"> та </w:t>
      </w:r>
      <w:r>
        <w:rPr>
          <w:rStyle w:val="rvts37"/>
          <w:rFonts w:ascii="Times New Roman" w:hAnsi="Times New Roman"/>
          <w:sz w:val="28"/>
          <w:szCs w:val="28"/>
        </w:rPr>
        <w:t>примітки до статті 366</w:t>
      </w:r>
      <w:r>
        <w:rPr>
          <w:rStyle w:val="rvts37"/>
          <w:rFonts w:ascii="Times New Roman" w:hAnsi="Times New Roman"/>
          <w:sz w:val="28"/>
          <w:szCs w:val="28"/>
          <w:vertAlign w:val="superscript"/>
        </w:rPr>
        <w:t>2</w:t>
      </w:r>
      <w:r w:rsidRPr="00C96724">
        <w:rPr>
          <w:rStyle w:val="rvts37"/>
          <w:rFonts w:ascii="Times New Roman" w:hAnsi="Times New Roman"/>
          <w:sz w:val="28"/>
          <w:szCs w:val="28"/>
        </w:rPr>
        <w:t xml:space="preserve"> «Декларування недостовірної інформації» Криміналь</w:t>
      </w:r>
      <w:r>
        <w:rPr>
          <w:rStyle w:val="rvts37"/>
          <w:rFonts w:ascii="Times New Roman" w:hAnsi="Times New Roman"/>
          <w:sz w:val="28"/>
          <w:szCs w:val="28"/>
        </w:rPr>
        <w:t>ного кодексу України щодо</w:t>
      </w:r>
      <w:r w:rsidRPr="00C96724">
        <w:rPr>
          <w:rStyle w:val="rvts37"/>
          <w:rFonts w:ascii="Times New Roman" w:hAnsi="Times New Roman"/>
          <w:sz w:val="28"/>
          <w:szCs w:val="28"/>
        </w:rPr>
        <w:t xml:space="preserve"> уточнення </w:t>
      </w:r>
      <w:r>
        <w:rPr>
          <w:rStyle w:val="rvts37"/>
          <w:rFonts w:ascii="Times New Roman" w:hAnsi="Times New Roman"/>
          <w:sz w:val="28"/>
          <w:szCs w:val="28"/>
        </w:rPr>
        <w:t xml:space="preserve">категорії </w:t>
      </w:r>
      <w:r w:rsidRPr="00C96724">
        <w:rPr>
          <w:rStyle w:val="rvts37"/>
          <w:rFonts w:ascii="Times New Roman" w:hAnsi="Times New Roman"/>
          <w:sz w:val="28"/>
          <w:szCs w:val="28"/>
        </w:rPr>
        <w:t>суб’єктів</w:t>
      </w:r>
      <w:r>
        <w:rPr>
          <w:rFonts w:ascii="Times New Roman" w:eastAsia="Times New Roman" w:hAnsi="Times New Roman"/>
          <w:sz w:val="28"/>
          <w:szCs w:val="28"/>
        </w:rPr>
        <w:t xml:space="preserve"> відповідних правопорушень;</w:t>
      </w:r>
      <w:r w:rsidRPr="00653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примітці до статті 45 Кримінального кодексу України</w:t>
      </w:r>
      <w:r w:rsidRPr="00C9672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визначити, що</w:t>
      </w:r>
      <w:r w:rsidRPr="00C96724">
        <w:rPr>
          <w:rFonts w:ascii="Times New Roman" w:hAnsi="Times New Roman"/>
          <w:sz w:val="28"/>
          <w:szCs w:val="28"/>
        </w:rPr>
        <w:t xml:space="preserve"> склади кримінально </w:t>
      </w:r>
      <w:r w:rsidRPr="00C96724">
        <w:rPr>
          <w:rFonts w:ascii="Times New Roman" w:hAnsi="Times New Roman"/>
          <w:sz w:val="28"/>
          <w:szCs w:val="28"/>
        </w:rPr>
        <w:lastRenderedPageBreak/>
        <w:t>караних діянь, передбачених ст</w:t>
      </w:r>
      <w:r>
        <w:rPr>
          <w:rFonts w:ascii="Times New Roman" w:hAnsi="Times New Roman"/>
          <w:sz w:val="28"/>
          <w:szCs w:val="28"/>
        </w:rPr>
        <w:t>аттями 366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96724">
        <w:rPr>
          <w:rFonts w:ascii="Times New Roman" w:hAnsi="Times New Roman"/>
          <w:sz w:val="28"/>
          <w:szCs w:val="28"/>
        </w:rPr>
        <w:t xml:space="preserve"> «Декларування </w:t>
      </w:r>
      <w:r>
        <w:rPr>
          <w:rFonts w:ascii="Times New Roman" w:hAnsi="Times New Roman"/>
          <w:sz w:val="28"/>
          <w:szCs w:val="28"/>
        </w:rPr>
        <w:t>недостовірної інформації» та 366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96724">
        <w:rPr>
          <w:rFonts w:ascii="Times New Roman" w:hAnsi="Times New Roman"/>
          <w:sz w:val="28"/>
          <w:szCs w:val="28"/>
        </w:rPr>
        <w:t xml:space="preserve"> «Неподання суб’єктом декларування декларації особи, уповноваженої на виконання функцій держави або місцевого самоврядування»</w:t>
      </w:r>
      <w:r>
        <w:rPr>
          <w:rFonts w:ascii="Times New Roman" w:hAnsi="Times New Roman"/>
          <w:sz w:val="28"/>
          <w:szCs w:val="28"/>
        </w:rPr>
        <w:t>, є правопорушеннями, пов’язаними з корупцією;</w:t>
      </w:r>
      <w:r w:rsidRPr="00244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частину першу статті 45, статтю 46, частину першу статті 47, статтю 48, частину першу статті 69, частину четверту 74, частину першу статей 75 і 79, частину третю статті 81, частину четверту статей 82 і 86, частину третю статті 87, частину другу статті 91 доповнити словами «кримінальне правопорушення, пов’язане з корупцією»,  у відповідному відмінку; </w:t>
      </w:r>
      <w:r w:rsidRPr="00C96724">
        <w:rPr>
          <w:rFonts w:ascii="Times New Roman" w:hAnsi="Times New Roman"/>
          <w:sz w:val="28"/>
          <w:szCs w:val="28"/>
        </w:rPr>
        <w:t xml:space="preserve"> встановити кримінальну відповідальність за умисне внесення суб’єктом декларування завідомо недостовірних відомостей до декларації особи, уповноваженої на виконання функцій держави або місцевого самоврядування,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C96724">
          <w:rPr>
            <w:rFonts w:ascii="Times New Roman" w:hAnsi="Times New Roman"/>
            <w:sz w:val="28"/>
            <w:szCs w:val="28"/>
          </w:rPr>
          <w:t>Законом України</w:t>
        </w:r>
      </w:hyperlink>
      <w:r w:rsidRPr="00C96724">
        <w:rPr>
          <w:rFonts w:ascii="Times New Roman" w:hAnsi="Times New Roman"/>
          <w:sz w:val="28"/>
          <w:szCs w:val="28"/>
        </w:rPr>
        <w:t xml:space="preserve"> «Про запобігання корупції», якщо такі відомості відрізняються від достовірних на суму від 500 до 2000 прожиткових мінімумів для працездатних осіб  або на суму понад 2000 прожиткових мінімумів для працездатних осіб (</w:t>
      </w:r>
      <w:r>
        <w:rPr>
          <w:rFonts w:ascii="Times New Roman" w:hAnsi="Times New Roman"/>
          <w:sz w:val="28"/>
          <w:szCs w:val="28"/>
        </w:rPr>
        <w:t>зміни до частин першої статті та другої статті 366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Кримінального кодексу України</w:t>
      </w:r>
      <w:r w:rsidRPr="00C96724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>встановити відповідальність у виді позбавлення волі</w:t>
      </w:r>
      <w:r w:rsidRPr="00C96724">
        <w:rPr>
          <w:rFonts w:ascii="Times New Roman" w:hAnsi="Times New Roman"/>
          <w:sz w:val="28"/>
          <w:szCs w:val="28"/>
        </w:rPr>
        <w:t xml:space="preserve"> </w:t>
      </w:r>
      <w:r w:rsidRPr="00F556A3">
        <w:rPr>
          <w:rFonts w:ascii="Times New Roman" w:hAnsi="Times New Roman"/>
          <w:sz w:val="28"/>
          <w:szCs w:val="28"/>
        </w:rPr>
        <w:t>за вчинення правопорушень, перед</w:t>
      </w:r>
      <w:r>
        <w:rPr>
          <w:rFonts w:ascii="Times New Roman" w:hAnsi="Times New Roman"/>
          <w:sz w:val="28"/>
          <w:szCs w:val="28"/>
        </w:rPr>
        <w:t xml:space="preserve">бачених частиною другою статей </w:t>
      </w:r>
      <w:r w:rsidRPr="00F556A3">
        <w:rPr>
          <w:rFonts w:ascii="Times New Roman" w:hAnsi="Times New Roman"/>
          <w:sz w:val="28"/>
          <w:szCs w:val="28"/>
        </w:rPr>
        <w:t>366</w:t>
      </w:r>
      <w:r w:rsidRPr="00F556A3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F556A3">
        <w:rPr>
          <w:rFonts w:ascii="Times New Roman" w:hAnsi="Times New Roman"/>
          <w:sz w:val="28"/>
          <w:szCs w:val="28"/>
        </w:rPr>
        <w:t xml:space="preserve"> 366</w:t>
      </w:r>
      <w:r w:rsidRPr="00F556A3">
        <w:rPr>
          <w:rFonts w:ascii="Times New Roman" w:hAnsi="Times New Roman"/>
          <w:sz w:val="28"/>
          <w:szCs w:val="28"/>
          <w:vertAlign w:val="superscript"/>
        </w:rPr>
        <w:t>3</w:t>
      </w:r>
      <w:r w:rsidRPr="00F556A3">
        <w:rPr>
          <w:rFonts w:ascii="Times New Roman" w:hAnsi="Times New Roman"/>
          <w:sz w:val="28"/>
          <w:szCs w:val="28"/>
        </w:rPr>
        <w:t xml:space="preserve"> Кримінального кодексу України.</w:t>
      </w:r>
    </w:p>
    <w:p w:rsidR="008C1035" w:rsidRPr="00CD5D71" w:rsidRDefault="008C1035" w:rsidP="008C10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035" w:rsidRDefault="008C1035" w:rsidP="008C1035">
      <w:pPr>
        <w:pStyle w:val="ac"/>
        <w:ind w:firstLine="709"/>
      </w:pPr>
      <w:r w:rsidRPr="00117577">
        <w:t>За результа</w:t>
      </w:r>
      <w:r>
        <w:t>тами аналізу тексту законопроекту</w:t>
      </w:r>
      <w:r w:rsidRPr="00117577">
        <w:t xml:space="preserve"> вважає</w:t>
      </w:r>
      <w:r>
        <w:t>мо</w:t>
      </w:r>
      <w:r w:rsidRPr="00117577">
        <w:t xml:space="preserve"> за необхідне </w:t>
      </w:r>
      <w:r>
        <w:t>зазначити таке</w:t>
      </w:r>
      <w:r w:rsidRPr="00117577">
        <w:t>.</w:t>
      </w:r>
    </w:p>
    <w:p w:rsidR="008C1035" w:rsidRDefault="008C1035" w:rsidP="008C1035">
      <w:pPr>
        <w:pStyle w:val="ac"/>
        <w:ind w:firstLine="709"/>
      </w:pPr>
    </w:p>
    <w:p w:rsidR="008C1035" w:rsidRPr="00C32874" w:rsidRDefault="008C1035" w:rsidP="008C1035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Частину першу статті 69 Кримінального кодексу України після слів «за корупційне правопорушення» пропонується доповнити словами «кримінальне правопорушення, пов’язане з корупцією». Проте слід звернути увагу на те, що</w:t>
      </w:r>
      <w:r w:rsidRPr="00F93E8A">
        <w:rPr>
          <w:rFonts w:ascii="Times New Roman" w:hAnsi="Times New Roman"/>
          <w:sz w:val="28"/>
          <w:szCs w:val="28"/>
        </w:rPr>
        <w:t xml:space="preserve"> </w:t>
      </w:r>
      <w:r w:rsidRPr="00C32874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рховною Радою України 20 травня 2021</w:t>
      </w:r>
      <w:r w:rsidRPr="00C32874">
        <w:rPr>
          <w:rFonts w:ascii="Times New Roman" w:hAnsi="Times New Roman"/>
          <w:sz w:val="28"/>
          <w:szCs w:val="28"/>
        </w:rPr>
        <w:t xml:space="preserve"> року прийнято Закон України</w:t>
      </w:r>
      <w:r w:rsidRPr="00C32874">
        <w:rPr>
          <w:rFonts w:ascii="Times New Roman" w:hAnsi="Times New Roman"/>
          <w:bCs/>
          <w:sz w:val="28"/>
          <w:szCs w:val="28"/>
        </w:rPr>
        <w:t xml:space="preserve"> «Про внесення змін до деяких законодавчих актів </w:t>
      </w:r>
      <w:r>
        <w:rPr>
          <w:rFonts w:ascii="Times New Roman" w:hAnsi="Times New Roman"/>
          <w:bCs/>
          <w:sz w:val="28"/>
          <w:szCs w:val="28"/>
        </w:rPr>
        <w:t>У</w:t>
      </w:r>
      <w:r w:rsidRPr="00C32874">
        <w:rPr>
          <w:rFonts w:ascii="Times New Roman" w:hAnsi="Times New Roman"/>
          <w:bCs/>
          <w:sz w:val="28"/>
          <w:szCs w:val="28"/>
        </w:rPr>
        <w:t>країни щодо імплементації норм міжнародного кримінальног</w:t>
      </w:r>
      <w:r>
        <w:rPr>
          <w:rFonts w:ascii="Times New Roman" w:hAnsi="Times New Roman"/>
          <w:bCs/>
          <w:sz w:val="28"/>
          <w:szCs w:val="28"/>
        </w:rPr>
        <w:t xml:space="preserve">о права та гуманітарного права», яким також </w:t>
      </w:r>
      <w:proofErr w:type="spellStart"/>
      <w:r>
        <w:rPr>
          <w:rFonts w:ascii="Times New Roman" w:hAnsi="Times New Roman"/>
          <w:bCs/>
          <w:sz w:val="28"/>
          <w:szCs w:val="28"/>
        </w:rPr>
        <w:t>внесено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зміни до </w:t>
      </w:r>
      <w:r>
        <w:rPr>
          <w:rFonts w:ascii="Times New Roman" w:hAnsi="Times New Roman"/>
          <w:sz w:val="28"/>
          <w:szCs w:val="28"/>
        </w:rPr>
        <w:t xml:space="preserve">частини першої статті 69 Кримінального кодексу України. Відтак, у випадку, якщо Президентом України спочатку буде підписано </w:t>
      </w:r>
      <w:r>
        <w:rPr>
          <w:rFonts w:ascii="Times New Roman" w:hAnsi="Times New Roman"/>
          <w:bCs/>
          <w:sz w:val="28"/>
          <w:szCs w:val="28"/>
        </w:rPr>
        <w:t>Закон</w:t>
      </w:r>
      <w:r w:rsidRPr="0013414F">
        <w:rPr>
          <w:rFonts w:ascii="Times New Roman" w:hAnsi="Times New Roman"/>
          <w:bCs/>
          <w:sz w:val="28"/>
          <w:szCs w:val="28"/>
        </w:rPr>
        <w:t xml:space="preserve"> України «Про</w:t>
      </w:r>
      <w:r w:rsidRPr="001341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414F">
        <w:rPr>
          <w:rFonts w:ascii="Times New Roman" w:eastAsia="Times New Roman" w:hAnsi="Times New Roman"/>
          <w:sz w:val="28"/>
          <w:szCs w:val="28"/>
          <w:lang w:eastAsia="ru-RU"/>
        </w:rPr>
        <w:t>внесення змін до Кодексу України про адміністративні правопорушення, Кри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мінального кодексу України щодо вдосконалення відповідальності за декларування недостовірної інформації та неподання суб’єктом декларування декларації особи, уповноваженої на виконання функцій держави або місцевого самоврядування</w:t>
      </w:r>
      <w:r w:rsidRPr="0013414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то зміни до статті 69 Кримінального кодексу України, передбачені </w:t>
      </w:r>
      <w:r w:rsidRPr="00C3287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C32874">
        <w:rPr>
          <w:rFonts w:ascii="Times New Roman" w:hAnsi="Times New Roman"/>
          <w:sz w:val="28"/>
          <w:szCs w:val="28"/>
        </w:rPr>
        <w:t xml:space="preserve"> України</w:t>
      </w:r>
      <w:r w:rsidRPr="00C32874">
        <w:rPr>
          <w:rFonts w:ascii="Times New Roman" w:hAnsi="Times New Roman"/>
          <w:bCs/>
          <w:sz w:val="28"/>
          <w:szCs w:val="28"/>
        </w:rPr>
        <w:t xml:space="preserve"> «Про внесення змін до деяких законодавчих актів </w:t>
      </w:r>
      <w:r>
        <w:rPr>
          <w:rFonts w:ascii="Times New Roman" w:hAnsi="Times New Roman"/>
          <w:bCs/>
          <w:sz w:val="28"/>
          <w:szCs w:val="28"/>
        </w:rPr>
        <w:t>У</w:t>
      </w:r>
      <w:r w:rsidRPr="00C32874">
        <w:rPr>
          <w:rFonts w:ascii="Times New Roman" w:hAnsi="Times New Roman"/>
          <w:bCs/>
          <w:sz w:val="28"/>
          <w:szCs w:val="28"/>
        </w:rPr>
        <w:t>країни щодо імплементації норм міжнародного кримінальног</w:t>
      </w:r>
      <w:r>
        <w:rPr>
          <w:rFonts w:ascii="Times New Roman" w:hAnsi="Times New Roman"/>
          <w:bCs/>
          <w:sz w:val="28"/>
          <w:szCs w:val="28"/>
        </w:rPr>
        <w:t xml:space="preserve">о права та гуманітарного права», не зможуть бути </w:t>
      </w:r>
      <w:proofErr w:type="spellStart"/>
      <w:r>
        <w:rPr>
          <w:rFonts w:ascii="Times New Roman" w:hAnsi="Times New Roman"/>
          <w:bCs/>
          <w:sz w:val="28"/>
          <w:szCs w:val="28"/>
        </w:rPr>
        <w:t>коректно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внесені до тексту частини першої  статті 69  Кримінального кодексу України.</w:t>
      </w:r>
    </w:p>
    <w:p w:rsidR="008C1035" w:rsidRPr="00CC735E" w:rsidRDefault="008C1035" w:rsidP="008C1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Проектом пропонується </w:t>
      </w: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до частини другої статті </w:t>
      </w:r>
      <w:r w:rsidRPr="00F556A3">
        <w:rPr>
          <w:rFonts w:ascii="Times New Roman" w:hAnsi="Times New Roman"/>
          <w:sz w:val="28"/>
          <w:szCs w:val="28"/>
        </w:rPr>
        <w:t>366</w:t>
      </w:r>
      <w:r w:rsidRPr="00F556A3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6A3">
        <w:rPr>
          <w:rFonts w:ascii="Times New Roman" w:hAnsi="Times New Roman"/>
          <w:sz w:val="28"/>
          <w:szCs w:val="28"/>
        </w:rPr>
        <w:t xml:space="preserve"> Кримінального кодексу України</w:t>
      </w:r>
      <w:r>
        <w:rPr>
          <w:rFonts w:ascii="Times New Roman" w:hAnsi="Times New Roman"/>
          <w:sz w:val="28"/>
          <w:szCs w:val="28"/>
        </w:rPr>
        <w:t>, якою встановити відповідальність у виді, зокрема позбавлення волі,</w:t>
      </w:r>
      <w:r w:rsidRPr="00C96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умисне внесення суб’єктом декларування </w:t>
      </w:r>
      <w:r>
        <w:rPr>
          <w:rFonts w:ascii="Times New Roman" w:hAnsi="Times New Roman"/>
          <w:sz w:val="28"/>
          <w:szCs w:val="28"/>
        </w:rPr>
        <w:lastRenderedPageBreak/>
        <w:t>завідомо недостовірних відомостей до декларації особи, уповноваженої на виконання функцій держави або місцевого самоврядування, передбаченої Законом України «Про запобігання корупції».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735E">
        <w:rPr>
          <w:rFonts w:ascii="Times New Roman" w:hAnsi="Times New Roman"/>
          <w:sz w:val="28"/>
          <w:szCs w:val="28"/>
        </w:rPr>
        <w:t>На нашу думку,  умисне внесення суб’єктом декларування зав</w:t>
      </w:r>
      <w:r>
        <w:rPr>
          <w:rFonts w:ascii="Times New Roman" w:hAnsi="Times New Roman"/>
          <w:sz w:val="28"/>
          <w:szCs w:val="28"/>
        </w:rPr>
        <w:t>ідомо недостовірних відомостей до</w:t>
      </w:r>
      <w:r w:rsidRPr="00CC735E">
        <w:rPr>
          <w:rFonts w:ascii="Times New Roman" w:hAnsi="Times New Roman"/>
          <w:sz w:val="28"/>
          <w:szCs w:val="28"/>
        </w:rPr>
        <w:t xml:space="preserve"> декларації особи, уповноваженої на виконання функцій держави або місцевого самоврядування, без настання яких-небудь суспільно небезпечних наслідків, не досягає рівня суспільної небезпеки, достатньої для визнання таких дій кримінальними правопорушеннями.</w:t>
      </w:r>
      <w:r w:rsidRPr="00CC735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C735E">
        <w:rPr>
          <w:rFonts w:ascii="Times New Roman" w:hAnsi="Times New Roman"/>
          <w:sz w:val="28"/>
          <w:szCs w:val="28"/>
        </w:rPr>
        <w:t>За такого законодавчого підходу не враховується принцип справедливості як складовий  конституційного принципу верховенства</w:t>
      </w:r>
      <w:r>
        <w:rPr>
          <w:rFonts w:ascii="Times New Roman" w:hAnsi="Times New Roman"/>
          <w:sz w:val="28"/>
          <w:szCs w:val="28"/>
        </w:rPr>
        <w:t xml:space="preserve"> права, що виражається, зокрема</w:t>
      </w:r>
      <w:r w:rsidRPr="00CC735E">
        <w:rPr>
          <w:rFonts w:ascii="Times New Roman" w:hAnsi="Times New Roman"/>
          <w:sz w:val="28"/>
          <w:szCs w:val="28"/>
        </w:rPr>
        <w:t xml:space="preserve"> в рівному юридичному масштабі поведінки й у пропорційності юридичної відповідальності вчиненому правопорушенню (Рішення Конституційного Суду України від 2 листопада 2004 року № 15-рп/2004).</w:t>
      </w:r>
    </w:p>
    <w:p w:rsidR="008C1035" w:rsidRPr="00D46BE1" w:rsidRDefault="008C1035" w:rsidP="008C10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035" w:rsidRPr="008D790C" w:rsidRDefault="008C1035" w:rsidP="008C1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D790C">
        <w:rPr>
          <w:rFonts w:ascii="Times New Roman" w:hAnsi="Times New Roman"/>
          <w:bCs/>
          <w:sz w:val="28"/>
          <w:szCs w:val="28"/>
        </w:rPr>
        <w:t>.</w:t>
      </w:r>
      <w:r w:rsidRPr="008D7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8D790C">
        <w:rPr>
          <w:rFonts w:ascii="Times New Roman" w:hAnsi="Times New Roman"/>
          <w:sz w:val="28"/>
          <w:szCs w:val="28"/>
        </w:rPr>
        <w:t>аконо</w:t>
      </w:r>
      <w:r>
        <w:rPr>
          <w:rFonts w:ascii="Times New Roman" w:hAnsi="Times New Roman"/>
          <w:sz w:val="28"/>
          <w:szCs w:val="28"/>
        </w:rPr>
        <w:t>проектом пропонується встановити</w:t>
      </w:r>
      <w:r w:rsidRPr="008D790C">
        <w:rPr>
          <w:rFonts w:ascii="Times New Roman" w:hAnsi="Times New Roman"/>
          <w:sz w:val="28"/>
          <w:szCs w:val="28"/>
        </w:rPr>
        <w:t xml:space="preserve"> кримінальну відповідальність за умисне внесення суб’єктом декларування завідомо недостовірних відомостей до декларації особи, уповноваженої на виконання функцій держави або місцевого самоврядування, передбаченої Законом, як</w:t>
      </w:r>
      <w:r>
        <w:rPr>
          <w:rFonts w:ascii="Times New Roman" w:hAnsi="Times New Roman"/>
          <w:sz w:val="28"/>
          <w:szCs w:val="28"/>
        </w:rPr>
        <w:t xml:space="preserve">що такі відомості відрізняються від достовірних на суму від </w:t>
      </w:r>
      <w:r w:rsidRPr="008D790C">
        <w:rPr>
          <w:rFonts w:ascii="Times New Roman" w:hAnsi="Times New Roman"/>
          <w:sz w:val="28"/>
          <w:szCs w:val="28"/>
        </w:rPr>
        <w:t xml:space="preserve">500 до </w:t>
      </w:r>
      <w:r w:rsidRPr="008D790C">
        <w:rPr>
          <w:rFonts w:ascii="Times New Roman" w:hAnsi="Times New Roman"/>
          <w:iCs/>
          <w:sz w:val="28"/>
          <w:szCs w:val="28"/>
        </w:rPr>
        <w:t>2000</w:t>
      </w:r>
      <w:r w:rsidRPr="008D790C">
        <w:rPr>
          <w:rFonts w:ascii="Times New Roman" w:hAnsi="Times New Roman"/>
          <w:sz w:val="28"/>
          <w:szCs w:val="28"/>
        </w:rPr>
        <w:t xml:space="preserve"> прожиткових мінім</w:t>
      </w:r>
      <w:r>
        <w:rPr>
          <w:rFonts w:ascii="Times New Roman" w:hAnsi="Times New Roman"/>
          <w:sz w:val="28"/>
          <w:szCs w:val="28"/>
        </w:rPr>
        <w:t xml:space="preserve">умів для працездатних осіб </w:t>
      </w:r>
      <w:r w:rsidRPr="008D790C">
        <w:rPr>
          <w:rFonts w:ascii="Times New Roman" w:hAnsi="Times New Roman"/>
          <w:sz w:val="28"/>
          <w:szCs w:val="28"/>
        </w:rPr>
        <w:t xml:space="preserve"> або на суму </w:t>
      </w:r>
      <w:r w:rsidRPr="008D790C">
        <w:rPr>
          <w:rFonts w:ascii="Times New Roman" w:hAnsi="Times New Roman"/>
          <w:iCs/>
          <w:sz w:val="28"/>
          <w:szCs w:val="28"/>
        </w:rPr>
        <w:t>понад 2000</w:t>
      </w:r>
      <w:r w:rsidRPr="008D790C">
        <w:rPr>
          <w:rFonts w:ascii="Times New Roman" w:hAnsi="Times New Roman"/>
          <w:sz w:val="28"/>
          <w:szCs w:val="28"/>
        </w:rPr>
        <w:t xml:space="preserve"> прожиткових мінімумів для працездатних осіб (</w:t>
      </w:r>
      <w:r>
        <w:rPr>
          <w:rFonts w:ascii="Times New Roman" w:hAnsi="Times New Roman"/>
          <w:sz w:val="28"/>
          <w:szCs w:val="28"/>
        </w:rPr>
        <w:t>частини перша та друга статті 366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Кримінального кодексу України). Натепер відповідно до чинної редакції статті 366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Кодексу  ці</w:t>
      </w:r>
      <w:r w:rsidRPr="008D790C">
        <w:rPr>
          <w:rFonts w:ascii="Times New Roman" w:hAnsi="Times New Roman"/>
          <w:sz w:val="28"/>
          <w:szCs w:val="28"/>
        </w:rPr>
        <w:t xml:space="preserve"> розміри становлять відповідно від 500 до 4000 та понад 4000 прожиткових мінімумів для працездатни</w:t>
      </w:r>
      <w:r>
        <w:rPr>
          <w:rFonts w:ascii="Times New Roman" w:hAnsi="Times New Roman"/>
          <w:sz w:val="28"/>
          <w:szCs w:val="28"/>
        </w:rPr>
        <w:t>х осіб</w:t>
      </w:r>
      <w:r w:rsidRPr="008D79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Проте обґрунтування доцільності таких змін</w:t>
      </w:r>
      <w:r w:rsidRPr="008D790C">
        <w:rPr>
          <w:rFonts w:ascii="Times New Roman" w:hAnsi="Times New Roman"/>
          <w:sz w:val="28"/>
          <w:szCs w:val="28"/>
        </w:rPr>
        <w:t xml:space="preserve"> у доданих до проекту супровідн</w:t>
      </w:r>
      <w:r>
        <w:rPr>
          <w:rFonts w:ascii="Times New Roman" w:hAnsi="Times New Roman"/>
          <w:sz w:val="28"/>
          <w:szCs w:val="28"/>
        </w:rPr>
        <w:t>их документах відсутнє</w:t>
      </w:r>
      <w:r w:rsidRPr="008D790C">
        <w:rPr>
          <w:rFonts w:ascii="Times New Roman" w:hAnsi="Times New Roman"/>
          <w:sz w:val="28"/>
          <w:szCs w:val="28"/>
        </w:rPr>
        <w:t>.</w:t>
      </w:r>
    </w:p>
    <w:p w:rsidR="008C1035" w:rsidRDefault="008C1035" w:rsidP="008C1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35" w:rsidRDefault="008C1035" w:rsidP="008C1035">
      <w:pPr>
        <w:spacing w:after="0" w:line="240" w:lineRule="auto"/>
        <w:ind w:firstLine="709"/>
        <w:jc w:val="both"/>
        <w:rPr>
          <w:rFonts w:eastAsia="Times New Roman"/>
          <w:szCs w:val="28"/>
          <w:lang w:eastAsia="uk-UA"/>
        </w:rPr>
      </w:pPr>
    </w:p>
    <w:p w:rsidR="008C1035" w:rsidRPr="00C96724" w:rsidRDefault="008C1035" w:rsidP="008C1035">
      <w:pPr>
        <w:spacing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24">
        <w:rPr>
          <w:rFonts w:ascii="Times New Roman" w:eastAsia="Times New Roman" w:hAnsi="Times New Roman"/>
          <w:sz w:val="28"/>
          <w:szCs w:val="28"/>
          <w:lang w:eastAsia="ru-RU"/>
        </w:rPr>
        <w:t>Узагальнюючий висновок: законопроект може бути прийнятий у другому читанні з урахуванням зауважень Головного юридичного управління.</w:t>
      </w:r>
    </w:p>
    <w:p w:rsidR="008C1035" w:rsidRPr="00C96724" w:rsidRDefault="008C1035" w:rsidP="008C103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035" w:rsidRPr="00C96724" w:rsidRDefault="008C1035" w:rsidP="008C103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035" w:rsidRPr="00C96724" w:rsidRDefault="008C1035" w:rsidP="008C1035">
      <w:pPr>
        <w:spacing w:after="0" w:line="240" w:lineRule="auto"/>
        <w:ind w:left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24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</w:t>
      </w:r>
    </w:p>
    <w:p w:rsidR="008C1035" w:rsidRPr="00C96724" w:rsidRDefault="008C1035" w:rsidP="008C1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24">
        <w:rPr>
          <w:rFonts w:ascii="Times New Roman" w:eastAsia="Times New Roman" w:hAnsi="Times New Roman"/>
          <w:sz w:val="28"/>
          <w:szCs w:val="28"/>
          <w:lang w:eastAsia="ru-RU"/>
        </w:rPr>
        <w:t>керівника Головного управління                                             А. НИЖНИК</w:t>
      </w:r>
    </w:p>
    <w:p w:rsidR="008C1035" w:rsidRPr="00C96724" w:rsidRDefault="008C1035" w:rsidP="008C1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035" w:rsidRPr="00AA671D" w:rsidRDefault="008C1035" w:rsidP="008C1035">
      <w:pPr>
        <w:spacing w:after="0"/>
        <w:rPr>
          <w:rFonts w:eastAsia="Times New Roman"/>
          <w:i/>
          <w:lang w:eastAsia="ru-RU"/>
        </w:rPr>
      </w:pPr>
    </w:p>
    <w:p w:rsidR="008C1035" w:rsidRPr="00C96724" w:rsidRDefault="008C1035" w:rsidP="008C1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A00" w:rsidRPr="00646453" w:rsidRDefault="00B7213D" w:rsidP="00CE418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646453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sectPr w:rsidR="008D2A00" w:rsidRPr="00646453" w:rsidSect="00634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DA" w:rsidRDefault="008744DA" w:rsidP="005E306B">
      <w:pPr>
        <w:spacing w:after="0" w:line="240" w:lineRule="auto"/>
      </w:pPr>
      <w:r>
        <w:separator/>
      </w:r>
    </w:p>
  </w:endnote>
  <w:endnote w:type="continuationSeparator" w:id="0">
    <w:p w:rsidR="008744DA" w:rsidRDefault="008744DA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0B" w:rsidRDefault="000F7F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752005"/>
      <w:docPartObj>
        <w:docPartGallery w:val="Page Numbers (Bottom of Page)"/>
        <w:docPartUnique/>
      </w:docPartObj>
    </w:sdtPr>
    <w:sdtEndPr/>
    <w:sdtContent>
      <w:p w:rsidR="000F7F0B" w:rsidRDefault="000F7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885">
          <w:rPr>
            <w:noProof/>
          </w:rPr>
          <w:t>3</w:t>
        </w:r>
        <w:r>
          <w:fldChar w:fldCharType="end"/>
        </w:r>
      </w:p>
    </w:sdtContent>
  </w:sdt>
  <w:p w:rsidR="000F7F0B" w:rsidRDefault="000F7F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0B" w:rsidRDefault="000F7F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DA" w:rsidRDefault="008744DA" w:rsidP="005E306B">
      <w:pPr>
        <w:spacing w:after="0" w:line="240" w:lineRule="auto"/>
      </w:pPr>
      <w:r>
        <w:separator/>
      </w:r>
    </w:p>
  </w:footnote>
  <w:footnote w:type="continuationSeparator" w:id="0">
    <w:p w:rsidR="008744DA" w:rsidRDefault="008744DA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0B" w:rsidRDefault="000F7F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634A7D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E0A18" w:rsidRDefault="005B71F5" w:rsidP="009A720A">
          <w:pPr>
            <w:pStyle w:val="a3"/>
            <w:tabs>
              <w:tab w:val="clear" w:pos="4677"/>
              <w:tab w:val="clear" w:pos="9355"/>
            </w:tabs>
            <w:spacing w:before="160"/>
            <w:ind w:right="34"/>
            <w:jc w:val="center"/>
            <w:rPr>
              <w:rFonts w:ascii="Times New Roman" w:hAnsi="Times New Roman"/>
              <w:color w:val="1829A8"/>
              <w:spacing w:val="20"/>
              <w:sz w:val="32"/>
              <w:szCs w:val="32"/>
            </w:rPr>
          </w:pPr>
          <w:r>
            <w:rPr>
              <w:noProof/>
              <w:spacing w:val="20"/>
              <w:sz w:val="32"/>
              <w:szCs w:val="32"/>
              <w:lang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E0A18">
            <w:rPr>
              <w:rFonts w:ascii="Times New Roman" w:hAnsi="Times New Roman"/>
              <w:color w:val="1829A8"/>
              <w:spacing w:val="20"/>
              <w:sz w:val="32"/>
              <w:szCs w:val="32"/>
            </w:rPr>
            <w:t>АПАРАТ ВЕРХОВНОЇ РАДИ УКРАЇНИ</w:t>
          </w:r>
        </w:p>
        <w:p w:rsidR="00CE6A4B" w:rsidRPr="00A833C8" w:rsidRDefault="00F44513" w:rsidP="009A720A">
          <w:pPr>
            <w:pStyle w:val="a3"/>
            <w:tabs>
              <w:tab w:val="clear" w:pos="4677"/>
              <w:tab w:val="clear" w:pos="9355"/>
            </w:tabs>
            <w:spacing w:before="2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F4451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Головне юридичне управління</w:t>
          </w:r>
        </w:p>
        <w:p w:rsidR="00C27AE9" w:rsidRPr="00A833C8" w:rsidRDefault="0080545D" w:rsidP="00F44513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 5, тел.:255-</w:t>
          </w:r>
          <w:r w:rsidR="00F44513">
            <w:rPr>
              <w:rFonts w:ascii="Times New Roman" w:hAnsi="Times New Roman"/>
              <w:color w:val="1829A8"/>
              <w:sz w:val="20"/>
              <w:szCs w:val="20"/>
            </w:rPr>
            <w:t>20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F44513">
            <w:rPr>
              <w:rFonts w:ascii="Times New Roman" w:hAnsi="Times New Roman"/>
              <w:color w:val="1829A8"/>
              <w:sz w:val="20"/>
              <w:szCs w:val="20"/>
            </w:rPr>
            <w:t>76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634A7D" w:rsidRPr="00053776" w:rsidTr="00634A7D">
      <w:tc>
        <w:tcPr>
          <w:tcW w:w="1087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9714" w:type="dxa"/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2BDE"/>
    <w:rsid w:val="00010C21"/>
    <w:rsid w:val="00015E5A"/>
    <w:rsid w:val="000163C3"/>
    <w:rsid w:val="000571AA"/>
    <w:rsid w:val="000707A3"/>
    <w:rsid w:val="000B6CE8"/>
    <w:rsid w:val="000D6C58"/>
    <w:rsid w:val="000F1586"/>
    <w:rsid w:val="000F7F0B"/>
    <w:rsid w:val="00137CF0"/>
    <w:rsid w:val="00141617"/>
    <w:rsid w:val="00142338"/>
    <w:rsid w:val="0019108F"/>
    <w:rsid w:val="001966F0"/>
    <w:rsid w:val="001A7A9C"/>
    <w:rsid w:val="001D1645"/>
    <w:rsid w:val="001D2700"/>
    <w:rsid w:val="001D3C24"/>
    <w:rsid w:val="001D70F4"/>
    <w:rsid w:val="00235CD7"/>
    <w:rsid w:val="00271BD1"/>
    <w:rsid w:val="0029695B"/>
    <w:rsid w:val="002A0E1F"/>
    <w:rsid w:val="002A5D4C"/>
    <w:rsid w:val="002B5FC1"/>
    <w:rsid w:val="002D0561"/>
    <w:rsid w:val="002E0A18"/>
    <w:rsid w:val="002E2007"/>
    <w:rsid w:val="002E31BF"/>
    <w:rsid w:val="002E44DA"/>
    <w:rsid w:val="003143BE"/>
    <w:rsid w:val="00363747"/>
    <w:rsid w:val="003A405A"/>
    <w:rsid w:val="003C5FA9"/>
    <w:rsid w:val="003D1CBA"/>
    <w:rsid w:val="003D365C"/>
    <w:rsid w:val="00432A15"/>
    <w:rsid w:val="00451750"/>
    <w:rsid w:val="00452EE8"/>
    <w:rsid w:val="004B473D"/>
    <w:rsid w:val="004C4718"/>
    <w:rsid w:val="004E4F5C"/>
    <w:rsid w:val="004F7B8A"/>
    <w:rsid w:val="0050620F"/>
    <w:rsid w:val="0055005A"/>
    <w:rsid w:val="0056352F"/>
    <w:rsid w:val="005A4728"/>
    <w:rsid w:val="005B71F5"/>
    <w:rsid w:val="005C688A"/>
    <w:rsid w:val="005E306B"/>
    <w:rsid w:val="005F20B5"/>
    <w:rsid w:val="00626A3E"/>
    <w:rsid w:val="006312F4"/>
    <w:rsid w:val="00634A7D"/>
    <w:rsid w:val="00646453"/>
    <w:rsid w:val="0066623D"/>
    <w:rsid w:val="00696584"/>
    <w:rsid w:val="006A786C"/>
    <w:rsid w:val="006F10E8"/>
    <w:rsid w:val="00706710"/>
    <w:rsid w:val="00713E93"/>
    <w:rsid w:val="0073224C"/>
    <w:rsid w:val="007473F5"/>
    <w:rsid w:val="007D7714"/>
    <w:rsid w:val="007E2A5D"/>
    <w:rsid w:val="007F5D91"/>
    <w:rsid w:val="0080545D"/>
    <w:rsid w:val="008632FC"/>
    <w:rsid w:val="008744DA"/>
    <w:rsid w:val="008864E0"/>
    <w:rsid w:val="008C1035"/>
    <w:rsid w:val="008D2A00"/>
    <w:rsid w:val="008D2FA6"/>
    <w:rsid w:val="008E12AB"/>
    <w:rsid w:val="008E2D6D"/>
    <w:rsid w:val="0091619C"/>
    <w:rsid w:val="00945B68"/>
    <w:rsid w:val="00957D31"/>
    <w:rsid w:val="00961CF7"/>
    <w:rsid w:val="009A65DF"/>
    <w:rsid w:val="009A720A"/>
    <w:rsid w:val="009E0F75"/>
    <w:rsid w:val="009F05AF"/>
    <w:rsid w:val="00A00059"/>
    <w:rsid w:val="00A368C6"/>
    <w:rsid w:val="00A777A3"/>
    <w:rsid w:val="00A833C8"/>
    <w:rsid w:val="00AA1404"/>
    <w:rsid w:val="00AA5CA9"/>
    <w:rsid w:val="00AD7F82"/>
    <w:rsid w:val="00AF274F"/>
    <w:rsid w:val="00B17873"/>
    <w:rsid w:val="00B37A3F"/>
    <w:rsid w:val="00B6696C"/>
    <w:rsid w:val="00B7213D"/>
    <w:rsid w:val="00B91E58"/>
    <w:rsid w:val="00B96F7B"/>
    <w:rsid w:val="00BA4BF6"/>
    <w:rsid w:val="00BD0801"/>
    <w:rsid w:val="00BF1E95"/>
    <w:rsid w:val="00C07D69"/>
    <w:rsid w:val="00C11FB6"/>
    <w:rsid w:val="00C27AE9"/>
    <w:rsid w:val="00C47E9F"/>
    <w:rsid w:val="00CB41D6"/>
    <w:rsid w:val="00CC39A1"/>
    <w:rsid w:val="00CD4A38"/>
    <w:rsid w:val="00CE3E1B"/>
    <w:rsid w:val="00CE418D"/>
    <w:rsid w:val="00CE6A4B"/>
    <w:rsid w:val="00D03ADA"/>
    <w:rsid w:val="00D242C2"/>
    <w:rsid w:val="00D26766"/>
    <w:rsid w:val="00D57E1B"/>
    <w:rsid w:val="00D76885"/>
    <w:rsid w:val="00DD6C75"/>
    <w:rsid w:val="00DF7CA2"/>
    <w:rsid w:val="00E44C5A"/>
    <w:rsid w:val="00E50354"/>
    <w:rsid w:val="00EF58B0"/>
    <w:rsid w:val="00F01A33"/>
    <w:rsid w:val="00F44513"/>
    <w:rsid w:val="00F45CEB"/>
    <w:rsid w:val="00F50010"/>
    <w:rsid w:val="00F55423"/>
    <w:rsid w:val="00F91DD3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locked/>
    <w:rsid w:val="003C5F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n-GB"/>
    </w:rPr>
  </w:style>
  <w:style w:type="character" w:customStyle="1" w:styleId="ab">
    <w:name w:val="Назва Знак"/>
    <w:basedOn w:val="a0"/>
    <w:link w:val="aa"/>
    <w:rsid w:val="003C5FA9"/>
    <w:rPr>
      <w:rFonts w:ascii="Times New Roman" w:eastAsia="Times New Roman" w:hAnsi="Times New Roman"/>
      <w:b/>
      <w:sz w:val="28"/>
      <w:szCs w:val="20"/>
      <w:lang w:val="uk-UA" w:eastAsia="en-GB"/>
    </w:rPr>
  </w:style>
  <w:style w:type="paragraph" w:styleId="ac">
    <w:name w:val="Body Text"/>
    <w:basedOn w:val="a"/>
    <w:link w:val="ad"/>
    <w:semiHidden/>
    <w:unhideWhenUsed/>
    <w:rsid w:val="003C5F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n-GB"/>
    </w:rPr>
  </w:style>
  <w:style w:type="character" w:customStyle="1" w:styleId="ad">
    <w:name w:val="Основний текст Знак"/>
    <w:basedOn w:val="a0"/>
    <w:link w:val="ac"/>
    <w:semiHidden/>
    <w:rsid w:val="003C5FA9"/>
    <w:rPr>
      <w:rFonts w:ascii="Times New Roman" w:eastAsia="Times New Roman" w:hAnsi="Times New Roman"/>
      <w:sz w:val="28"/>
      <w:szCs w:val="20"/>
      <w:lang w:val="uk-UA" w:eastAsia="en-GB"/>
    </w:rPr>
  </w:style>
  <w:style w:type="paragraph" w:styleId="ae">
    <w:name w:val="Body Text Indent"/>
    <w:basedOn w:val="a"/>
    <w:link w:val="af"/>
    <w:unhideWhenUsed/>
    <w:rsid w:val="003C5FA9"/>
    <w:pPr>
      <w:spacing w:after="120" w:line="240" w:lineRule="auto"/>
      <w:ind w:left="283"/>
    </w:pPr>
    <w:rPr>
      <w:rFonts w:ascii="Arial" w:eastAsia="Times New Roman" w:hAnsi="Arial"/>
      <w:sz w:val="28"/>
      <w:szCs w:val="20"/>
      <w:lang w:eastAsia="en-GB"/>
    </w:rPr>
  </w:style>
  <w:style w:type="character" w:customStyle="1" w:styleId="af">
    <w:name w:val="Основний текст з відступом Знак"/>
    <w:basedOn w:val="a0"/>
    <w:link w:val="ae"/>
    <w:rsid w:val="003C5FA9"/>
    <w:rPr>
      <w:rFonts w:ascii="Arial" w:eastAsia="Times New Roman" w:hAnsi="Arial"/>
      <w:sz w:val="28"/>
      <w:szCs w:val="20"/>
      <w:lang w:val="uk-UA" w:eastAsia="en-GB"/>
    </w:rPr>
  </w:style>
  <w:style w:type="character" w:customStyle="1" w:styleId="st101">
    <w:name w:val="st101"/>
    <w:uiPriority w:val="99"/>
    <w:rsid w:val="00AF274F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st111">
    <w:name w:val="st111"/>
    <w:uiPriority w:val="99"/>
    <w:rsid w:val="00AF274F"/>
    <w:rPr>
      <w:rFonts w:ascii="Times New Roman" w:hAnsi="Times New Roman" w:cs="Times New Roman"/>
      <w:b/>
      <w:bCs/>
      <w:color w:val="0000FF"/>
      <w:sz w:val="34"/>
      <w:szCs w:val="34"/>
    </w:rPr>
  </w:style>
  <w:style w:type="paragraph" w:styleId="af0">
    <w:name w:val="footnote text"/>
    <w:basedOn w:val="a"/>
    <w:link w:val="af1"/>
    <w:uiPriority w:val="99"/>
    <w:semiHidden/>
    <w:unhideWhenUsed/>
    <w:rsid w:val="008D2A00"/>
    <w:pPr>
      <w:spacing w:after="0" w:line="240" w:lineRule="auto"/>
    </w:pPr>
    <w:rPr>
      <w:sz w:val="20"/>
      <w:szCs w:val="20"/>
    </w:rPr>
  </w:style>
  <w:style w:type="character" w:customStyle="1" w:styleId="af1">
    <w:name w:val="Текст виноски Знак"/>
    <w:basedOn w:val="a0"/>
    <w:link w:val="af0"/>
    <w:uiPriority w:val="99"/>
    <w:semiHidden/>
    <w:rsid w:val="008D2A00"/>
    <w:rPr>
      <w:sz w:val="20"/>
      <w:szCs w:val="20"/>
      <w:lang w:val="uk-UA"/>
    </w:rPr>
  </w:style>
  <w:style w:type="character" w:styleId="af2">
    <w:name w:val="footnote reference"/>
    <w:basedOn w:val="a0"/>
    <w:uiPriority w:val="99"/>
    <w:semiHidden/>
    <w:unhideWhenUsed/>
    <w:rsid w:val="008D2A00"/>
    <w:rPr>
      <w:vertAlign w:val="superscript"/>
    </w:rPr>
  </w:style>
  <w:style w:type="paragraph" w:customStyle="1" w:styleId="af3">
    <w:name w:val="Нормальний текст"/>
    <w:basedOn w:val="a"/>
    <w:uiPriority w:val="99"/>
    <w:rsid w:val="00B7213D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rvts0">
    <w:name w:val="rvts0"/>
    <w:basedOn w:val="a0"/>
    <w:rsid w:val="00B7213D"/>
  </w:style>
  <w:style w:type="character" w:customStyle="1" w:styleId="rvts9">
    <w:name w:val="rvts9"/>
    <w:basedOn w:val="a0"/>
    <w:rsid w:val="00B7213D"/>
  </w:style>
  <w:style w:type="paragraph" w:styleId="af4">
    <w:name w:val="No Spacing"/>
    <w:uiPriority w:val="1"/>
    <w:qFormat/>
    <w:rsid w:val="00CE418D"/>
    <w:rPr>
      <w:rFonts w:ascii="Times New Roman" w:eastAsiaTheme="minorHAnsi" w:hAnsi="Times New Roman" w:cstheme="minorBidi"/>
      <w:sz w:val="28"/>
      <w:lang w:val="ru-RU"/>
    </w:rPr>
  </w:style>
  <w:style w:type="character" w:customStyle="1" w:styleId="st42">
    <w:name w:val="st42"/>
    <w:uiPriority w:val="99"/>
    <w:rsid w:val="00CE418D"/>
    <w:rPr>
      <w:rFonts w:ascii="Times New Roman" w:hAnsi="Times New Roman" w:cs="Times New Roman"/>
      <w:color w:val="000000"/>
    </w:rPr>
  </w:style>
  <w:style w:type="paragraph" w:styleId="af5">
    <w:name w:val="List Paragraph"/>
    <w:basedOn w:val="a"/>
    <w:uiPriority w:val="34"/>
    <w:qFormat/>
    <w:rsid w:val="00C07D69"/>
    <w:pPr>
      <w:spacing w:after="200" w:line="276" w:lineRule="auto"/>
      <w:ind w:left="720"/>
      <w:contextualSpacing/>
    </w:pPr>
    <w:rPr>
      <w:rFonts w:asciiTheme="minorHAnsi" w:eastAsia="Times New Roman" w:hAnsiTheme="minorHAnsi"/>
      <w:lang w:val="ru-RU"/>
    </w:rPr>
  </w:style>
  <w:style w:type="character" w:customStyle="1" w:styleId="rvts23">
    <w:name w:val="rvts23"/>
    <w:basedOn w:val="a0"/>
    <w:rsid w:val="00C07D69"/>
  </w:style>
  <w:style w:type="paragraph" w:styleId="af6">
    <w:name w:val="Normal (Web)"/>
    <w:basedOn w:val="a"/>
    <w:uiPriority w:val="99"/>
    <w:rsid w:val="00C07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37">
    <w:name w:val="rvts37"/>
    <w:rsid w:val="008C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1700-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4AFA-6469-40CE-B5AD-AD418959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Гонтар Алла Іванівна</cp:lastModifiedBy>
  <cp:revision>2</cp:revision>
  <cp:lastPrinted>2021-01-27T10:31:00Z</cp:lastPrinted>
  <dcterms:created xsi:type="dcterms:W3CDTF">2021-05-28T09:15:00Z</dcterms:created>
  <dcterms:modified xsi:type="dcterms:W3CDTF">2021-05-28T09:15:00Z</dcterms:modified>
</cp:coreProperties>
</file>