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EAED" w14:textId="77777777" w:rsidR="00AE2207" w:rsidRPr="00AE2207" w:rsidRDefault="00AE2207" w:rsidP="00AE2207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AE2207">
        <w:rPr>
          <w:b/>
          <w:sz w:val="28"/>
          <w:szCs w:val="28"/>
          <w:lang w:val="uk-UA"/>
        </w:rPr>
        <w:t xml:space="preserve">Проект </w:t>
      </w:r>
    </w:p>
    <w:p w14:paraId="06EC5381" w14:textId="77777777" w:rsidR="00AE2207" w:rsidRPr="00AE2207" w:rsidRDefault="00AE2207" w:rsidP="00AE2207">
      <w:pPr>
        <w:jc w:val="right"/>
        <w:rPr>
          <w:b/>
          <w:sz w:val="28"/>
          <w:szCs w:val="28"/>
          <w:lang w:val="uk-UA"/>
        </w:rPr>
      </w:pPr>
      <w:r w:rsidRPr="00AE2207">
        <w:rPr>
          <w:b/>
          <w:sz w:val="28"/>
          <w:szCs w:val="28"/>
          <w:lang w:val="uk-UA"/>
        </w:rPr>
        <w:t>вноситься народними депутатами України</w:t>
      </w:r>
    </w:p>
    <w:p w14:paraId="334C2154" w14:textId="77777777" w:rsidR="00AE2207" w:rsidRPr="00AE2207" w:rsidRDefault="00AE2207" w:rsidP="00AE2207">
      <w:pPr>
        <w:jc w:val="right"/>
        <w:rPr>
          <w:b/>
          <w:sz w:val="28"/>
          <w:szCs w:val="28"/>
          <w:lang w:val="uk-UA"/>
        </w:rPr>
      </w:pPr>
      <w:r w:rsidRPr="00AE2207">
        <w:rPr>
          <w:b/>
          <w:sz w:val="28"/>
          <w:szCs w:val="28"/>
          <w:lang w:val="uk-UA"/>
        </w:rPr>
        <w:t>____________________</w:t>
      </w:r>
    </w:p>
    <w:p w14:paraId="0AA76677" w14:textId="77777777" w:rsidR="00AE2207" w:rsidRPr="00AE2207" w:rsidRDefault="00AE2207" w:rsidP="00AE2207">
      <w:pPr>
        <w:spacing w:before="120" w:after="120"/>
        <w:jc w:val="right"/>
        <w:rPr>
          <w:lang w:val="uk-UA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AE2207" w:rsidRPr="00AE2207" w14:paraId="0B9C8A63" w14:textId="77777777" w:rsidTr="00F807A8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31299A1" w14:textId="77777777" w:rsidR="00AE2207" w:rsidRPr="00AE2207" w:rsidRDefault="00AE2207" w:rsidP="00F807A8">
            <w:pPr>
              <w:pStyle w:val="st17"/>
              <w:spacing w:before="120" w:after="120" w:line="240" w:lineRule="auto"/>
              <w:rPr>
                <w:rStyle w:val="st66"/>
                <w:rFonts w:cs="Times New Roman"/>
                <w:bCs/>
                <w:iCs/>
                <w:szCs w:val="40"/>
                <w:lang w:val="uk-UA"/>
              </w:rPr>
            </w:pPr>
            <w:r w:rsidRPr="00AE2207">
              <w:rPr>
                <w:rStyle w:val="st70"/>
                <w:rFonts w:cs="Times New Roman"/>
                <w:bCs/>
                <w:iCs/>
                <w:szCs w:val="40"/>
                <w:lang w:val="uk-UA"/>
              </w:rPr>
              <w:t>ПОСТАНОВА</w:t>
            </w:r>
            <w:r w:rsidRPr="00AE2207">
              <w:rPr>
                <w:rStyle w:val="st70"/>
                <w:rFonts w:cs="Times New Roman"/>
                <w:bCs/>
                <w:iCs/>
                <w:szCs w:val="40"/>
                <w:lang w:val="uk-UA"/>
              </w:rPr>
              <w:br/>
            </w:r>
            <w:r w:rsidRPr="00AE2207">
              <w:rPr>
                <w:rStyle w:val="st66"/>
                <w:rFonts w:cs="Times New Roman"/>
                <w:bCs/>
                <w:iCs/>
                <w:szCs w:val="40"/>
                <w:lang w:val="uk-UA"/>
              </w:rPr>
              <w:t xml:space="preserve"> Верховної Ради України</w:t>
            </w:r>
          </w:p>
        </w:tc>
      </w:tr>
    </w:tbl>
    <w:p w14:paraId="0F75A3BA" w14:textId="77777777" w:rsidR="00AE2207" w:rsidRPr="00AE2207" w:rsidRDefault="00AE2207" w:rsidP="00AE2207">
      <w:pPr>
        <w:spacing w:before="120" w:after="120"/>
        <w:jc w:val="center"/>
        <w:rPr>
          <w:rStyle w:val="st24"/>
          <w:bCs/>
          <w:sz w:val="28"/>
          <w:lang w:val="uk-UA"/>
        </w:rPr>
      </w:pPr>
    </w:p>
    <w:p w14:paraId="2F16CD0B" w14:textId="77777777" w:rsidR="00AE2207" w:rsidRPr="00AE2207" w:rsidRDefault="00AE2207" w:rsidP="00AE2207">
      <w:pPr>
        <w:spacing w:before="120" w:after="120"/>
        <w:jc w:val="center"/>
        <w:rPr>
          <w:rStyle w:val="st24"/>
          <w:bCs/>
          <w:sz w:val="28"/>
          <w:lang w:val="uk-UA"/>
        </w:rPr>
      </w:pPr>
      <w:r w:rsidRPr="00AE2207">
        <w:rPr>
          <w:rStyle w:val="st24"/>
          <w:bCs/>
          <w:sz w:val="28"/>
          <w:lang w:val="uk-UA"/>
        </w:rPr>
        <w:t>Про заходи, спрямовані на соціальний захист населення, у зв'язку з  підвищенням цін (тарифів) на житлово-комунальні послуги</w:t>
      </w:r>
    </w:p>
    <w:p w14:paraId="18C4FADC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 xml:space="preserve">Зважаючи на економічну ситуацію в Україні, що виникла внаслідок поширення коронавірусної хвороби (COVID-19), Верховна Рада України постановляє: </w:t>
      </w:r>
    </w:p>
    <w:p w14:paraId="57D897EC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>1. Кабінету Міністрів України у місячний строк:</w:t>
      </w:r>
    </w:p>
    <w:p w14:paraId="2B4915F2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>подати Верховній Раді України пропозиції щодо внесення змін до Закону України «Про Державний бюджет України на 2021 рік» в частині збільшення видатків за бюджетною програмою «Виплата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грошовій формі» (код 2501230);</w:t>
      </w:r>
    </w:p>
    <w:p w14:paraId="2DDBBD42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>вивчити питання та подати пропозиції щодо внесення змін до законодавства з метою завершення опалювального сезону 2020-2021 рр. на основі системи надання житлово-комунальних послуг населенню, що діяла до 1 січня 2021 року.</w:t>
      </w:r>
    </w:p>
    <w:p w14:paraId="61F8465F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>2. Рекомендувати Кабінету Міністрів України</w:t>
      </w:r>
      <w:r w:rsidRPr="00AE2207">
        <w:rPr>
          <w:rStyle w:val="30"/>
          <w:b w:val="0"/>
          <w:sz w:val="28"/>
          <w:szCs w:val="28"/>
          <w:lang w:val="uk-UA"/>
        </w:rPr>
        <w:t xml:space="preserve"> </w:t>
      </w:r>
      <w:r w:rsidRPr="00AE2207">
        <w:rPr>
          <w:rStyle w:val="st24"/>
          <w:b w:val="0"/>
          <w:bCs/>
          <w:sz w:val="28"/>
          <w:lang w:val="uk-UA"/>
        </w:rPr>
        <w:t>вжити невідкладних заходів щодо соціального захисту населення від підвищення цін (тарифів) на житлово-комунальні послуги, а саме:</w:t>
      </w:r>
    </w:p>
    <w:p w14:paraId="0CB08999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24"/>
          <w:b w:val="0"/>
          <w:bCs/>
          <w:sz w:val="28"/>
          <w:lang w:val="uk-UA"/>
        </w:rPr>
      </w:pPr>
      <w:r w:rsidRPr="00AE2207">
        <w:rPr>
          <w:rStyle w:val="st24"/>
          <w:b w:val="0"/>
          <w:bCs/>
          <w:sz w:val="28"/>
          <w:lang w:val="uk-UA"/>
        </w:rPr>
        <w:t xml:space="preserve">1) </w:t>
      </w:r>
      <w:r w:rsidRPr="00AE2207">
        <w:rPr>
          <w:lang w:val="uk-UA"/>
        </w:rPr>
        <w:t>спільно з Національною комісією, що здійснює державне регулювання у сферах енергетики та комунальних послуг,</w:t>
      </w:r>
      <w:r w:rsidRPr="00AE2207">
        <w:rPr>
          <w:rStyle w:val="st24"/>
          <w:b w:val="0"/>
          <w:bCs/>
          <w:sz w:val="28"/>
          <w:lang w:val="uk-UA"/>
        </w:rPr>
        <w:t xml:space="preserve"> розглянути можливість: </w:t>
      </w:r>
    </w:p>
    <w:p w14:paraId="6B9B7950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 xml:space="preserve">запровадження державного регулювання цін (тарифів), зокрема встановлення граничних рівнів торговельної надбавки (націнки) до тарифів на житлово-комунальні послуги </w:t>
      </w:r>
      <w:r w:rsidRPr="00AE2207">
        <w:rPr>
          <w:rStyle w:val="st24"/>
          <w:b w:val="0"/>
          <w:bCs/>
          <w:sz w:val="28"/>
          <w:lang w:val="uk-UA"/>
        </w:rPr>
        <w:t xml:space="preserve">з </w:t>
      </w:r>
      <w:r w:rsidRPr="00AE2207">
        <w:rPr>
          <w:rStyle w:val="st42"/>
          <w:lang w:val="uk-UA"/>
        </w:rPr>
        <w:t>постачання побутовим споживачам теплової енергії, постачання гарячої води, постачання та розподілу електричної енергії і природного газу (далі – житлово-комунальні послуги), з віднесенням цих послуг, до таких, що мають істотну соціальну значущість;</w:t>
      </w:r>
    </w:p>
    <w:p w14:paraId="4689DDE2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 xml:space="preserve">внесення змін до фіксованих цін (тарифів) на електричну енергію з метою встановлення окремого тарифу на електричну енергію, що відпускається населенню, за обсяг, спожитий до 100 кВт·год електроенергії на місяць (включно); </w:t>
      </w:r>
    </w:p>
    <w:p w14:paraId="32120FA1" w14:textId="77777777" w:rsidR="00AE2207" w:rsidRPr="00AE2207" w:rsidRDefault="00AE2207" w:rsidP="00AE2207">
      <w:pPr>
        <w:pStyle w:val="aa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207">
        <w:rPr>
          <w:rFonts w:ascii="Times New Roman" w:hAnsi="Times New Roman"/>
          <w:sz w:val="28"/>
          <w:szCs w:val="28"/>
          <w:lang w:val="uk-UA"/>
        </w:rPr>
        <w:lastRenderedPageBreak/>
        <w:t>внесення змін до фіксованих цін на електричну енергію з метою встановлення окремого тарифу на електричну енергію що відпускається населенню для будинків, обладнаних опалювальними електроустановками та негазифікованих будинків, за обсяг, спожитий до 3000 кВт/год на місяць (включно);</w:t>
      </w:r>
    </w:p>
    <w:p w14:paraId="79EE55DF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>2) удосконалити механізм підтримки вразливих споживачів в частині відшкодування витрат на оплату житлово-комунальних послуг, зокрема в частині критеріїв надання та розміру адресної допомоги для категорій вразливих споживачів, а також компенсації витрат на оплату послуг з постачання природного газу та теплової енергії у січні 2021 року, понесених вразливими споживачами;</w:t>
      </w:r>
    </w:p>
    <w:p w14:paraId="476149AB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 xml:space="preserve">3) розглянути можливість компенсації витрат, понесених побутовими споживачами, що проживають у будинках, обладнаних опалювальними електроустановками та негазифікованих будинках, на оплату послуг з постачання електричної енергії за обсяг, спожитий до 3000 кВт/год на місяць (включно). </w:t>
      </w:r>
    </w:p>
    <w:p w14:paraId="7A53F01F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>3. Рекомендувати Антимонопольному комітету України вжити відповідно до законодавства заходів щодо недопущення антиконкурентних узгоджених дій та зловживання монопольним (домінуючим) становищем на ринку суб'єктами господарювання, що здійснюють надання житлово-комунальних послуг населенню.</w:t>
      </w:r>
    </w:p>
    <w:p w14:paraId="012FCEA6" w14:textId="77777777" w:rsidR="00AE2207" w:rsidRPr="00AE2207" w:rsidRDefault="00AE2207" w:rsidP="00AE2207">
      <w:pPr>
        <w:spacing w:before="120" w:after="120"/>
        <w:ind w:firstLine="708"/>
        <w:jc w:val="both"/>
        <w:rPr>
          <w:rStyle w:val="st42"/>
          <w:lang w:val="uk-UA"/>
        </w:rPr>
      </w:pPr>
      <w:r w:rsidRPr="00AE2207">
        <w:rPr>
          <w:rStyle w:val="st42"/>
          <w:lang w:val="uk-UA"/>
        </w:rPr>
        <w:t>4. Комітету з питань з питань енергетики та житлово-комунальних послуг в першочерговому порядку розглянути законодавчі ініціативи, що стосуються формування цін (тарифів) на житлово-комунальні послуги, а також механізму надання житлово-комунальних послуг населенню у зв'язку з підвищенням цін (тарифів) на ці послуги, та внести за результатами розгляду свої пропозиції.</w:t>
      </w:r>
    </w:p>
    <w:p w14:paraId="221773AC" w14:textId="77777777" w:rsidR="00AE2207" w:rsidRPr="00AE2207" w:rsidRDefault="00AE2207" w:rsidP="00AE2207">
      <w:pPr>
        <w:pStyle w:val="aa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207">
        <w:rPr>
          <w:rFonts w:ascii="Times New Roman" w:hAnsi="Times New Roman"/>
          <w:sz w:val="28"/>
          <w:szCs w:val="28"/>
          <w:lang w:val="uk-UA"/>
        </w:rPr>
        <w:t xml:space="preserve">5. Ця Постанова набирає чинності з дня </w:t>
      </w:r>
      <w:r w:rsidRPr="00AE2207">
        <w:rPr>
          <w:rStyle w:val="st42"/>
          <w:szCs w:val="28"/>
          <w:lang w:val="uk-UA"/>
        </w:rPr>
        <w:t>її прийняття</w:t>
      </w:r>
      <w:r w:rsidRPr="00AE2207">
        <w:rPr>
          <w:rFonts w:ascii="Times New Roman" w:hAnsi="Times New Roman"/>
          <w:sz w:val="28"/>
          <w:szCs w:val="28"/>
          <w:lang w:val="uk-UA"/>
        </w:rPr>
        <w:t>.</w:t>
      </w:r>
    </w:p>
    <w:p w14:paraId="78BD5E41" w14:textId="77777777" w:rsidR="00AE2207" w:rsidRPr="004069B3" w:rsidRDefault="00AE2207" w:rsidP="00AE220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D5E7FA" w14:textId="77777777" w:rsidR="00AE2207" w:rsidRPr="004069B3" w:rsidRDefault="00AE2207" w:rsidP="00AE2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 w:eastAsia="uk-UA"/>
        </w:rPr>
      </w:pPr>
      <w:r w:rsidRPr="004069B3">
        <w:rPr>
          <w:b/>
          <w:color w:val="000000"/>
          <w:sz w:val="28"/>
          <w:szCs w:val="28"/>
          <w:lang w:val="uk-UA" w:eastAsia="uk-UA"/>
        </w:rPr>
        <w:t xml:space="preserve">          Голова Верховної Ради</w:t>
      </w:r>
    </w:p>
    <w:p w14:paraId="10312389" w14:textId="73A2156D" w:rsidR="00AE2207" w:rsidRPr="004069B3" w:rsidRDefault="00AE2207" w:rsidP="00AE2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 w:eastAsia="uk-UA"/>
        </w:rPr>
      </w:pPr>
      <w:r w:rsidRPr="004069B3">
        <w:rPr>
          <w:b/>
          <w:color w:val="000000"/>
          <w:sz w:val="28"/>
          <w:szCs w:val="28"/>
          <w:lang w:val="uk-UA" w:eastAsia="uk-UA"/>
        </w:rPr>
        <w:t xml:space="preserve">                        України            </w:t>
      </w:r>
      <w:r w:rsidRPr="004069B3">
        <w:rPr>
          <w:b/>
          <w:color w:val="000000"/>
          <w:sz w:val="28"/>
          <w:szCs w:val="28"/>
          <w:lang w:val="uk-UA" w:eastAsia="uk-UA"/>
        </w:rPr>
        <w:tab/>
      </w:r>
      <w:r w:rsidRPr="004069B3">
        <w:rPr>
          <w:b/>
          <w:color w:val="000000"/>
          <w:sz w:val="28"/>
          <w:szCs w:val="28"/>
          <w:lang w:val="uk-UA" w:eastAsia="uk-UA"/>
        </w:rPr>
        <w:tab/>
      </w:r>
      <w:r w:rsidRPr="004069B3">
        <w:rPr>
          <w:b/>
          <w:color w:val="000000"/>
          <w:sz w:val="28"/>
          <w:szCs w:val="28"/>
          <w:lang w:val="uk-UA" w:eastAsia="uk-UA"/>
        </w:rPr>
        <w:tab/>
      </w:r>
      <w:r w:rsidRPr="004069B3">
        <w:rPr>
          <w:b/>
          <w:color w:val="000000"/>
          <w:sz w:val="28"/>
          <w:szCs w:val="28"/>
          <w:lang w:val="uk-UA" w:eastAsia="uk-UA"/>
        </w:rPr>
        <w:tab/>
        <w:t>Д. РАЗУМКОВ</w:t>
      </w:r>
    </w:p>
    <w:p w14:paraId="482CFDB6" w14:textId="77777777" w:rsidR="00AE2207" w:rsidRPr="004069B3" w:rsidRDefault="00AE2207" w:rsidP="00AE220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0DF8C7" w14:textId="77777777" w:rsidR="00AE2207" w:rsidRPr="004069B3" w:rsidRDefault="00AE2207" w:rsidP="00AE2207">
      <w:pPr>
        <w:ind w:firstLine="708"/>
        <w:jc w:val="both"/>
        <w:rPr>
          <w:rStyle w:val="st42"/>
          <w:b/>
          <w:szCs w:val="28"/>
          <w:lang w:val="uk-UA"/>
        </w:rPr>
      </w:pPr>
    </w:p>
    <w:p w14:paraId="100D8C9D" w14:textId="77777777" w:rsidR="00AE2207" w:rsidRPr="004069B3" w:rsidRDefault="00AE2207" w:rsidP="00AE2207">
      <w:pPr>
        <w:ind w:firstLine="708"/>
        <w:jc w:val="both"/>
        <w:rPr>
          <w:rStyle w:val="st24"/>
          <w:bCs/>
          <w:sz w:val="28"/>
          <w:szCs w:val="28"/>
        </w:rPr>
      </w:pPr>
    </w:p>
    <w:p w14:paraId="72D81DDA" w14:textId="77777777" w:rsidR="00AE2207" w:rsidRPr="004069B3" w:rsidRDefault="00AE2207" w:rsidP="00AE2207">
      <w:pPr>
        <w:jc w:val="center"/>
        <w:rPr>
          <w:b/>
          <w:sz w:val="28"/>
          <w:szCs w:val="28"/>
        </w:rPr>
      </w:pPr>
    </w:p>
    <w:p w14:paraId="67FE3016" w14:textId="77777777" w:rsidR="00AE2207" w:rsidRDefault="00AE2207" w:rsidP="00AE2207"/>
    <w:p w14:paraId="40307761" w14:textId="77777777" w:rsidR="008A5090" w:rsidRPr="00AE2207" w:rsidRDefault="008A5090" w:rsidP="004E57B1"/>
    <w:sectPr w:rsidR="008A5090" w:rsidRPr="00AE2207" w:rsidSect="00AC1DB6">
      <w:headerReference w:type="default" r:id="rId9"/>
      <w:pgSz w:w="11906" w:h="16838"/>
      <w:pgMar w:top="851" w:right="1274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4889" w14:textId="77777777" w:rsidR="004121D0" w:rsidRDefault="004121D0" w:rsidP="00AC1DB6">
      <w:r>
        <w:separator/>
      </w:r>
    </w:p>
  </w:endnote>
  <w:endnote w:type="continuationSeparator" w:id="0">
    <w:p w14:paraId="2BFAEBF7" w14:textId="77777777" w:rsidR="004121D0" w:rsidRDefault="004121D0" w:rsidP="00A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CCC0" w14:textId="77777777" w:rsidR="004121D0" w:rsidRDefault="004121D0" w:rsidP="00AC1DB6">
      <w:r>
        <w:separator/>
      </w:r>
    </w:p>
  </w:footnote>
  <w:footnote w:type="continuationSeparator" w:id="0">
    <w:p w14:paraId="17D7C61D" w14:textId="77777777" w:rsidR="004121D0" w:rsidRDefault="004121D0" w:rsidP="00AC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7766" w14:textId="7EE75FD5" w:rsidR="00ED6B6E" w:rsidRDefault="00ED6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894">
      <w:rPr>
        <w:noProof/>
      </w:rPr>
      <w:t>2</w:t>
    </w:r>
    <w:r>
      <w:fldChar w:fldCharType="end"/>
    </w:r>
  </w:p>
  <w:p w14:paraId="40307767" w14:textId="77777777" w:rsidR="00ED6B6E" w:rsidRDefault="00ED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0"/>
    <w:rsid w:val="000028AA"/>
    <w:rsid w:val="0000585B"/>
    <w:rsid w:val="00016598"/>
    <w:rsid w:val="00020A68"/>
    <w:rsid w:val="00037F36"/>
    <w:rsid w:val="00041972"/>
    <w:rsid w:val="00043712"/>
    <w:rsid w:val="000828EA"/>
    <w:rsid w:val="000B0323"/>
    <w:rsid w:val="000B0393"/>
    <w:rsid w:val="000D047F"/>
    <w:rsid w:val="000F1283"/>
    <w:rsid w:val="001258C8"/>
    <w:rsid w:val="00125BCF"/>
    <w:rsid w:val="00173BA1"/>
    <w:rsid w:val="001A4865"/>
    <w:rsid w:val="001A5B0B"/>
    <w:rsid w:val="002036F1"/>
    <w:rsid w:val="0021316E"/>
    <w:rsid w:val="0021718A"/>
    <w:rsid w:val="002238E4"/>
    <w:rsid w:val="002F19D4"/>
    <w:rsid w:val="002F2D49"/>
    <w:rsid w:val="002F7622"/>
    <w:rsid w:val="00303385"/>
    <w:rsid w:val="003165B8"/>
    <w:rsid w:val="00333398"/>
    <w:rsid w:val="00337E20"/>
    <w:rsid w:val="003507C2"/>
    <w:rsid w:val="00377147"/>
    <w:rsid w:val="004069B3"/>
    <w:rsid w:val="004121D0"/>
    <w:rsid w:val="00421E5D"/>
    <w:rsid w:val="00481976"/>
    <w:rsid w:val="004B0586"/>
    <w:rsid w:val="004B349C"/>
    <w:rsid w:val="004B50E2"/>
    <w:rsid w:val="004E57B1"/>
    <w:rsid w:val="004F0B62"/>
    <w:rsid w:val="0050018A"/>
    <w:rsid w:val="00502E3F"/>
    <w:rsid w:val="00526894"/>
    <w:rsid w:val="00526924"/>
    <w:rsid w:val="005455AF"/>
    <w:rsid w:val="005756F7"/>
    <w:rsid w:val="00592488"/>
    <w:rsid w:val="005A4301"/>
    <w:rsid w:val="005C6CD2"/>
    <w:rsid w:val="0061758F"/>
    <w:rsid w:val="00636C2A"/>
    <w:rsid w:val="006406FD"/>
    <w:rsid w:val="0065567B"/>
    <w:rsid w:val="00657254"/>
    <w:rsid w:val="006B0665"/>
    <w:rsid w:val="006B4125"/>
    <w:rsid w:val="006B5E11"/>
    <w:rsid w:val="006B7AD5"/>
    <w:rsid w:val="006D2A03"/>
    <w:rsid w:val="006F1727"/>
    <w:rsid w:val="00722BF5"/>
    <w:rsid w:val="0073337B"/>
    <w:rsid w:val="0077158F"/>
    <w:rsid w:val="007C379B"/>
    <w:rsid w:val="007C7273"/>
    <w:rsid w:val="007D0ED3"/>
    <w:rsid w:val="007F58CB"/>
    <w:rsid w:val="00803110"/>
    <w:rsid w:val="0080436F"/>
    <w:rsid w:val="008313C0"/>
    <w:rsid w:val="00834B5E"/>
    <w:rsid w:val="0083623F"/>
    <w:rsid w:val="00841B39"/>
    <w:rsid w:val="008579C2"/>
    <w:rsid w:val="00873E77"/>
    <w:rsid w:val="008A334F"/>
    <w:rsid w:val="008A5090"/>
    <w:rsid w:val="00904CC5"/>
    <w:rsid w:val="00914725"/>
    <w:rsid w:val="00916E54"/>
    <w:rsid w:val="00927036"/>
    <w:rsid w:val="00931F6F"/>
    <w:rsid w:val="00997126"/>
    <w:rsid w:val="009A2F2B"/>
    <w:rsid w:val="009F18B1"/>
    <w:rsid w:val="009F5E0F"/>
    <w:rsid w:val="00A14D71"/>
    <w:rsid w:val="00A267E0"/>
    <w:rsid w:val="00A43134"/>
    <w:rsid w:val="00AB4A3E"/>
    <w:rsid w:val="00AC1DB6"/>
    <w:rsid w:val="00AC6E36"/>
    <w:rsid w:val="00AE2207"/>
    <w:rsid w:val="00B02D61"/>
    <w:rsid w:val="00B53260"/>
    <w:rsid w:val="00B53E86"/>
    <w:rsid w:val="00B71F06"/>
    <w:rsid w:val="00B85E1E"/>
    <w:rsid w:val="00C00766"/>
    <w:rsid w:val="00C76BD4"/>
    <w:rsid w:val="00C8007A"/>
    <w:rsid w:val="00CB2520"/>
    <w:rsid w:val="00D218C9"/>
    <w:rsid w:val="00D30971"/>
    <w:rsid w:val="00D52F6F"/>
    <w:rsid w:val="00D66696"/>
    <w:rsid w:val="00D72C1C"/>
    <w:rsid w:val="00D749F3"/>
    <w:rsid w:val="00DB6422"/>
    <w:rsid w:val="00DF699D"/>
    <w:rsid w:val="00E7615D"/>
    <w:rsid w:val="00E82874"/>
    <w:rsid w:val="00EC3EF5"/>
    <w:rsid w:val="00EC58E6"/>
    <w:rsid w:val="00ED6B6E"/>
    <w:rsid w:val="00F16241"/>
    <w:rsid w:val="00F37128"/>
    <w:rsid w:val="00F40F53"/>
    <w:rsid w:val="00F60A12"/>
    <w:rsid w:val="00F853E3"/>
    <w:rsid w:val="00F91DF2"/>
    <w:rsid w:val="00FA37B0"/>
    <w:rsid w:val="00FA6459"/>
    <w:rsid w:val="00FB4468"/>
    <w:rsid w:val="00FC6ED3"/>
    <w:rsid w:val="00FD5923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0774F"/>
  <w14:defaultImageDpi w14:val="0"/>
  <w15:docId w15:val="{DE9AB343-EED2-450C-83FC-DD65625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0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5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7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37E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7E20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37E20"/>
    <w:rPr>
      <w:rFonts w:ascii="Times New Roman" w:hAnsi="Times New Roman" w:cs="Times New Roman"/>
      <w:b/>
      <w:sz w:val="27"/>
      <w:lang w:val="x-none" w:eastAsia="ru-RU"/>
    </w:rPr>
  </w:style>
  <w:style w:type="paragraph" w:styleId="a3">
    <w:name w:val="Normal (Web)"/>
    <w:basedOn w:val="a"/>
    <w:uiPriority w:val="99"/>
    <w:rsid w:val="00337E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C1DB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AC1DB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AC1DB6"/>
    <w:rPr>
      <w:rFonts w:ascii="Times New Roman" w:hAnsi="Times New Roman" w:cs="Times New Roman"/>
      <w:sz w:val="24"/>
    </w:rPr>
  </w:style>
  <w:style w:type="paragraph" w:customStyle="1" w:styleId="21">
    <w:name w:val="Знак2"/>
    <w:basedOn w:val="a"/>
    <w:uiPriority w:val="99"/>
    <w:rsid w:val="005455AF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ій колонтитул Знак"/>
    <w:link w:val="a6"/>
    <w:uiPriority w:val="99"/>
    <w:semiHidden/>
    <w:locked/>
    <w:rsid w:val="00AC1DB6"/>
    <w:rPr>
      <w:rFonts w:ascii="Times New Roman" w:hAnsi="Times New Roman" w:cs="Times New Roman"/>
      <w:sz w:val="24"/>
    </w:rPr>
  </w:style>
  <w:style w:type="paragraph" w:customStyle="1" w:styleId="11">
    <w:name w:val="Знак Знак Знак Знак Знак Знак Знак Знак1 Знак Знак Знак Знак Знак Знак"/>
    <w:basedOn w:val="a"/>
    <w:uiPriority w:val="99"/>
    <w:rsid w:val="004F0B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377147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F91D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F91DF2"/>
    <w:rPr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8313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customStyle="1" w:styleId="st17">
    <w:name w:val="st17"/>
    <w:uiPriority w:val="99"/>
    <w:rsid w:val="00AE2207"/>
    <w:pPr>
      <w:autoSpaceDE w:val="0"/>
      <w:autoSpaceDN w:val="0"/>
      <w:adjustRightInd w:val="0"/>
      <w:spacing w:before="300" w:line="360" w:lineRule="auto"/>
      <w:ind w:left="450" w:right="450"/>
      <w:jc w:val="center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24">
    <w:name w:val="st24"/>
    <w:uiPriority w:val="99"/>
    <w:rsid w:val="00AE2207"/>
    <w:rPr>
      <w:rFonts w:ascii="Times New Roman" w:hAnsi="Times New Roman"/>
      <w:b/>
      <w:color w:val="000000"/>
      <w:sz w:val="36"/>
    </w:rPr>
  </w:style>
  <w:style w:type="character" w:customStyle="1" w:styleId="st66">
    <w:name w:val="st66"/>
    <w:uiPriority w:val="99"/>
    <w:rsid w:val="00AE2207"/>
    <w:rPr>
      <w:rFonts w:ascii="Times New Roman" w:hAnsi="Times New Roman"/>
      <w:b/>
      <w:i/>
      <w:color w:val="000000"/>
      <w:sz w:val="40"/>
    </w:rPr>
  </w:style>
  <w:style w:type="character" w:customStyle="1" w:styleId="st70">
    <w:name w:val="st70"/>
    <w:uiPriority w:val="99"/>
    <w:rsid w:val="00AE2207"/>
    <w:rPr>
      <w:rFonts w:ascii="Times New Roman" w:hAnsi="Times New Roman"/>
      <w:b/>
      <w:i/>
      <w:color w:val="000000"/>
      <w:spacing w:val="60"/>
      <w:sz w:val="40"/>
    </w:rPr>
  </w:style>
  <w:style w:type="character" w:customStyle="1" w:styleId="st42">
    <w:name w:val="st42"/>
    <w:uiPriority w:val="99"/>
    <w:rsid w:val="00AE2207"/>
    <w:rPr>
      <w:rFonts w:ascii="Times New Roman" w:hAnsi="Times New Roman"/>
      <w:color w:val="000000"/>
      <w:sz w:val="28"/>
    </w:rPr>
  </w:style>
  <w:style w:type="paragraph" w:styleId="aa">
    <w:name w:val="No Spacing"/>
    <w:uiPriority w:val="1"/>
    <w:qFormat/>
    <w:rsid w:val="00AE2207"/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09B37-8664-4674-BB5D-74118A33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FBCA1-F950-4A3B-932A-D4B33A0FA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46C6A-185A-42A5-8BAE-C7BA2AB49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2021-01-27T13:04:00Z</dcterms:created>
  <dcterms:modified xsi:type="dcterms:W3CDTF">2021-01-27T13:04:00Z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