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9CFDE3" w:rsidR="007A00A6" w:rsidRDefault="00B9404B">
      <w:pPr>
        <w:spacing w:line="240" w:lineRule="auto"/>
        <w:ind w:right="-1"/>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ПРОЄ</w:t>
      </w:r>
      <w:r w:rsidR="00610A43">
        <w:rPr>
          <w:rFonts w:ascii="Times New Roman" w:eastAsia="Times New Roman" w:hAnsi="Times New Roman" w:cs="Times New Roman"/>
          <w:sz w:val="28"/>
          <w:szCs w:val="28"/>
        </w:rPr>
        <w:t>КТ</w:t>
      </w:r>
    </w:p>
    <w:p w14:paraId="00000002" w14:textId="77777777" w:rsidR="007A00A6" w:rsidRDefault="00610A43">
      <w:pPr>
        <w:spacing w:line="240" w:lineRule="auto"/>
        <w:ind w:right="-46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Вноситься народними депутатами України:</w:t>
      </w:r>
    </w:p>
    <w:p w14:paraId="00000004" w14:textId="77777777" w:rsidR="007A00A6" w:rsidRDefault="007A00A6" w:rsidP="00B9404B">
      <w:pPr>
        <w:spacing w:line="240" w:lineRule="auto"/>
        <w:ind w:right="-466"/>
        <w:rPr>
          <w:rFonts w:ascii="Times New Roman" w:eastAsia="Times New Roman" w:hAnsi="Times New Roman" w:cs="Times New Roman"/>
          <w:sz w:val="28"/>
          <w:szCs w:val="28"/>
        </w:rPr>
      </w:pPr>
    </w:p>
    <w:p w14:paraId="6AC8917D" w14:textId="77777777" w:rsidR="00B9404B" w:rsidRPr="00771066" w:rsidRDefault="00B9404B" w:rsidP="00B9404B">
      <w:pPr>
        <w:pStyle w:val="a5"/>
        <w:spacing w:before="480"/>
        <w:rPr>
          <w:rFonts w:ascii="Times New Roman" w:hAnsi="Times New Roman"/>
        </w:rPr>
      </w:pPr>
      <w:r w:rsidRPr="00771066">
        <w:rPr>
          <w:rFonts w:ascii="Times New Roman" w:hAnsi="Times New Roman"/>
        </w:rPr>
        <w:t>Закон УкраЇни</w:t>
      </w:r>
    </w:p>
    <w:p w14:paraId="041C2822" w14:textId="77777777" w:rsidR="00B9404B" w:rsidRPr="00B9404B" w:rsidRDefault="00B9404B">
      <w:pPr>
        <w:spacing w:line="240" w:lineRule="auto"/>
        <w:ind w:right="-466"/>
        <w:jc w:val="center"/>
        <w:rPr>
          <w:rFonts w:ascii="Times New Roman" w:eastAsia="Times New Roman" w:hAnsi="Times New Roman" w:cs="Times New Roman"/>
          <w:b/>
          <w:sz w:val="28"/>
          <w:szCs w:val="28"/>
          <w:lang w:val="uk-UA"/>
        </w:rPr>
      </w:pPr>
    </w:p>
    <w:p w14:paraId="00000006" w14:textId="152CD33D" w:rsidR="007A00A6" w:rsidRPr="00B9404B" w:rsidRDefault="00610A43">
      <w:pPr>
        <w:spacing w:line="240" w:lineRule="auto"/>
        <w:ind w:right="-466"/>
        <w:jc w:val="center"/>
        <w:rPr>
          <w:rFonts w:ascii="Times New Roman" w:eastAsia="Times New Roman" w:hAnsi="Times New Roman" w:cs="Times New Roman"/>
          <w:b/>
          <w:sz w:val="28"/>
          <w:szCs w:val="28"/>
          <w:lang w:val="uk-UA"/>
        </w:rPr>
      </w:pPr>
      <w:r w:rsidRPr="00B9404B">
        <w:rPr>
          <w:rFonts w:ascii="Times New Roman" w:eastAsia="Times New Roman" w:hAnsi="Times New Roman" w:cs="Times New Roman"/>
          <w:b/>
          <w:sz w:val="28"/>
          <w:szCs w:val="28"/>
        </w:rPr>
        <w:t xml:space="preserve"> </w:t>
      </w:r>
      <w:r w:rsidR="00B9404B" w:rsidRPr="00B9404B">
        <w:rPr>
          <w:rFonts w:ascii="Times New Roman" w:eastAsia="Times New Roman" w:hAnsi="Times New Roman" w:cs="Times New Roman"/>
          <w:b/>
          <w:sz w:val="28"/>
          <w:szCs w:val="28"/>
          <w:lang w:val="uk-UA"/>
        </w:rPr>
        <w:t>«</w:t>
      </w:r>
      <w:r w:rsidRPr="00B9404B">
        <w:rPr>
          <w:rFonts w:ascii="Times New Roman" w:eastAsia="Times New Roman" w:hAnsi="Times New Roman" w:cs="Times New Roman"/>
          <w:b/>
          <w:sz w:val="28"/>
          <w:szCs w:val="28"/>
        </w:rPr>
        <w:t>Про внесення змін до деяких законодавчих актів щодо окремих питань приєднання до газотранспортної або газорозподільної системи</w:t>
      </w:r>
      <w:r w:rsidR="00B9404B" w:rsidRPr="00B9404B">
        <w:rPr>
          <w:rFonts w:ascii="Times New Roman" w:eastAsia="Times New Roman" w:hAnsi="Times New Roman" w:cs="Times New Roman"/>
          <w:b/>
          <w:sz w:val="28"/>
          <w:szCs w:val="28"/>
          <w:lang w:val="uk-UA"/>
        </w:rPr>
        <w:t>»</w:t>
      </w:r>
    </w:p>
    <w:p w14:paraId="00000007" w14:textId="2E5A7C41" w:rsidR="007A00A6" w:rsidRDefault="00B9404B">
      <w:pPr>
        <w:spacing w:line="240" w:lineRule="auto"/>
        <w:ind w:right="-466"/>
        <w:jc w:val="center"/>
        <w:rPr>
          <w:rFonts w:ascii="Times New Roman" w:eastAsia="Times New Roman" w:hAnsi="Times New Roman" w:cs="Times New Roman"/>
          <w:sz w:val="28"/>
          <w:szCs w:val="28"/>
        </w:rPr>
      </w:pPr>
      <w:r>
        <w:rPr>
          <w:rFonts w:ascii="Times New Roman" w:hAnsi="Times New Roman"/>
          <w:sz w:val="28"/>
          <w:szCs w:val="28"/>
        </w:rPr>
        <w:t>__________________________________</w:t>
      </w:r>
    </w:p>
    <w:p w14:paraId="00000008" w14:textId="77777777" w:rsidR="007A00A6" w:rsidRDefault="00610A43">
      <w:pPr>
        <w:spacing w:line="240" w:lineRule="auto"/>
        <w:ind w:right="-4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9" w14:textId="77777777" w:rsidR="007A00A6" w:rsidRDefault="00610A43">
      <w:pPr>
        <w:spacing w:line="240" w:lineRule="auto"/>
        <w:ind w:left="-425" w:right="-466" w:firstLine="8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Верховна Рада України п о с </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 а н о в л я є: </w:t>
      </w:r>
    </w:p>
    <w:p w14:paraId="0000000A" w14:textId="77777777" w:rsidR="007A00A6" w:rsidRDefault="00610A43">
      <w:pPr>
        <w:pStyle w:val="2"/>
        <w:spacing w:line="240" w:lineRule="auto"/>
        <w:ind w:left="-425" w:right="-466" w:firstLine="855"/>
        <w:rPr>
          <w:rFonts w:ascii="Times New Roman" w:eastAsia="Times New Roman" w:hAnsi="Times New Roman" w:cs="Times New Roman"/>
          <w:sz w:val="28"/>
          <w:szCs w:val="28"/>
        </w:rPr>
      </w:pPr>
      <w:bookmarkStart w:id="1" w:name="_o8jfld7igf49" w:colFirst="0" w:colLast="0"/>
      <w:bookmarkEnd w:id="1"/>
      <w:r>
        <w:rPr>
          <w:rFonts w:ascii="Times New Roman" w:eastAsia="Times New Roman" w:hAnsi="Times New Roman" w:cs="Times New Roman"/>
          <w:sz w:val="28"/>
          <w:szCs w:val="28"/>
        </w:rPr>
        <w:t xml:space="preserve">I. Внести зміни до таких законів України: </w:t>
      </w:r>
    </w:p>
    <w:p w14:paraId="0000000B" w14:textId="77777777" w:rsidR="007A00A6" w:rsidRDefault="007A00A6">
      <w:pPr>
        <w:spacing w:line="240" w:lineRule="auto"/>
        <w:ind w:left="-425" w:right="-466" w:firstLine="855"/>
        <w:jc w:val="both"/>
        <w:rPr>
          <w:rFonts w:ascii="Times New Roman" w:eastAsia="Times New Roman" w:hAnsi="Times New Roman" w:cs="Times New Roman"/>
          <w:sz w:val="28"/>
          <w:szCs w:val="28"/>
        </w:rPr>
      </w:pPr>
    </w:p>
    <w:p w14:paraId="0000000C" w14:textId="00D59E4A" w:rsidR="007A00A6" w:rsidRDefault="00610A43">
      <w:pPr>
        <w:spacing w:line="240" w:lineRule="auto"/>
        <w:ind w:right="-1"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Законі України </w:t>
      </w:r>
      <w:r w:rsidR="00B9404B">
        <w:rPr>
          <w:rFonts w:ascii="Times New Roman" w:eastAsia="Times New Roman" w:hAnsi="Times New Roman" w:cs="Times New Roman"/>
          <w:sz w:val="28"/>
          <w:szCs w:val="28"/>
          <w:lang w:val="uk-UA"/>
        </w:rPr>
        <w:t>«</w:t>
      </w:r>
      <w:r w:rsidR="00B9404B">
        <w:rPr>
          <w:rFonts w:ascii="Times New Roman" w:eastAsia="Times New Roman" w:hAnsi="Times New Roman" w:cs="Times New Roman"/>
          <w:sz w:val="28"/>
          <w:szCs w:val="28"/>
        </w:rPr>
        <w:t>Про ринок природного газу»</w:t>
      </w:r>
      <w:r>
        <w:rPr>
          <w:rFonts w:ascii="Times New Roman" w:eastAsia="Times New Roman" w:hAnsi="Times New Roman" w:cs="Times New Roman"/>
          <w:sz w:val="28"/>
          <w:szCs w:val="28"/>
        </w:rPr>
        <w:t xml:space="preserve"> (Відомості Верховної Ради (ВВР), 2015, № 27, ст.234 із наступними змінами):</w:t>
      </w:r>
    </w:p>
    <w:p w14:paraId="0000000D" w14:textId="77777777" w:rsidR="007A00A6" w:rsidRDefault="007A00A6">
      <w:pPr>
        <w:spacing w:line="240" w:lineRule="auto"/>
        <w:ind w:left="-425" w:right="-466" w:firstLine="855"/>
        <w:jc w:val="both"/>
        <w:rPr>
          <w:rFonts w:ascii="Times New Roman" w:eastAsia="Times New Roman" w:hAnsi="Times New Roman" w:cs="Times New Roman"/>
          <w:sz w:val="28"/>
          <w:szCs w:val="28"/>
        </w:rPr>
      </w:pPr>
    </w:p>
    <w:p w14:paraId="0000000E" w14:textId="77777777" w:rsidR="007A00A6" w:rsidRDefault="00610A43">
      <w:pPr>
        <w:spacing w:line="240" w:lineRule="auto"/>
        <w:ind w:left="-425" w:right="-466"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статті 1 частину першу:</w:t>
      </w:r>
    </w:p>
    <w:p w14:paraId="0000000F" w14:textId="77777777" w:rsidR="007A00A6" w:rsidRDefault="00610A43">
      <w:pPr>
        <w:spacing w:line="240" w:lineRule="auto"/>
        <w:ind w:left="-425" w:right="-466" w:firstLine="8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пунктами 6-1 та 6-2 такого змісту:</w:t>
      </w:r>
    </w:p>
    <w:p w14:paraId="00000010" w14:textId="1DCD7471" w:rsidR="007A00A6" w:rsidRDefault="00B9404B">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610A43">
        <w:rPr>
          <w:rFonts w:ascii="Times New Roman" w:eastAsia="Times New Roman" w:hAnsi="Times New Roman" w:cs="Times New Roman"/>
          <w:sz w:val="28"/>
          <w:szCs w:val="28"/>
        </w:rPr>
        <w:t>6-1) газові мережі внутрішнього газопостачання - газові мережі від місця/точки приєднання об'єкта або межі земельної ділянки замовника до його газових приладів (пристроїв) включно або до газових мереж третіх осіб (замовників, споживачів);</w:t>
      </w:r>
    </w:p>
    <w:p w14:paraId="00000011" w14:textId="17775868"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 газові мережі зовнішнього газопостачання - газові мережі від місця забезпечення потужності до місця/точки приєднання об'єкта або ме</w:t>
      </w:r>
      <w:r w:rsidR="00B9404B">
        <w:rPr>
          <w:rFonts w:ascii="Times New Roman" w:eastAsia="Times New Roman" w:hAnsi="Times New Roman" w:cs="Times New Roman"/>
          <w:sz w:val="28"/>
          <w:szCs w:val="28"/>
        </w:rPr>
        <w:t>жі земельної ділянки замовника;»</w:t>
      </w:r>
      <w:r>
        <w:rPr>
          <w:rFonts w:ascii="Times New Roman" w:eastAsia="Times New Roman" w:hAnsi="Times New Roman" w:cs="Times New Roman"/>
          <w:sz w:val="28"/>
          <w:szCs w:val="28"/>
        </w:rPr>
        <w:t xml:space="preserve"> </w:t>
      </w:r>
    </w:p>
    <w:p w14:paraId="00000012"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13"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пунктами 14-1 та 14-2 такого змісту:</w:t>
      </w:r>
    </w:p>
    <w:p w14:paraId="00000014" w14:textId="3EA33329" w:rsidR="007A00A6" w:rsidRDefault="00B9404B">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610A43">
        <w:rPr>
          <w:rFonts w:ascii="Times New Roman" w:eastAsia="Times New Roman" w:hAnsi="Times New Roman" w:cs="Times New Roman"/>
          <w:sz w:val="28"/>
          <w:szCs w:val="28"/>
        </w:rPr>
        <w:t>14-1) місце забезпечення потужності (точка забезпечення потужності) - місце/точка на існуючому об'єкті газорозподільної або газотранспортної системи, від якого (якої) здійснюється будівництво газових мереж до об'єкта замовника (точки приєднання) та/або забезпечується необхідний рівень потужності, замовленої для об'єкта приєднання;</w:t>
      </w:r>
    </w:p>
    <w:p w14:paraId="00000015" w14:textId="4D0D0A22"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14-2) місце приєднання (точка приєднання) - запроектована або існуюча межа балансової належності між газовими мережами зовнішнього </w:t>
      </w:r>
      <w:r w:rsidR="00B9404B">
        <w:rPr>
          <w:rFonts w:ascii="Times New Roman" w:eastAsia="Times New Roman" w:hAnsi="Times New Roman" w:cs="Times New Roman"/>
          <w:sz w:val="28"/>
          <w:szCs w:val="28"/>
        </w:rPr>
        <w:t>та внутрішнього газопостачання;»</w:t>
      </w:r>
      <w:r>
        <w:rPr>
          <w:rFonts w:ascii="Times New Roman" w:eastAsia="Times New Roman" w:hAnsi="Times New Roman" w:cs="Times New Roman"/>
          <w:sz w:val="28"/>
          <w:szCs w:val="28"/>
        </w:rPr>
        <w:t>.</w:t>
      </w:r>
    </w:p>
    <w:p w14:paraId="00000016"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17" w14:textId="34D9D62A"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ста</w:t>
      </w:r>
      <w:r w:rsidR="00B9404B">
        <w:rPr>
          <w:rFonts w:ascii="Times New Roman" w:eastAsia="Times New Roman" w:hAnsi="Times New Roman" w:cs="Times New Roman"/>
          <w:sz w:val="28"/>
          <w:szCs w:val="28"/>
        </w:rPr>
        <w:t>тті 1 частину другу після слів «законах України «Про нафту і газ», «Про трубопровідний транспорт»</w:t>
      </w:r>
      <w:r>
        <w:rPr>
          <w:rFonts w:ascii="Times New Roman" w:eastAsia="Times New Roman" w:hAnsi="Times New Roman" w:cs="Times New Roman"/>
          <w:sz w:val="28"/>
          <w:szCs w:val="28"/>
        </w:rPr>
        <w:t xml:space="preserve"> пост</w:t>
      </w:r>
      <w:r w:rsidR="00B9404B">
        <w:rPr>
          <w:rFonts w:ascii="Times New Roman" w:eastAsia="Times New Roman" w:hAnsi="Times New Roman" w:cs="Times New Roman"/>
          <w:sz w:val="28"/>
          <w:szCs w:val="28"/>
        </w:rPr>
        <w:t>авити кому і доповнити словами «Про природні монополії», «</w:t>
      </w:r>
      <w:r>
        <w:rPr>
          <w:rFonts w:ascii="Times New Roman" w:eastAsia="Times New Roman" w:hAnsi="Times New Roman" w:cs="Times New Roman"/>
          <w:sz w:val="28"/>
          <w:szCs w:val="28"/>
        </w:rPr>
        <w:t>Про</w:t>
      </w:r>
      <w:r w:rsidR="00B9404B">
        <w:rPr>
          <w:rFonts w:ascii="Times New Roman" w:eastAsia="Times New Roman" w:hAnsi="Times New Roman" w:cs="Times New Roman"/>
          <w:sz w:val="28"/>
          <w:szCs w:val="28"/>
        </w:rPr>
        <w:t xml:space="preserve"> захист економічної конкуренції»</w:t>
      </w:r>
      <w:r>
        <w:rPr>
          <w:rFonts w:ascii="Times New Roman" w:eastAsia="Times New Roman" w:hAnsi="Times New Roman" w:cs="Times New Roman"/>
          <w:sz w:val="28"/>
          <w:szCs w:val="28"/>
        </w:rPr>
        <w:t>.</w:t>
      </w:r>
    </w:p>
    <w:p w14:paraId="00000018" w14:textId="77777777" w:rsidR="007A00A6" w:rsidRDefault="007A00A6">
      <w:pPr>
        <w:jc w:val="both"/>
        <w:rPr>
          <w:rFonts w:ascii="Times New Roman" w:eastAsia="Times New Roman" w:hAnsi="Times New Roman" w:cs="Times New Roman"/>
          <w:sz w:val="28"/>
          <w:szCs w:val="28"/>
        </w:rPr>
      </w:pPr>
    </w:p>
    <w:p w14:paraId="00000019" w14:textId="3C061564" w:rsidR="007A00A6" w:rsidRDefault="00610A43" w:rsidP="00B9404B">
      <w:pPr>
        <w:spacing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B9404B">
        <w:rPr>
          <w:rFonts w:ascii="Times New Roman" w:eastAsia="Times New Roman" w:hAnsi="Times New Roman" w:cs="Times New Roman"/>
          <w:sz w:val="28"/>
          <w:szCs w:val="28"/>
        </w:rPr>
        <w:t>) назву розділу IV після слів «УСТАНОВКИ LNG»</w:t>
      </w:r>
      <w:r>
        <w:rPr>
          <w:rFonts w:ascii="Times New Roman" w:eastAsia="Times New Roman" w:hAnsi="Times New Roman" w:cs="Times New Roman"/>
          <w:sz w:val="28"/>
          <w:szCs w:val="28"/>
        </w:rPr>
        <w:t xml:space="preserve"> доповни</w:t>
      </w:r>
      <w:r w:rsidR="00B9404B">
        <w:rPr>
          <w:rFonts w:ascii="Times New Roman" w:eastAsia="Times New Roman" w:hAnsi="Times New Roman" w:cs="Times New Roman"/>
          <w:sz w:val="28"/>
          <w:szCs w:val="28"/>
        </w:rPr>
        <w:t xml:space="preserve">ти словами                  </w:t>
      </w:r>
      <w:proofErr w:type="gramStart"/>
      <w:r w:rsidR="00B9404B">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ПРИЄДНАННЯ ДО ГАЗОТРАНСПОРТНИХ ТА ГАЗ</w:t>
      </w:r>
      <w:r w:rsidR="00B9404B">
        <w:rPr>
          <w:rFonts w:ascii="Times New Roman" w:eastAsia="Times New Roman" w:hAnsi="Times New Roman" w:cs="Times New Roman"/>
          <w:sz w:val="28"/>
          <w:szCs w:val="28"/>
        </w:rPr>
        <w:t>ОРОЗПОДІЛЬНИХ СИСТЕМ»</w:t>
      </w:r>
      <w:r>
        <w:rPr>
          <w:rFonts w:ascii="Times New Roman" w:eastAsia="Times New Roman" w:hAnsi="Times New Roman" w:cs="Times New Roman"/>
          <w:sz w:val="28"/>
          <w:szCs w:val="28"/>
        </w:rPr>
        <w:t xml:space="preserve">. </w:t>
      </w:r>
    </w:p>
    <w:p w14:paraId="0000001A" w14:textId="77777777" w:rsidR="007A00A6" w:rsidRDefault="007A00A6">
      <w:pPr>
        <w:jc w:val="both"/>
        <w:rPr>
          <w:rFonts w:ascii="Times New Roman" w:eastAsia="Times New Roman" w:hAnsi="Times New Roman" w:cs="Times New Roman"/>
          <w:sz w:val="28"/>
          <w:szCs w:val="28"/>
        </w:rPr>
      </w:pPr>
    </w:p>
    <w:p w14:paraId="0000001B" w14:textId="77777777" w:rsidR="007A00A6" w:rsidRDefault="00610A43" w:rsidP="00B9404B">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статті 19:</w:t>
      </w:r>
    </w:p>
    <w:p w14:paraId="0000001C" w14:textId="3B50718B" w:rsidR="007A00A6" w:rsidRDefault="00610A43" w:rsidP="00B9404B">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w:t>
      </w:r>
      <w:r w:rsidR="00B9404B">
        <w:rPr>
          <w:rFonts w:ascii="Times New Roman" w:eastAsia="Times New Roman" w:hAnsi="Times New Roman" w:cs="Times New Roman"/>
          <w:sz w:val="28"/>
          <w:szCs w:val="28"/>
        </w:rPr>
        <w:t>і першому частини першої слова «</w:t>
      </w:r>
      <w:r>
        <w:rPr>
          <w:rFonts w:ascii="Times New Roman" w:eastAsia="Times New Roman" w:hAnsi="Times New Roman" w:cs="Times New Roman"/>
          <w:sz w:val="28"/>
          <w:szCs w:val="28"/>
        </w:rPr>
        <w:t>та на приєднання до газотранспо</w:t>
      </w:r>
      <w:r w:rsidR="00B9404B">
        <w:rPr>
          <w:rFonts w:ascii="Times New Roman" w:eastAsia="Times New Roman" w:hAnsi="Times New Roman" w:cs="Times New Roman"/>
          <w:sz w:val="28"/>
          <w:szCs w:val="28"/>
        </w:rPr>
        <w:t>ртних і газорозподільних систем»</w:t>
      </w:r>
      <w:r>
        <w:rPr>
          <w:rFonts w:ascii="Times New Roman" w:eastAsia="Times New Roman" w:hAnsi="Times New Roman" w:cs="Times New Roman"/>
          <w:sz w:val="28"/>
          <w:szCs w:val="28"/>
        </w:rPr>
        <w:t xml:space="preserve"> виключити;</w:t>
      </w:r>
    </w:p>
    <w:p w14:paraId="0000001D" w14:textId="63C046BD" w:rsidR="007A00A6" w:rsidRDefault="00610A43" w:rsidP="00B9404B">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w:t>
      </w:r>
      <w:r w:rsidR="00B9404B">
        <w:rPr>
          <w:rFonts w:ascii="Times New Roman" w:eastAsia="Times New Roman" w:hAnsi="Times New Roman" w:cs="Times New Roman"/>
          <w:sz w:val="28"/>
          <w:szCs w:val="28"/>
        </w:rPr>
        <w:t>і другому частини першої слова «</w:t>
      </w:r>
      <w:r>
        <w:rPr>
          <w:rFonts w:ascii="Times New Roman" w:eastAsia="Times New Roman" w:hAnsi="Times New Roman" w:cs="Times New Roman"/>
          <w:sz w:val="28"/>
          <w:szCs w:val="28"/>
        </w:rPr>
        <w:t>та на приєднання до газотранспортних та газорозподільних систе</w:t>
      </w:r>
      <w:r w:rsidR="00B9404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виключити;</w:t>
      </w:r>
    </w:p>
    <w:p w14:paraId="0000001E" w14:textId="77777777" w:rsidR="007A00A6" w:rsidRDefault="00610A43" w:rsidP="00B9404B">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абзаци другий та третій частини другої виключити;</w:t>
      </w:r>
    </w:p>
    <w:p w14:paraId="0000001F" w14:textId="77777777" w:rsidR="007A00A6" w:rsidRDefault="00610A43" w:rsidP="00B9404B">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 частини третьої виключити;</w:t>
      </w:r>
    </w:p>
    <w:p w14:paraId="00000020" w14:textId="77777777" w:rsidR="007A00A6" w:rsidRDefault="00610A43" w:rsidP="00B9404B">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третій частини третьої виключити;</w:t>
      </w:r>
    </w:p>
    <w:p w14:paraId="00000021" w14:textId="77777777" w:rsidR="007A00A6" w:rsidRDefault="00610A43" w:rsidP="00B9404B">
      <w:pPr>
        <w:spacing w:after="2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частину </w:t>
      </w:r>
      <w:proofErr w:type="gramStart"/>
      <w:r>
        <w:rPr>
          <w:rFonts w:ascii="Times New Roman" w:eastAsia="Times New Roman" w:hAnsi="Times New Roman" w:cs="Times New Roman"/>
          <w:sz w:val="28"/>
          <w:szCs w:val="28"/>
        </w:rPr>
        <w:t>дев'яту  виключити</w:t>
      </w:r>
      <w:proofErr w:type="gramEnd"/>
      <w:r>
        <w:rPr>
          <w:rFonts w:ascii="Times New Roman" w:eastAsia="Times New Roman" w:hAnsi="Times New Roman" w:cs="Times New Roman"/>
          <w:sz w:val="28"/>
          <w:szCs w:val="28"/>
        </w:rPr>
        <w:t>.</w:t>
      </w:r>
    </w:p>
    <w:p w14:paraId="00000022" w14:textId="77777777" w:rsidR="007A00A6" w:rsidRDefault="00610A43" w:rsidP="00B9404B">
      <w:pPr>
        <w:spacing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доповнити статтею 19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023" w14:textId="79F4D228" w:rsidR="007A00A6" w:rsidRDefault="00201442" w:rsidP="00B9404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610A43">
        <w:rPr>
          <w:rFonts w:ascii="Times New Roman" w:eastAsia="Times New Roman" w:hAnsi="Times New Roman" w:cs="Times New Roman"/>
          <w:sz w:val="28"/>
          <w:szCs w:val="28"/>
        </w:rPr>
        <w:t>Стаття 19</w:t>
      </w:r>
      <w:r w:rsidR="00610A43">
        <w:rPr>
          <w:rFonts w:ascii="Times New Roman" w:eastAsia="Times New Roman" w:hAnsi="Times New Roman" w:cs="Times New Roman"/>
          <w:sz w:val="28"/>
          <w:szCs w:val="28"/>
          <w:vertAlign w:val="superscript"/>
        </w:rPr>
        <w:t>1</w:t>
      </w:r>
      <w:r w:rsidR="00610A43">
        <w:rPr>
          <w:rFonts w:ascii="Times New Roman" w:eastAsia="Times New Roman" w:hAnsi="Times New Roman" w:cs="Times New Roman"/>
          <w:sz w:val="28"/>
          <w:szCs w:val="28"/>
        </w:rPr>
        <w:t>. Приєднання до газотранспортної або газорозподільної системи</w:t>
      </w:r>
    </w:p>
    <w:p w14:paraId="00000024" w14:textId="77777777" w:rsidR="007A00A6" w:rsidRDefault="007A00A6">
      <w:pPr>
        <w:spacing w:line="240" w:lineRule="auto"/>
        <w:ind w:firstLine="425"/>
        <w:jc w:val="both"/>
        <w:rPr>
          <w:rFonts w:ascii="Times New Roman" w:eastAsia="Times New Roman" w:hAnsi="Times New Roman" w:cs="Times New Roman"/>
          <w:sz w:val="28"/>
          <w:szCs w:val="28"/>
        </w:rPr>
      </w:pPr>
    </w:p>
    <w:p w14:paraId="00000025"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Суб’єкти ринку природного газу є рівними у праві на приєднання до газотранспортної і газорозподільної систем.</w:t>
      </w:r>
    </w:p>
    <w:p w14:paraId="00000026"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Замовники об'єктів будівництва або власники існуючих об'єктів (земельних ділянок), мають право на приєднання цих об'єктів до газорозподільної або газотранспортної системи, а також на збільшення потужності раніше приєднаних об'єктів.</w:t>
      </w:r>
    </w:p>
    <w:p w14:paraId="00000027" w14:textId="77777777" w:rsidR="007A00A6" w:rsidRDefault="007A00A6">
      <w:pPr>
        <w:spacing w:line="240" w:lineRule="auto"/>
        <w:ind w:firstLine="425"/>
        <w:jc w:val="both"/>
        <w:rPr>
          <w:rFonts w:ascii="Times New Roman" w:eastAsia="Times New Roman" w:hAnsi="Times New Roman" w:cs="Times New Roman"/>
          <w:sz w:val="28"/>
          <w:szCs w:val="28"/>
        </w:rPr>
      </w:pPr>
    </w:p>
    <w:p w14:paraId="00000028"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Оператор газотранспортної системи, оператор газорозподільної системи зобов’язані за зверненням суб’єкта ринку природного газу (замовника) забезпечити приєднання його об'єкту до газотранспортної або газорозподільної системи.</w:t>
      </w:r>
    </w:p>
    <w:p w14:paraId="00000029"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Послуга з приєднання до газорозподільної або газотранспортної системи є платною послугою та надається оператором газотранспортної системи або оператором газорозподільної системи відповідно </w:t>
      </w:r>
      <w:proofErr w:type="gramStart"/>
      <w:r>
        <w:rPr>
          <w:rFonts w:ascii="Times New Roman" w:eastAsia="Times New Roman" w:hAnsi="Times New Roman" w:cs="Times New Roman"/>
          <w:sz w:val="28"/>
          <w:szCs w:val="28"/>
        </w:rPr>
        <w:t>до договору</w:t>
      </w:r>
      <w:proofErr w:type="gramEnd"/>
      <w:r>
        <w:rPr>
          <w:rFonts w:ascii="Times New Roman" w:eastAsia="Times New Roman" w:hAnsi="Times New Roman" w:cs="Times New Roman"/>
          <w:sz w:val="28"/>
          <w:szCs w:val="28"/>
        </w:rPr>
        <w:t xml:space="preserve"> про приєднання.</w:t>
      </w:r>
    </w:p>
    <w:p w14:paraId="0000002A" w14:textId="77777777" w:rsidR="007A00A6" w:rsidRDefault="007A00A6">
      <w:pPr>
        <w:spacing w:line="240" w:lineRule="auto"/>
        <w:ind w:firstLine="425"/>
        <w:jc w:val="both"/>
        <w:rPr>
          <w:rFonts w:ascii="Times New Roman" w:eastAsia="Times New Roman" w:hAnsi="Times New Roman" w:cs="Times New Roman"/>
          <w:sz w:val="28"/>
          <w:szCs w:val="28"/>
        </w:rPr>
      </w:pPr>
    </w:p>
    <w:p w14:paraId="0000002B"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приєднання до мереж оператора газорозподільної або газотранспортної системи визначається кодексом газотранспортної системи та кодексом газорозподільних систем і має бути прозорим, забезпечувати ефективне та недискримінаційне приєднання до газорозподільної або газотранспортної системи.</w:t>
      </w:r>
    </w:p>
    <w:p w14:paraId="0000002C"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2D"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Кодексом газорозподільних систем визначаються умови приєднання об’єктів замовників до газових мереж власників, які не є операторами газорозподільної або газотранспортної системи.</w:t>
      </w:r>
    </w:p>
    <w:p w14:paraId="0000002E"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2F"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Оператор газотранспортної системи, оператор газорозподільної системи мають право відмовити у наданні послуги з приєднання виключно за умови недотримання замовником процедури приєднання, зазначеної в цьому Законі, кодексі газотранспортної системи та/або кодексі газорозподільних систем.</w:t>
      </w:r>
    </w:p>
    <w:p w14:paraId="00000030"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Відмова в приєднанні замовника до газотранспортної системи або газорозподільної системи повинна містити посилання на конкретну норму цього Закону, кодексу газотранспортної системи або кодексу газорозподільних систем, яка не дотримана замовником та перешкоджає чи унеможливлює надання оператором газотранспортної системи або оператором газорозподільної системи відповідної послуги з приєднання об'єкта замовника.</w:t>
      </w:r>
    </w:p>
    <w:p w14:paraId="00000031"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Залишення оператором газотранспортної системи або оператором газорозподільної системи заяви про приєднання об'єкта замовника до газотранспортної системи або газорозподільної системи без розгляду, повернення такої заяви, відмова у її прийнятті вважаються необґрунтованою відмовою у приєднанні до газотранспортної або газорозподільної системи і є правопорушеннями </w:t>
      </w:r>
      <w:proofErr w:type="gramStart"/>
      <w:r>
        <w:rPr>
          <w:rFonts w:ascii="Times New Roman" w:eastAsia="Times New Roman" w:hAnsi="Times New Roman" w:cs="Times New Roman"/>
          <w:sz w:val="28"/>
          <w:szCs w:val="28"/>
        </w:rPr>
        <w:t>на ринку</w:t>
      </w:r>
      <w:proofErr w:type="gramEnd"/>
      <w:r>
        <w:rPr>
          <w:rFonts w:ascii="Times New Roman" w:eastAsia="Times New Roman" w:hAnsi="Times New Roman" w:cs="Times New Roman"/>
          <w:sz w:val="28"/>
          <w:szCs w:val="28"/>
        </w:rPr>
        <w:t xml:space="preserve"> природного газу.</w:t>
      </w:r>
    </w:p>
    <w:p w14:paraId="00000032"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33" w14:textId="77777777" w:rsidR="007A00A6" w:rsidRDefault="00610A43">
      <w:pPr>
        <w:shd w:val="clear" w:color="auto" w:fill="FFFFFF"/>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Приєднання або збільшення потужності об’єктів замовників здійснюється у порядку,  встановленому Регулятором в кодексі газорозподільних систем та кодексі газотранспортної системи, який має бути прозорим, забезпечувати ефективне та недискримінаційне приєднання до системи передачі та систем розподілу.</w:t>
      </w:r>
    </w:p>
    <w:p w14:paraId="00000034" w14:textId="77777777" w:rsidR="007A00A6" w:rsidRDefault="007A00A6">
      <w:pPr>
        <w:shd w:val="clear" w:color="auto" w:fill="FFFFFF"/>
        <w:spacing w:line="240" w:lineRule="auto"/>
        <w:ind w:firstLine="425"/>
        <w:jc w:val="both"/>
        <w:rPr>
          <w:rFonts w:ascii="Times New Roman" w:eastAsia="Times New Roman" w:hAnsi="Times New Roman" w:cs="Times New Roman"/>
          <w:sz w:val="28"/>
          <w:szCs w:val="28"/>
        </w:rPr>
      </w:pPr>
    </w:p>
    <w:p w14:paraId="00000035" w14:textId="77777777" w:rsidR="007A00A6" w:rsidRDefault="00610A43">
      <w:pPr>
        <w:shd w:val="clear" w:color="auto" w:fill="FFFFFF"/>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Технічні та комерційні умови приєднання до газотранспортної або газорозподільної системи визначаються в кодексі газотранспортної системи або кодексі газорозподільних систем.</w:t>
      </w:r>
    </w:p>
    <w:p w14:paraId="00000036" w14:textId="77777777" w:rsidR="007A00A6" w:rsidRDefault="007A00A6">
      <w:pPr>
        <w:shd w:val="clear" w:color="auto" w:fill="FFFFFF"/>
        <w:spacing w:line="240" w:lineRule="auto"/>
        <w:ind w:firstLine="450"/>
        <w:jc w:val="both"/>
        <w:rPr>
          <w:rFonts w:ascii="Times New Roman" w:eastAsia="Times New Roman" w:hAnsi="Times New Roman" w:cs="Times New Roman"/>
          <w:sz w:val="28"/>
          <w:szCs w:val="28"/>
        </w:rPr>
      </w:pPr>
    </w:p>
    <w:p w14:paraId="00000037"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Оператор газорозподільної системи, на підставі наданої Замовником заяви, надає послугу з приєднання відповідно до умов договору про приєднання, а саме: </w:t>
      </w:r>
    </w:p>
    <w:p w14:paraId="00000038"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готує технічне завдання на проектування газових мереж зовнішнього газопостачання, </w:t>
      </w:r>
    </w:p>
    <w:p w14:paraId="00000039"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газових мереж зовнішнього газопостачання (до точки приєднання замовника), </w:t>
      </w:r>
    </w:p>
    <w:p w14:paraId="0000003A"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погоджує розроблену замовником проектну документацію на будівництво газових мереж внутрішнього газопостачання,</w:t>
      </w:r>
    </w:p>
    <w:p w14:paraId="0000003B"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здійснює заходи щодо відведення земельних ділянок для розміщення газових мереж зовнішнього газопостачання, </w:t>
      </w:r>
    </w:p>
    <w:p w14:paraId="0000003C"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забезпечує виконання підготовчих та будівельних робіт, </w:t>
      </w:r>
    </w:p>
    <w:p w14:paraId="0000003D"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здійснює підключення об’єкта до газорозподільної системи.</w:t>
      </w:r>
    </w:p>
    <w:p w14:paraId="0000003E"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3F"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 разі, якщо техніко-економічним обґрунтуванням вибору схеми приєднання об’єкта замовника доведено доцільність приєднання до газотранспортної системи, таке приєднання здійснюється оператором газотранспортної системи у встановленому кодексом газотранспортної </w:t>
      </w:r>
      <w:proofErr w:type="gramStart"/>
      <w:r>
        <w:rPr>
          <w:rFonts w:ascii="Times New Roman" w:eastAsia="Times New Roman" w:hAnsi="Times New Roman" w:cs="Times New Roman"/>
          <w:sz w:val="28"/>
          <w:szCs w:val="28"/>
        </w:rPr>
        <w:t>системи  порядку</w:t>
      </w:r>
      <w:proofErr w:type="gramEnd"/>
      <w:r>
        <w:rPr>
          <w:rFonts w:ascii="Times New Roman" w:eastAsia="Times New Roman" w:hAnsi="Times New Roman" w:cs="Times New Roman"/>
          <w:sz w:val="28"/>
          <w:szCs w:val="28"/>
        </w:rPr>
        <w:t>, відповідно до умов договору про приєднання.</w:t>
      </w:r>
    </w:p>
    <w:p w14:paraId="00000040"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такому разі оператор газотранспортної системи надає замовнику технічні умови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газових мереж зовнішнього газопостачання об’єкту замовника та здійснює заходи щодо відведення земельних ділянок для розміщення відповідних об’єктів газових мереж зовнішнього газопостачання, а оператор газотранспортної системи забезпечує виконання будівельно-монтажних та пусконалагоджувальних робіт та здійснює первинне підключення об’єкта замовника.</w:t>
      </w:r>
    </w:p>
    <w:p w14:paraId="00000041" w14:textId="77777777" w:rsidR="007A00A6" w:rsidRDefault="00610A43">
      <w:pPr>
        <w:spacing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Погодження проекту зовнішнього газопостачання здійснюється оператором газотранспортної системи у строк, що не перевищує 15 календарних днів. У цей самий строк надається (у разі наявності) вичерпний перелік зауважень.</w:t>
      </w:r>
    </w:p>
    <w:p w14:paraId="00000042" w14:textId="77777777" w:rsidR="007A00A6" w:rsidRDefault="00610A43">
      <w:pPr>
        <w:spacing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Порушення зазначеного строку або неотриманням замовником протягом вказаного терміну зауважень є необґрунтованою відмовою у приєднанні до газотранспортної або газорозподільної системи.</w:t>
      </w:r>
    </w:p>
    <w:p w14:paraId="00000043" w14:textId="77777777" w:rsidR="007A00A6" w:rsidRDefault="007A00A6">
      <w:pPr>
        <w:spacing w:line="240" w:lineRule="auto"/>
        <w:ind w:firstLine="460"/>
        <w:jc w:val="both"/>
        <w:rPr>
          <w:rFonts w:ascii="Times New Roman" w:eastAsia="Times New Roman" w:hAnsi="Times New Roman" w:cs="Times New Roman"/>
          <w:sz w:val="28"/>
          <w:szCs w:val="28"/>
        </w:rPr>
      </w:pPr>
    </w:p>
    <w:p w14:paraId="00000044"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w:t>
      </w:r>
      <w:proofErr w:type="gramStart"/>
      <w:r>
        <w:rPr>
          <w:rFonts w:ascii="Times New Roman" w:eastAsia="Times New Roman" w:hAnsi="Times New Roman" w:cs="Times New Roman"/>
          <w:sz w:val="28"/>
          <w:szCs w:val="28"/>
        </w:rPr>
        <w:t>в порядку</w:t>
      </w:r>
      <w:proofErr w:type="gramEnd"/>
      <w:r>
        <w:rPr>
          <w:rFonts w:ascii="Times New Roman" w:eastAsia="Times New Roman" w:hAnsi="Times New Roman" w:cs="Times New Roman"/>
          <w:sz w:val="28"/>
          <w:szCs w:val="28"/>
        </w:rPr>
        <w:t>, встановленому Кабінетом Міністрів України.</w:t>
      </w:r>
    </w:p>
    <w:p w14:paraId="00000045"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46"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Проектування та будівництво об’єктів газотранспортної або газорозподільної системи здійснюються відповідно до законодавства у сфері містобудівної діяльності, а також технічних умов приєднання, передбачених кодексом газотранспортної системи або кодексом газорозподільних систем.</w:t>
      </w:r>
    </w:p>
    <w:p w14:paraId="00000047"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48"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 Оператор газотранспортної системи та оператори газорозподільної системи забезпечують функціонування електронних сервісів надання послуги з приєднання, які мають забезпечити взаємодію та документообіг між замовником та оператором газотранспортної або газорозподільної системи  в процесі приєднання, інформування замовника про стан надання послуги з приєднання та забезпечити відображення інформації про поточний стан виконання відповідних організаційних та технічних заходів, які здійснюються для надання послуги з приєднання замовнику, із зазначенням очікуваних та граничних термінів їх виконання. </w:t>
      </w:r>
    </w:p>
    <w:p w14:paraId="00000049"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Регулятор встановлює мінімальні вимоги до електронних сервісів надання послуги з приєднання у кодексі газотранспортної системи та кодексі газорозподільних систем.</w:t>
      </w:r>
    </w:p>
    <w:p w14:paraId="0000004A"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4B"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Закупівля товарів, робіт і послуг з проектування, будівництва, реконструкції та/або технічного переоснащення об’єктів газопостачання (до точки приєднання замовника) під час надання послуг з приєднання здійснюється оператором газотранспортної або оператором газорозподільної системи на конкурентних засадах. </w:t>
      </w:r>
    </w:p>
    <w:p w14:paraId="0000004C"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4D"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 ініціативою замовника місце, встановлення комерційного вузла обліку може визначатись в газових мережах внутрішнього газопостачання, що фіксується в технічних умовах приєднання.</w:t>
      </w:r>
    </w:p>
    <w:p w14:paraId="0000004E"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такому випадку проект внутрішнього газопостачання має передбачати заходи з організації вузла обліку та кошторисну частину щодо реалізації цих заходів, а сам проект внутрішнього газопостачання в частині організації вузла обліку та кошторису витрат на організацію вузла обліку має бути погоджений Замовником з </w:t>
      </w:r>
      <w:r>
        <w:rPr>
          <w:rFonts w:ascii="Times New Roman" w:eastAsia="Times New Roman" w:hAnsi="Times New Roman" w:cs="Times New Roman"/>
          <w:sz w:val="28"/>
          <w:szCs w:val="28"/>
          <w:u w:val="single"/>
        </w:rPr>
        <w:t>о</w:t>
      </w:r>
      <w:r>
        <w:rPr>
          <w:rFonts w:ascii="Times New Roman" w:eastAsia="Times New Roman" w:hAnsi="Times New Roman" w:cs="Times New Roman"/>
          <w:sz w:val="28"/>
          <w:szCs w:val="28"/>
        </w:rPr>
        <w:t xml:space="preserve">ператором газотранспортної </w:t>
      </w:r>
      <w:r>
        <w:rPr>
          <w:rFonts w:ascii="Times New Roman" w:eastAsia="Times New Roman" w:hAnsi="Times New Roman" w:cs="Times New Roman"/>
          <w:sz w:val="28"/>
          <w:szCs w:val="28"/>
          <w:u w:val="single"/>
        </w:rPr>
        <w:t>системи</w:t>
      </w:r>
      <w:r>
        <w:rPr>
          <w:rFonts w:ascii="Times New Roman" w:eastAsia="Times New Roman" w:hAnsi="Times New Roman" w:cs="Times New Roman"/>
          <w:sz w:val="28"/>
          <w:szCs w:val="28"/>
        </w:rPr>
        <w:t xml:space="preserve"> або </w:t>
      </w:r>
      <w:r>
        <w:rPr>
          <w:rFonts w:ascii="Times New Roman" w:eastAsia="Times New Roman" w:hAnsi="Times New Roman" w:cs="Times New Roman"/>
          <w:sz w:val="28"/>
          <w:szCs w:val="28"/>
          <w:u w:val="single"/>
        </w:rPr>
        <w:t>оператором</w:t>
      </w:r>
      <w:r>
        <w:rPr>
          <w:rFonts w:ascii="Times New Roman" w:eastAsia="Times New Roman" w:hAnsi="Times New Roman" w:cs="Times New Roman"/>
          <w:sz w:val="28"/>
          <w:szCs w:val="28"/>
        </w:rPr>
        <w:t xml:space="preserve"> газорозподільної системи. Погодження здійснюється </w:t>
      </w:r>
      <w:r>
        <w:rPr>
          <w:rFonts w:ascii="Times New Roman" w:eastAsia="Times New Roman" w:hAnsi="Times New Roman" w:cs="Times New Roman"/>
          <w:sz w:val="28"/>
          <w:szCs w:val="28"/>
          <w:u w:val="single"/>
        </w:rPr>
        <w:t>о</w:t>
      </w:r>
      <w:r>
        <w:rPr>
          <w:rFonts w:ascii="Times New Roman" w:eastAsia="Times New Roman" w:hAnsi="Times New Roman" w:cs="Times New Roman"/>
          <w:sz w:val="28"/>
          <w:szCs w:val="28"/>
        </w:rPr>
        <w:t xml:space="preserve">ператором газотранспортної </w:t>
      </w:r>
      <w:r>
        <w:rPr>
          <w:rFonts w:ascii="Times New Roman" w:eastAsia="Times New Roman" w:hAnsi="Times New Roman" w:cs="Times New Roman"/>
          <w:sz w:val="28"/>
          <w:szCs w:val="28"/>
          <w:u w:val="single"/>
        </w:rPr>
        <w:t>системи</w:t>
      </w:r>
      <w:r>
        <w:rPr>
          <w:rFonts w:ascii="Times New Roman" w:eastAsia="Times New Roman" w:hAnsi="Times New Roman" w:cs="Times New Roman"/>
          <w:sz w:val="28"/>
          <w:szCs w:val="28"/>
        </w:rPr>
        <w:t xml:space="preserve"> або </w:t>
      </w:r>
      <w:r>
        <w:rPr>
          <w:rFonts w:ascii="Times New Roman" w:eastAsia="Times New Roman" w:hAnsi="Times New Roman" w:cs="Times New Roman"/>
          <w:sz w:val="28"/>
          <w:szCs w:val="28"/>
          <w:u w:val="single"/>
        </w:rPr>
        <w:t xml:space="preserve">оператором </w:t>
      </w:r>
      <w:r>
        <w:rPr>
          <w:rFonts w:ascii="Times New Roman" w:eastAsia="Times New Roman" w:hAnsi="Times New Roman" w:cs="Times New Roman"/>
          <w:sz w:val="28"/>
          <w:szCs w:val="28"/>
        </w:rPr>
        <w:t>газорозподільної системи у строк, що не перевищує 15 календарних днів, або у цей самий строк надається (у разі наявності) вичерпний перелік зауважень.</w:t>
      </w:r>
    </w:p>
    <w:p w14:paraId="0000004F"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50"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При наданні послуги приєднання, організація та облаштування комерційного вузла обліку забезпечується </w:t>
      </w:r>
      <w:r>
        <w:rPr>
          <w:rFonts w:ascii="Times New Roman" w:eastAsia="Times New Roman" w:hAnsi="Times New Roman" w:cs="Times New Roman"/>
          <w:sz w:val="28"/>
          <w:szCs w:val="28"/>
          <w:u w:val="single"/>
        </w:rPr>
        <w:t>о</w:t>
      </w:r>
      <w:r>
        <w:rPr>
          <w:rFonts w:ascii="Times New Roman" w:eastAsia="Times New Roman" w:hAnsi="Times New Roman" w:cs="Times New Roman"/>
          <w:sz w:val="28"/>
          <w:szCs w:val="28"/>
        </w:rPr>
        <w:t xml:space="preserve">ператором газотранспортної </w:t>
      </w:r>
      <w:r>
        <w:rPr>
          <w:rFonts w:ascii="Times New Roman" w:eastAsia="Times New Roman" w:hAnsi="Times New Roman" w:cs="Times New Roman"/>
          <w:sz w:val="28"/>
          <w:szCs w:val="28"/>
          <w:u w:val="single"/>
        </w:rPr>
        <w:t>системи</w:t>
      </w:r>
      <w:r>
        <w:rPr>
          <w:rFonts w:ascii="Times New Roman" w:eastAsia="Times New Roman" w:hAnsi="Times New Roman" w:cs="Times New Roman"/>
          <w:sz w:val="28"/>
          <w:szCs w:val="28"/>
        </w:rPr>
        <w:t xml:space="preserve"> або </w:t>
      </w:r>
      <w:r>
        <w:rPr>
          <w:rFonts w:ascii="Times New Roman" w:eastAsia="Times New Roman" w:hAnsi="Times New Roman" w:cs="Times New Roman"/>
          <w:sz w:val="28"/>
          <w:szCs w:val="28"/>
          <w:u w:val="single"/>
        </w:rPr>
        <w:t>оператором</w:t>
      </w:r>
      <w:r>
        <w:rPr>
          <w:rFonts w:ascii="Times New Roman" w:eastAsia="Times New Roman" w:hAnsi="Times New Roman" w:cs="Times New Roman"/>
          <w:sz w:val="28"/>
          <w:szCs w:val="28"/>
        </w:rPr>
        <w:t xml:space="preserve"> газорозподільної системи за рахунок плати за приєднання в рамках договору про приєднання.</w:t>
      </w:r>
    </w:p>
    <w:p w14:paraId="00000051"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52"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Плата за приєднання до газорозподільної системи визначається у договорі про приєднання між замовником і оператором газотранспортної або газорозподільної системи, відповідно до методології, затвердженої Регулятором.</w:t>
      </w:r>
    </w:p>
    <w:p w14:paraId="00000053" w14:textId="77777777" w:rsidR="007A00A6" w:rsidRDefault="007A00A6">
      <w:pPr>
        <w:spacing w:line="240" w:lineRule="auto"/>
        <w:ind w:firstLine="450"/>
        <w:jc w:val="both"/>
        <w:rPr>
          <w:rFonts w:ascii="Times New Roman" w:eastAsia="Times New Roman" w:hAnsi="Times New Roman" w:cs="Times New Roman"/>
          <w:sz w:val="28"/>
          <w:szCs w:val="28"/>
        </w:rPr>
      </w:pPr>
    </w:p>
    <w:p w14:paraId="00000054"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 Кошти, отримані оператором газорозподільної системи як плата за приєднання на створення (будівництво) лінійної частини приєднання, підлягають поверненню замовнику за умови, що такі активи після переходу відповідного оператора газорозподільної системи до стимулюючого регулювання будуть віднесені відповідним оператором до регуляторної бази активів.</w:t>
      </w:r>
    </w:p>
    <w:p w14:paraId="00000055"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Повернення оператором газорозподільної системи коштів, залучених як плата за приєднання на створення (будівництво) мереж лінійної частини приєднання, здійснюється </w:t>
      </w:r>
      <w:proofErr w:type="gramStart"/>
      <w:r>
        <w:rPr>
          <w:rFonts w:ascii="Times New Roman" w:eastAsia="Times New Roman" w:hAnsi="Times New Roman" w:cs="Times New Roman"/>
          <w:sz w:val="28"/>
          <w:szCs w:val="28"/>
        </w:rPr>
        <w:t>у порядку</w:t>
      </w:r>
      <w:proofErr w:type="gramEnd"/>
      <w:r>
        <w:rPr>
          <w:rFonts w:ascii="Times New Roman" w:eastAsia="Times New Roman" w:hAnsi="Times New Roman" w:cs="Times New Roman"/>
          <w:sz w:val="28"/>
          <w:szCs w:val="28"/>
        </w:rPr>
        <w:t>, визначеному Регулятором.</w:t>
      </w:r>
    </w:p>
    <w:p w14:paraId="00000056" w14:textId="77777777" w:rsidR="007A00A6" w:rsidRDefault="007A00A6">
      <w:pPr>
        <w:spacing w:line="240" w:lineRule="auto"/>
        <w:ind w:firstLine="425"/>
        <w:jc w:val="both"/>
        <w:rPr>
          <w:rFonts w:ascii="Times New Roman" w:eastAsia="Times New Roman" w:hAnsi="Times New Roman" w:cs="Times New Roman"/>
          <w:sz w:val="28"/>
          <w:szCs w:val="28"/>
        </w:rPr>
      </w:pPr>
    </w:p>
    <w:p w14:paraId="00000057"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Методологія визначення плати за приєднання до газотранспортних та газорозподільних систем має передбачати визначення плати за приєднання, виходячи із замовленої потужності та відстані по прямій лінії від місця забезпечення потужності до місця приєднання.</w:t>
      </w:r>
    </w:p>
    <w:p w14:paraId="00000058"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Розрахунок плати за приєднання до мереж оператора газорозподільної системи передбачає:</w:t>
      </w:r>
    </w:p>
    <w:p w14:paraId="00000059"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складову плати за приєднання потужності, яка визначається як добуток величини замовленої до приєднання потужності та ставки плати за приєднання потужності;</w:t>
      </w:r>
    </w:p>
    <w:p w14:paraId="0000005A" w14:textId="77777777" w:rsidR="007A00A6" w:rsidRDefault="00610A43">
      <w:pPr>
        <w:spacing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складову плати за створення газових мереж лінійної частини приєднання.</w:t>
      </w:r>
    </w:p>
    <w:p w14:paraId="0000005B" w14:textId="77777777" w:rsidR="007A00A6" w:rsidRDefault="00610A43">
      <w:pPr>
        <w:spacing w:line="240" w:lineRule="auto"/>
        <w:ind w:firstLine="450"/>
        <w:jc w:val="both"/>
        <w:rPr>
          <w:rFonts w:ascii="Times New Roman" w:eastAsia="Times New Roman" w:hAnsi="Times New Roman" w:cs="Times New Roman"/>
          <w:sz w:val="28"/>
          <w:szCs w:val="28"/>
        </w:rPr>
      </w:pPr>
      <w:bookmarkStart w:id="2" w:name="_44sinio" w:colFirst="0" w:colLast="0"/>
      <w:bookmarkEnd w:id="2"/>
      <w:r>
        <w:rPr>
          <w:rFonts w:ascii="Times New Roman" w:eastAsia="Times New Roman" w:hAnsi="Times New Roman" w:cs="Times New Roman"/>
          <w:sz w:val="28"/>
          <w:szCs w:val="28"/>
        </w:rPr>
        <w:t>Регулятор до 25 грудня попереднього року встановлює для Автономної Республіки Крим, областей, міст Києва та Севастополя ставки плати за замовлену потужність та ставки плати за лінійну частину приєднання для визначення плати за приєднання до газорозподільних систем на наступний рік.</w:t>
      </w:r>
    </w:p>
    <w:p w14:paraId="0000005C" w14:textId="77777777" w:rsidR="007A00A6" w:rsidRDefault="00610A43">
      <w:pPr>
        <w:spacing w:line="240" w:lineRule="auto"/>
        <w:ind w:firstLine="450"/>
        <w:jc w:val="both"/>
        <w:rPr>
          <w:rFonts w:ascii="Times New Roman" w:eastAsia="Times New Roman" w:hAnsi="Times New Roman" w:cs="Times New Roman"/>
          <w:sz w:val="28"/>
          <w:szCs w:val="28"/>
        </w:rPr>
      </w:pPr>
      <w:bookmarkStart w:id="3" w:name="_2e808c78jlgt" w:colFirst="0" w:colLast="0"/>
      <w:bookmarkEnd w:id="3"/>
      <w:r>
        <w:rPr>
          <w:rFonts w:ascii="Times New Roman" w:eastAsia="Times New Roman" w:hAnsi="Times New Roman" w:cs="Times New Roman"/>
          <w:sz w:val="28"/>
          <w:szCs w:val="28"/>
        </w:rPr>
        <w:t>Оператори газорозподільних систем зобов’язані розміщувати на своєму веб-сайті в мережі Інтернет сервіс автоматичного визначення вартості приєднання на підставі встановлених Регулятором ставок плати за замовлену потужність та ставок плати за лінійну частину приєднання.</w:t>
      </w:r>
    </w:p>
    <w:p w14:paraId="0000005D" w14:textId="77777777" w:rsidR="007A00A6" w:rsidRDefault="00610A43">
      <w:pPr>
        <w:spacing w:line="240" w:lineRule="auto"/>
        <w:ind w:firstLine="450"/>
        <w:jc w:val="both"/>
        <w:rPr>
          <w:rFonts w:ascii="Times New Roman" w:eastAsia="Times New Roman" w:hAnsi="Times New Roman" w:cs="Times New Roman"/>
          <w:sz w:val="28"/>
          <w:szCs w:val="28"/>
        </w:rPr>
      </w:pPr>
      <w:bookmarkStart w:id="4" w:name="_ughald1jtad7" w:colFirst="0" w:colLast="0"/>
      <w:bookmarkEnd w:id="4"/>
      <w:r>
        <w:rPr>
          <w:rFonts w:ascii="Times New Roman" w:eastAsia="Times New Roman" w:hAnsi="Times New Roman" w:cs="Times New Roman"/>
          <w:sz w:val="28"/>
          <w:szCs w:val="28"/>
        </w:rPr>
        <w:t>Розмір плати за приєднання до газотранспортної системи визначається у договорі про приєднання на підставі кошторисної частини проекту зовнішнього газопостачання, відповідно до встановленої Регулятором методології.</w:t>
      </w:r>
    </w:p>
    <w:p w14:paraId="0000005E" w14:textId="77777777" w:rsidR="007A00A6" w:rsidRDefault="007A00A6">
      <w:pPr>
        <w:spacing w:line="240" w:lineRule="auto"/>
        <w:ind w:firstLine="450"/>
        <w:jc w:val="both"/>
        <w:rPr>
          <w:rFonts w:ascii="Times New Roman" w:eastAsia="Times New Roman" w:hAnsi="Times New Roman" w:cs="Times New Roman"/>
          <w:sz w:val="28"/>
          <w:szCs w:val="28"/>
        </w:rPr>
      </w:pPr>
      <w:bookmarkStart w:id="5" w:name="_u9j1o5if7v3d" w:colFirst="0" w:colLast="0"/>
      <w:bookmarkEnd w:id="5"/>
    </w:p>
    <w:p w14:paraId="0000005F" w14:textId="77777777" w:rsidR="007A00A6" w:rsidRDefault="00610A43">
      <w:pPr>
        <w:spacing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Строк надання оператором газотранспортної системи або оператором газорозподільної системи послуги з приєднання об’єкту замовника до електричних мереж не має перевищувати нормативні строки проектування та будівництва без урахування строку, необхідного для здійснення заходів щодо відведення земельних ділянок для розміщення газових мереж зовнішнього газопостачання.</w:t>
      </w:r>
    </w:p>
    <w:p w14:paraId="00000060" w14:textId="702F720C" w:rsidR="007A00A6" w:rsidRPr="00201442" w:rsidRDefault="00610A4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Нормативні терміни надання оператором газотранспортної або газорозподільної системи послуги з приєднання об’єкта замовн</w:t>
      </w:r>
      <w:r w:rsidR="00201442">
        <w:rPr>
          <w:rFonts w:ascii="Times New Roman" w:eastAsia="Times New Roman" w:hAnsi="Times New Roman" w:cs="Times New Roman"/>
          <w:sz w:val="28"/>
          <w:szCs w:val="28"/>
        </w:rPr>
        <w:t>ика встановлюються Регулятором.»</w:t>
      </w:r>
    </w:p>
    <w:p w14:paraId="00000061" w14:textId="77777777" w:rsidR="007A00A6" w:rsidRDefault="00610A4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62" w14:textId="77777777" w:rsidR="007A00A6" w:rsidRDefault="007A00A6" w:rsidP="00B9404B">
      <w:pPr>
        <w:spacing w:line="240" w:lineRule="auto"/>
        <w:ind w:firstLine="450"/>
        <w:jc w:val="both"/>
        <w:rPr>
          <w:rFonts w:ascii="Times New Roman" w:eastAsia="Times New Roman" w:hAnsi="Times New Roman" w:cs="Times New Roman"/>
          <w:sz w:val="28"/>
          <w:szCs w:val="28"/>
        </w:rPr>
      </w:pPr>
    </w:p>
    <w:p w14:paraId="00000063" w14:textId="2BB1723A" w:rsidR="007A00A6" w:rsidRDefault="00610A43" w:rsidP="00B9404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Закон </w:t>
      </w:r>
      <w:proofErr w:type="gramStart"/>
      <w:r>
        <w:rPr>
          <w:rFonts w:ascii="Times New Roman" w:eastAsia="Times New Roman" w:hAnsi="Times New Roman" w:cs="Times New Roman"/>
          <w:sz w:val="28"/>
          <w:szCs w:val="28"/>
        </w:rPr>
        <w:t xml:space="preserve">України </w:t>
      </w:r>
      <w:r w:rsidR="00B9404B">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Про забезпечення коме</w:t>
      </w:r>
      <w:r w:rsidR="00B9404B">
        <w:rPr>
          <w:rFonts w:ascii="Times New Roman" w:eastAsia="Times New Roman" w:hAnsi="Times New Roman" w:cs="Times New Roman"/>
          <w:sz w:val="28"/>
          <w:szCs w:val="28"/>
        </w:rPr>
        <w:t>рційного обліку природного газу»</w:t>
      </w:r>
      <w:r>
        <w:rPr>
          <w:rFonts w:ascii="Times New Roman" w:eastAsia="Times New Roman" w:hAnsi="Times New Roman" w:cs="Times New Roman"/>
          <w:sz w:val="28"/>
          <w:szCs w:val="28"/>
        </w:rPr>
        <w:t xml:space="preserve"> (Відомості Верховної Ради України (ВВР), 2012, № 5, ст. 28 із наступними змінами) доповнити статтею  2</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 :</w:t>
      </w:r>
    </w:p>
    <w:p w14:paraId="00000064" w14:textId="21D64823" w:rsidR="007A00A6" w:rsidRDefault="00B9404B" w:rsidP="00B9404B">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10A43">
        <w:rPr>
          <w:rFonts w:ascii="Times New Roman" w:eastAsia="Times New Roman" w:hAnsi="Times New Roman" w:cs="Times New Roman"/>
          <w:sz w:val="28"/>
          <w:szCs w:val="28"/>
        </w:rPr>
        <w:t>Стаття 2</w:t>
      </w:r>
      <w:r w:rsidR="00610A43">
        <w:rPr>
          <w:rFonts w:ascii="Times New Roman" w:eastAsia="Times New Roman" w:hAnsi="Times New Roman" w:cs="Times New Roman"/>
          <w:sz w:val="28"/>
          <w:szCs w:val="28"/>
          <w:vertAlign w:val="superscript"/>
        </w:rPr>
        <w:t>1</w:t>
      </w:r>
      <w:r w:rsidR="00610A43">
        <w:rPr>
          <w:rFonts w:ascii="Times New Roman" w:eastAsia="Times New Roman" w:hAnsi="Times New Roman" w:cs="Times New Roman"/>
          <w:sz w:val="28"/>
          <w:szCs w:val="28"/>
        </w:rPr>
        <w:t xml:space="preserve">. Забезпечення контролю за використанням </w:t>
      </w:r>
      <w:proofErr w:type="gramStart"/>
      <w:r w:rsidR="00610A43">
        <w:rPr>
          <w:rFonts w:ascii="Times New Roman" w:eastAsia="Times New Roman" w:hAnsi="Times New Roman" w:cs="Times New Roman"/>
          <w:sz w:val="28"/>
          <w:szCs w:val="28"/>
        </w:rPr>
        <w:t>ресурсів  природного</w:t>
      </w:r>
      <w:proofErr w:type="gramEnd"/>
      <w:r w:rsidR="00610A43">
        <w:rPr>
          <w:rFonts w:ascii="Times New Roman" w:eastAsia="Times New Roman" w:hAnsi="Times New Roman" w:cs="Times New Roman"/>
          <w:sz w:val="28"/>
          <w:szCs w:val="28"/>
        </w:rPr>
        <w:t xml:space="preserve"> газу </w:t>
      </w:r>
    </w:p>
    <w:p w14:paraId="00000065" w14:textId="77777777" w:rsidR="007A00A6" w:rsidRDefault="00610A4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забезпечення центральним органом виконавчої влади, що забезпечує формування та реалізацію державної політики у паливно-енергетичному комплексі, контролю за використанням ресурсів імпортованого природного газу і природного газу власного видобутку, забезпечується автоматизований облік споживачів природного газу і обсягів спожитого ними природного газу із використанням Інформаційної бази даних споживання природного газу (далі – Інформаційна база даних). </w:t>
      </w:r>
    </w:p>
    <w:p w14:paraId="00000066" w14:textId="77777777" w:rsidR="007A00A6" w:rsidRDefault="007A00A6">
      <w:pPr>
        <w:spacing w:line="240" w:lineRule="auto"/>
        <w:jc w:val="both"/>
        <w:rPr>
          <w:rFonts w:ascii="Times New Roman" w:eastAsia="Times New Roman" w:hAnsi="Times New Roman" w:cs="Times New Roman"/>
          <w:sz w:val="28"/>
          <w:szCs w:val="28"/>
        </w:rPr>
      </w:pPr>
    </w:p>
    <w:p w14:paraId="00000067" w14:textId="77777777" w:rsidR="007A00A6" w:rsidRDefault="00610A4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Положенні про Інформаційну базу даних, яке затверджується Кабінетом Міністрів України, визначаються основні завдання, функціональні можливості, суб’єкти ринку природного газу, відповідальні за внесення відомостей про споживачів природного газу, строки та порядок внесення таких відомостей, а також інші питання її функціонування.</w:t>
      </w:r>
    </w:p>
    <w:p w14:paraId="00000068" w14:textId="77777777" w:rsidR="007A00A6" w:rsidRDefault="007A00A6">
      <w:pPr>
        <w:spacing w:line="240" w:lineRule="auto"/>
        <w:jc w:val="both"/>
        <w:rPr>
          <w:rFonts w:ascii="Times New Roman" w:eastAsia="Times New Roman" w:hAnsi="Times New Roman" w:cs="Times New Roman"/>
          <w:sz w:val="28"/>
          <w:szCs w:val="28"/>
        </w:rPr>
      </w:pPr>
    </w:p>
    <w:p w14:paraId="00000069" w14:textId="77777777" w:rsidR="007A00A6" w:rsidRDefault="00610A4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Держателя Інформаційної бази даних та Адміністратора Інформаційної бази даних визначає Кабінет Міністрів України.</w:t>
      </w:r>
    </w:p>
    <w:p w14:paraId="0000006A" w14:textId="77777777" w:rsidR="007A00A6" w:rsidRDefault="007A00A6">
      <w:pPr>
        <w:spacing w:line="240" w:lineRule="auto"/>
        <w:jc w:val="both"/>
        <w:rPr>
          <w:rFonts w:ascii="Times New Roman" w:eastAsia="Times New Roman" w:hAnsi="Times New Roman" w:cs="Times New Roman"/>
          <w:sz w:val="28"/>
          <w:szCs w:val="28"/>
        </w:rPr>
      </w:pPr>
    </w:p>
    <w:p w14:paraId="0000006B" w14:textId="2BE216C8" w:rsidR="007A00A6" w:rsidRPr="00B9404B" w:rsidRDefault="00610A4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Захист інформації, що міститься в Інформаційній базі даних, відповідно до вимог законодавства про захист інформації в інформаційно-телекомунікаційних системах та про захист персональних даних, здійснює Держ</w:t>
      </w:r>
      <w:r w:rsidR="00B9404B">
        <w:rPr>
          <w:rFonts w:ascii="Times New Roman" w:eastAsia="Times New Roman" w:hAnsi="Times New Roman" w:cs="Times New Roman"/>
          <w:sz w:val="28"/>
          <w:szCs w:val="28"/>
        </w:rPr>
        <w:t>атель Інформаційної бази даних.»</w:t>
      </w:r>
    </w:p>
    <w:p w14:paraId="0000006C" w14:textId="77777777" w:rsidR="007A00A6" w:rsidRDefault="007A00A6">
      <w:pPr>
        <w:jc w:val="both"/>
        <w:rPr>
          <w:rFonts w:ascii="Times New Roman" w:eastAsia="Times New Roman" w:hAnsi="Times New Roman" w:cs="Times New Roman"/>
          <w:sz w:val="28"/>
          <w:szCs w:val="28"/>
        </w:rPr>
      </w:pPr>
    </w:p>
    <w:p w14:paraId="0000006D"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Прикінцеві положення</w:t>
      </w:r>
    </w:p>
    <w:p w14:paraId="0000006E"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набирає чинності та вступає в дію з дня, наступного за днем його опублікування, крім пункту 1 розділу I цього Закону, який вводиться в дію 01 січня 2022 року, та пункту 2 розділу I цього Закону, який вводиться в дію через шість місяців після дня опублікування Закону.</w:t>
      </w:r>
    </w:p>
    <w:p w14:paraId="0000006F" w14:textId="77777777" w:rsidR="007A00A6" w:rsidRDefault="007A00A6">
      <w:pPr>
        <w:jc w:val="both"/>
        <w:rPr>
          <w:rFonts w:ascii="Times New Roman" w:eastAsia="Times New Roman" w:hAnsi="Times New Roman" w:cs="Times New Roman"/>
          <w:sz w:val="28"/>
          <w:szCs w:val="28"/>
        </w:rPr>
      </w:pPr>
    </w:p>
    <w:p w14:paraId="00000070"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Кабінету Міністрів України:</w:t>
      </w:r>
    </w:p>
    <w:p w14:paraId="00000071"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протягом двох місяців з дня набрання чинності цим Законом затвердити Положення про Інформаційну базу даних споживання природного газу </w:t>
      </w:r>
      <w:proofErr w:type="gramStart"/>
      <w:r>
        <w:rPr>
          <w:rFonts w:ascii="Times New Roman" w:eastAsia="Times New Roman" w:hAnsi="Times New Roman" w:cs="Times New Roman"/>
          <w:sz w:val="28"/>
          <w:szCs w:val="28"/>
        </w:rPr>
        <w:t>та  визначити</w:t>
      </w:r>
      <w:proofErr w:type="gramEnd"/>
      <w:r>
        <w:rPr>
          <w:rFonts w:ascii="Times New Roman" w:eastAsia="Times New Roman" w:hAnsi="Times New Roman" w:cs="Times New Roman"/>
          <w:sz w:val="28"/>
          <w:szCs w:val="28"/>
        </w:rPr>
        <w:t xml:space="preserve"> Держателя Інформаційної бази даних та Адміністратора Інформаційної бази даних;</w:t>
      </w:r>
    </w:p>
    <w:p w14:paraId="00000072"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протягом шести місяців з дня набрання чинності цим Законом забезпечити створення та функціонування Інформаційної бази даних споживання природного газу. </w:t>
      </w:r>
    </w:p>
    <w:p w14:paraId="00000073" w14:textId="77777777" w:rsidR="007A00A6" w:rsidRDefault="007A00A6">
      <w:pPr>
        <w:jc w:val="both"/>
        <w:rPr>
          <w:rFonts w:ascii="Times New Roman" w:eastAsia="Times New Roman" w:hAnsi="Times New Roman" w:cs="Times New Roman"/>
          <w:sz w:val="28"/>
          <w:szCs w:val="28"/>
        </w:rPr>
      </w:pPr>
    </w:p>
    <w:p w14:paraId="00000074"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Національній комісії, що здійснює державне регулювання </w:t>
      </w:r>
      <w:proofErr w:type="gramStart"/>
      <w:r>
        <w:rPr>
          <w:rFonts w:ascii="Times New Roman" w:eastAsia="Times New Roman" w:hAnsi="Times New Roman" w:cs="Times New Roman"/>
          <w:sz w:val="28"/>
          <w:szCs w:val="28"/>
        </w:rPr>
        <w:t>у сферах</w:t>
      </w:r>
      <w:proofErr w:type="gramEnd"/>
      <w:r>
        <w:rPr>
          <w:rFonts w:ascii="Times New Roman" w:eastAsia="Times New Roman" w:hAnsi="Times New Roman" w:cs="Times New Roman"/>
          <w:sz w:val="28"/>
          <w:szCs w:val="28"/>
        </w:rPr>
        <w:t xml:space="preserve"> енергетики та комунальних послуг: </w:t>
      </w:r>
    </w:p>
    <w:p w14:paraId="00000075"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протягом чотирьох місяців з дня набрання чинності цим Законом внести зміни до Ліцензійних умов провадження господарської діяльності </w:t>
      </w:r>
      <w:proofErr w:type="gramStart"/>
      <w:r>
        <w:rPr>
          <w:rFonts w:ascii="Times New Roman" w:eastAsia="Times New Roman" w:hAnsi="Times New Roman" w:cs="Times New Roman"/>
          <w:sz w:val="28"/>
          <w:szCs w:val="28"/>
        </w:rPr>
        <w:t>на ринку</w:t>
      </w:r>
      <w:proofErr w:type="gramEnd"/>
      <w:r>
        <w:rPr>
          <w:rFonts w:ascii="Times New Roman" w:eastAsia="Times New Roman" w:hAnsi="Times New Roman" w:cs="Times New Roman"/>
          <w:sz w:val="28"/>
          <w:szCs w:val="28"/>
        </w:rPr>
        <w:t xml:space="preserve"> природного газу в частині встановлення обов'язку ліцензіатів вносити відомості про споживачів природного газу до Інформаційної бази даних споживання природного газу у випадках та обсязі, встановлених Положенням про Інформаційну базу даних споживання природного газу</w:t>
      </w:r>
    </w:p>
    <w:p w14:paraId="00000076" w14:textId="77777777" w:rsidR="007A00A6" w:rsidRDefault="00610A4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протягом чотирьох місяців з дня набрання чинності цим Законом внести зміни </w:t>
      </w:r>
      <w:proofErr w:type="gramStart"/>
      <w:r>
        <w:rPr>
          <w:rFonts w:ascii="Times New Roman" w:eastAsia="Times New Roman" w:hAnsi="Times New Roman" w:cs="Times New Roman"/>
          <w:sz w:val="28"/>
          <w:szCs w:val="28"/>
        </w:rPr>
        <w:t>до кодексу</w:t>
      </w:r>
      <w:proofErr w:type="gramEnd"/>
      <w:r>
        <w:rPr>
          <w:rFonts w:ascii="Times New Roman" w:eastAsia="Times New Roman" w:hAnsi="Times New Roman" w:cs="Times New Roman"/>
          <w:sz w:val="28"/>
          <w:szCs w:val="28"/>
        </w:rPr>
        <w:t xml:space="preserve"> газотранспортної системи, кодексу газорозподільних систем та методології встановлення плати за приєднання до газотранспортних і газорозподільних систем, які випливають з цього Закону.</w:t>
      </w:r>
    </w:p>
    <w:p w14:paraId="00000077" w14:textId="77777777" w:rsidR="007A00A6" w:rsidRDefault="007A00A6">
      <w:pPr>
        <w:jc w:val="both"/>
        <w:rPr>
          <w:rFonts w:ascii="Times New Roman" w:eastAsia="Times New Roman" w:hAnsi="Times New Roman" w:cs="Times New Roman"/>
          <w:sz w:val="28"/>
          <w:szCs w:val="28"/>
        </w:rPr>
      </w:pPr>
    </w:p>
    <w:p w14:paraId="1B90B539" w14:textId="77777777" w:rsidR="00B9404B" w:rsidRDefault="00B9404B">
      <w:pPr>
        <w:jc w:val="both"/>
        <w:rPr>
          <w:rFonts w:ascii="Times New Roman" w:eastAsia="Times New Roman" w:hAnsi="Times New Roman" w:cs="Times New Roman"/>
          <w:sz w:val="28"/>
          <w:szCs w:val="28"/>
        </w:rPr>
      </w:pPr>
    </w:p>
    <w:p w14:paraId="00000079" w14:textId="5CB5A52B" w:rsidR="007A00A6" w:rsidRDefault="00610A43" w:rsidP="00B9404B">
      <w:pPr>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04B" w:rsidRPr="004F402D">
        <w:rPr>
          <w:rFonts w:ascii="Times New Roman" w:hAnsi="Times New Roman"/>
          <w:b/>
          <w:sz w:val="28"/>
          <w:szCs w:val="28"/>
        </w:rPr>
        <w:t xml:space="preserve">Голова </w:t>
      </w:r>
      <w:r w:rsidR="00B9404B" w:rsidRPr="004F402D">
        <w:rPr>
          <w:rFonts w:ascii="Times New Roman" w:hAnsi="Times New Roman"/>
          <w:b/>
          <w:sz w:val="28"/>
          <w:szCs w:val="28"/>
        </w:rPr>
        <w:br/>
        <w:t>Верховної Ради України</w:t>
      </w:r>
    </w:p>
    <w:p w14:paraId="0000007A" w14:textId="77777777" w:rsidR="007A00A6" w:rsidRDefault="007A00A6">
      <w:pPr>
        <w:rPr>
          <w:rFonts w:ascii="Times New Roman" w:eastAsia="Times New Roman" w:hAnsi="Times New Roman" w:cs="Times New Roman"/>
          <w:sz w:val="28"/>
          <w:szCs w:val="28"/>
        </w:rPr>
      </w:pPr>
    </w:p>
    <w:sectPr w:rsidR="007A00A6">
      <w:pgSz w:w="11909" w:h="16834"/>
      <w:pgMar w:top="144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4"/>
  </w:compat>
  <w:rsids>
    <w:rsidRoot w:val="007A00A6"/>
    <w:rsid w:val="00201442"/>
    <w:rsid w:val="00265F8E"/>
    <w:rsid w:val="00610A43"/>
    <w:rsid w:val="007A00A6"/>
    <w:rsid w:val="00B94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D9943-3799-4911-8028-3423C2B5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a5">
    <w:name w:val="Установа"/>
    <w:basedOn w:val="a"/>
    <w:rsid w:val="00B9404B"/>
    <w:pPr>
      <w:keepNext/>
      <w:keepLines/>
      <w:spacing w:before="120" w:line="240" w:lineRule="auto"/>
      <w:jc w:val="center"/>
    </w:pPr>
    <w:rPr>
      <w:rFonts w:ascii="Antiqua" w:eastAsia="Times New Roman" w:hAnsi="Antiqua" w:cs="Times New Roman"/>
      <w:b/>
      <w:i/>
      <w:caps/>
      <w:sz w:val="4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F8A96-092D-4EAD-89C6-6D796A2A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A6CD3-617C-4AF9-96D6-DE4A5640C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F0B70A-F0C0-4160-B1FD-42ECD7379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10194</Words>
  <Characters>5811</Characters>
  <Application>Microsoft Office Word</Application>
  <DocSecurity>0</DocSecurity>
  <Lines>48</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2021-02-02T14:28:00Z</dcterms:created>
  <dcterms:modified xsi:type="dcterms:W3CDTF">2021-02-02T14:28:00Z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