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ACEF" w14:textId="329F2957" w:rsidR="00604A12" w:rsidRPr="00CF579E" w:rsidRDefault="00604A12" w:rsidP="00604A12">
      <w:pPr>
        <w:ind w:firstLine="567"/>
        <w:jc w:val="center"/>
        <w:outlineLvl w:val="4"/>
        <w:rPr>
          <w:b/>
          <w:bCs/>
        </w:rPr>
      </w:pPr>
      <w:r w:rsidRPr="00CF579E">
        <w:rPr>
          <w:b/>
          <w:bCs/>
        </w:rPr>
        <w:t>ВИСНОВОК</w:t>
      </w:r>
    </w:p>
    <w:p w14:paraId="24251F06" w14:textId="2BCBB403" w:rsidR="00604A12" w:rsidRPr="00CF579E" w:rsidRDefault="00604A12" w:rsidP="00604A12">
      <w:pPr>
        <w:ind w:firstLine="567"/>
        <w:jc w:val="center"/>
        <w:outlineLvl w:val="4"/>
        <w:rPr>
          <w:b/>
        </w:rPr>
      </w:pPr>
      <w:r w:rsidRPr="00CF579E">
        <w:rPr>
          <w:b/>
          <w:bCs/>
        </w:rPr>
        <w:t xml:space="preserve">Комітету Верховної Ради України з питань </w:t>
      </w:r>
      <w:r w:rsidRPr="00CF579E">
        <w:rPr>
          <w:b/>
        </w:rPr>
        <w:t xml:space="preserve">інтеграції України </w:t>
      </w:r>
      <w:r w:rsidR="00E10B8B" w:rsidRPr="00CF579E">
        <w:rPr>
          <w:b/>
        </w:rPr>
        <w:t>до</w:t>
      </w:r>
      <w:r w:rsidRPr="00CF579E">
        <w:rPr>
          <w:b/>
        </w:rPr>
        <w:t xml:space="preserve"> Європейськ</w:t>
      </w:r>
      <w:r w:rsidR="00E10B8B" w:rsidRPr="00CF579E">
        <w:rPr>
          <w:b/>
        </w:rPr>
        <w:t>ого</w:t>
      </w:r>
      <w:r w:rsidRPr="00CF579E">
        <w:rPr>
          <w:b/>
        </w:rPr>
        <w:t xml:space="preserve"> Союз</w:t>
      </w:r>
      <w:r w:rsidR="00E10B8B" w:rsidRPr="00CF579E">
        <w:rPr>
          <w:b/>
        </w:rPr>
        <w:t>у</w:t>
      </w:r>
      <w:r w:rsidRPr="00CF579E">
        <w:rPr>
          <w:b/>
        </w:rPr>
        <w:t xml:space="preserve"> щодо </w:t>
      </w:r>
      <w:r w:rsidR="0000341F" w:rsidRPr="00CF579E">
        <w:rPr>
          <w:b/>
        </w:rPr>
        <w:t>проєкт</w:t>
      </w:r>
      <w:r w:rsidRPr="00CF579E">
        <w:rPr>
          <w:b/>
        </w:rPr>
        <w:t xml:space="preserve">у Закону України </w:t>
      </w:r>
    </w:p>
    <w:p w14:paraId="615F5CCB" w14:textId="67753417" w:rsidR="007D3CBC" w:rsidRPr="00CF579E" w:rsidRDefault="00604A12" w:rsidP="00604A12">
      <w:pPr>
        <w:ind w:firstLine="567"/>
        <w:jc w:val="center"/>
        <w:outlineLvl w:val="4"/>
        <w:rPr>
          <w:b/>
        </w:rPr>
      </w:pPr>
      <w:r w:rsidRPr="00CF579E">
        <w:rPr>
          <w:b/>
        </w:rPr>
        <w:t>«</w:t>
      </w:r>
      <w:r w:rsidR="001256E6" w:rsidRPr="00CF579E">
        <w:rPr>
          <w:b/>
        </w:rPr>
        <w:t>Про внесення змін до Закону України "Про забезпечення рівних прав та можливостей жінок і чоловіків" щодо визначення поняття "</w:t>
      </w:r>
      <w:proofErr w:type="spellStart"/>
      <w:r w:rsidR="001256E6" w:rsidRPr="00CF579E">
        <w:rPr>
          <w:b/>
        </w:rPr>
        <w:t>сексизм</w:t>
      </w:r>
      <w:proofErr w:type="spellEnd"/>
      <w:r w:rsidR="001256E6" w:rsidRPr="00CF579E">
        <w:rPr>
          <w:b/>
        </w:rPr>
        <w:t>"</w:t>
      </w:r>
      <w:r w:rsidR="007D3CBC" w:rsidRPr="00CF579E">
        <w:rPr>
          <w:b/>
        </w:rPr>
        <w:t>»</w:t>
      </w:r>
    </w:p>
    <w:p w14:paraId="16D1D83E" w14:textId="0EABA042" w:rsidR="00604A12" w:rsidRPr="00CF579E" w:rsidRDefault="00604A12" w:rsidP="007255F6">
      <w:pPr>
        <w:ind w:firstLine="567"/>
        <w:jc w:val="center"/>
        <w:outlineLvl w:val="4"/>
        <w:rPr>
          <w:b/>
          <w:bCs/>
        </w:rPr>
      </w:pPr>
      <w:r w:rsidRPr="00CF579E">
        <w:rPr>
          <w:b/>
          <w:bCs/>
        </w:rPr>
        <w:t xml:space="preserve">(реєстр. № </w:t>
      </w:r>
      <w:r w:rsidR="007255F6" w:rsidRPr="00CF579E">
        <w:rPr>
          <w:b/>
          <w:bCs/>
        </w:rPr>
        <w:t>4</w:t>
      </w:r>
      <w:r w:rsidR="00A43505" w:rsidRPr="00CF579E">
        <w:rPr>
          <w:b/>
          <w:bCs/>
        </w:rPr>
        <w:t>598</w:t>
      </w:r>
      <w:r w:rsidR="001256E6" w:rsidRPr="00CF579E">
        <w:rPr>
          <w:b/>
          <w:bCs/>
        </w:rPr>
        <w:t>-1</w:t>
      </w:r>
      <w:r w:rsidRPr="00CF579E">
        <w:rPr>
          <w:b/>
          <w:bCs/>
        </w:rPr>
        <w:t xml:space="preserve"> від </w:t>
      </w:r>
      <w:r w:rsidR="001256E6" w:rsidRPr="00CF579E">
        <w:rPr>
          <w:b/>
          <w:bCs/>
        </w:rPr>
        <w:t>02</w:t>
      </w:r>
      <w:r w:rsidRPr="00CF579E">
        <w:rPr>
          <w:b/>
          <w:bCs/>
        </w:rPr>
        <w:t>.</w:t>
      </w:r>
      <w:r w:rsidR="00A43505" w:rsidRPr="00CF579E">
        <w:rPr>
          <w:b/>
          <w:bCs/>
        </w:rPr>
        <w:t>0</w:t>
      </w:r>
      <w:r w:rsidR="001256E6" w:rsidRPr="00CF579E">
        <w:rPr>
          <w:b/>
          <w:bCs/>
        </w:rPr>
        <w:t>2</w:t>
      </w:r>
      <w:r w:rsidRPr="00CF579E">
        <w:rPr>
          <w:b/>
          <w:bCs/>
        </w:rPr>
        <w:t>.20</w:t>
      </w:r>
      <w:r w:rsidR="007255F6" w:rsidRPr="00CF579E">
        <w:rPr>
          <w:b/>
          <w:bCs/>
        </w:rPr>
        <w:t>2</w:t>
      </w:r>
      <w:r w:rsidR="00A43505" w:rsidRPr="00CF579E">
        <w:rPr>
          <w:b/>
          <w:bCs/>
        </w:rPr>
        <w:t>1</w:t>
      </w:r>
      <w:r w:rsidRPr="00CF579E">
        <w:rPr>
          <w:b/>
          <w:bCs/>
        </w:rPr>
        <w:t xml:space="preserve"> р., </w:t>
      </w:r>
      <w:proofErr w:type="spellStart"/>
      <w:r w:rsidR="00A43505" w:rsidRPr="00CF579E">
        <w:rPr>
          <w:b/>
          <w:bCs/>
        </w:rPr>
        <w:t>н.д</w:t>
      </w:r>
      <w:proofErr w:type="spellEnd"/>
      <w:r w:rsidR="00A43505" w:rsidRPr="00CF579E">
        <w:rPr>
          <w:b/>
          <w:bCs/>
        </w:rPr>
        <w:t>. </w:t>
      </w:r>
      <w:r w:rsidR="001256E6" w:rsidRPr="00CF579E">
        <w:rPr>
          <w:b/>
          <w:bCs/>
        </w:rPr>
        <w:t>Н. Яковлєва</w:t>
      </w:r>
      <w:r w:rsidR="001256E6" w:rsidRPr="00CF579E">
        <w:t xml:space="preserve"> </w:t>
      </w:r>
      <w:r w:rsidR="00A43505" w:rsidRPr="00CF579E">
        <w:rPr>
          <w:b/>
          <w:bCs/>
        </w:rPr>
        <w:t>та інші</w:t>
      </w:r>
      <w:r w:rsidRPr="00CF579E">
        <w:rPr>
          <w:b/>
          <w:bCs/>
        </w:rPr>
        <w:t xml:space="preserve">) </w:t>
      </w:r>
    </w:p>
    <w:p w14:paraId="0B6175DA" w14:textId="76CBDE0D" w:rsidR="00604A12" w:rsidRPr="00CF579E" w:rsidRDefault="00604A12" w:rsidP="00604A12">
      <w:pPr>
        <w:spacing w:before="240"/>
        <w:ind w:firstLine="567"/>
        <w:jc w:val="both"/>
        <w:rPr>
          <w:b/>
        </w:rPr>
      </w:pPr>
      <w:r w:rsidRPr="00CF579E">
        <w:rPr>
          <w:b/>
        </w:rPr>
        <w:t>1. Загальна характеристика законо</w:t>
      </w:r>
      <w:r w:rsidR="0000341F" w:rsidRPr="00CF579E">
        <w:rPr>
          <w:b/>
        </w:rPr>
        <w:t>проєкт</w:t>
      </w:r>
      <w:r w:rsidRPr="00CF579E">
        <w:rPr>
          <w:b/>
        </w:rPr>
        <w:t>у.</w:t>
      </w:r>
    </w:p>
    <w:p w14:paraId="030F50A8" w14:textId="32AAAFAB" w:rsidR="00B53E1A" w:rsidRPr="00CF579E" w:rsidRDefault="00EE2B2F" w:rsidP="000D6B8E">
      <w:pPr>
        <w:pStyle w:val="rvps2"/>
        <w:tabs>
          <w:tab w:val="left" w:pos="851"/>
        </w:tabs>
        <w:spacing w:before="6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F579E">
        <w:rPr>
          <w:color w:val="000000" w:themeColor="text1"/>
          <w:sz w:val="28"/>
          <w:szCs w:val="28"/>
          <w:lang w:val="uk-UA"/>
        </w:rPr>
        <w:t>Метою проєкту Закону, відповідно до пояснювальної записки, є</w:t>
      </w:r>
      <w:r w:rsidR="00F93742" w:rsidRPr="00CF579E">
        <w:rPr>
          <w:color w:val="000000" w:themeColor="text1"/>
          <w:sz w:val="28"/>
          <w:szCs w:val="28"/>
          <w:lang w:val="uk-UA"/>
        </w:rPr>
        <w:t xml:space="preserve"> «</w:t>
      </w:r>
      <w:r w:rsidR="00F93742" w:rsidRPr="00CF579E">
        <w:rPr>
          <w:color w:val="000000"/>
          <w:sz w:val="28"/>
          <w:szCs w:val="28"/>
          <w:lang w:val="uk-UA"/>
        </w:rPr>
        <w:t xml:space="preserve">удосконалення правового регулювання правовідносин у сфері забезпечення рівних прав та можливостей жінок і чоловіків, протидії </w:t>
      </w:r>
      <w:proofErr w:type="spellStart"/>
      <w:r w:rsidR="00F93742" w:rsidRPr="00CF579E">
        <w:rPr>
          <w:color w:val="000000"/>
          <w:sz w:val="28"/>
          <w:szCs w:val="28"/>
          <w:lang w:val="uk-UA"/>
        </w:rPr>
        <w:t>сексизму</w:t>
      </w:r>
      <w:proofErr w:type="spellEnd"/>
      <w:r w:rsidR="00F93742" w:rsidRPr="00CF579E">
        <w:rPr>
          <w:color w:val="000000"/>
          <w:sz w:val="28"/>
          <w:szCs w:val="28"/>
          <w:lang w:val="uk-UA"/>
        </w:rPr>
        <w:t xml:space="preserve"> та імплементації у національне законодавство положень Рекомендації Комітету Міністрів Ради Європи </w:t>
      </w:r>
      <w:r w:rsidR="00F93742" w:rsidRPr="00CF579E">
        <w:rPr>
          <w:sz w:val="28"/>
          <w:szCs w:val="28"/>
          <w:lang w:val="uk-UA"/>
        </w:rPr>
        <w:t>CM/</w:t>
      </w:r>
      <w:proofErr w:type="spellStart"/>
      <w:r w:rsidR="00F93742" w:rsidRPr="00CF579E">
        <w:rPr>
          <w:sz w:val="28"/>
          <w:szCs w:val="28"/>
          <w:lang w:val="uk-UA"/>
        </w:rPr>
        <w:t>Rec</w:t>
      </w:r>
      <w:proofErr w:type="spellEnd"/>
      <w:r w:rsidR="00F93742" w:rsidRPr="00CF579E">
        <w:rPr>
          <w:sz w:val="28"/>
          <w:szCs w:val="28"/>
          <w:lang w:val="uk-UA"/>
        </w:rPr>
        <w:t xml:space="preserve"> (2019)1». </w:t>
      </w:r>
      <w:r w:rsidRPr="00CF579E">
        <w:rPr>
          <w:color w:val="000000" w:themeColor="text1"/>
          <w:sz w:val="28"/>
          <w:szCs w:val="28"/>
          <w:lang w:val="uk-UA"/>
        </w:rPr>
        <w:t xml:space="preserve">Для цього законопроєктом пропонується внести </w:t>
      </w:r>
      <w:r w:rsidR="006720E4" w:rsidRPr="00CF579E">
        <w:rPr>
          <w:color w:val="000000" w:themeColor="text1"/>
          <w:sz w:val="28"/>
          <w:szCs w:val="28"/>
          <w:lang w:val="uk-UA"/>
        </w:rPr>
        <w:t xml:space="preserve">відповідні </w:t>
      </w:r>
      <w:r w:rsidRPr="00CF579E">
        <w:rPr>
          <w:color w:val="000000" w:themeColor="text1"/>
          <w:sz w:val="28"/>
          <w:szCs w:val="28"/>
          <w:lang w:val="uk-UA"/>
        </w:rPr>
        <w:t>зміни</w:t>
      </w:r>
      <w:r w:rsidR="006720E4" w:rsidRPr="00CF579E">
        <w:rPr>
          <w:color w:val="000000" w:themeColor="text1"/>
          <w:sz w:val="28"/>
          <w:szCs w:val="28"/>
          <w:lang w:val="uk-UA"/>
        </w:rPr>
        <w:t xml:space="preserve"> та доповнення</w:t>
      </w:r>
      <w:r w:rsidRPr="00CF579E">
        <w:rPr>
          <w:color w:val="000000" w:themeColor="text1"/>
          <w:sz w:val="28"/>
          <w:szCs w:val="28"/>
          <w:lang w:val="uk-UA"/>
        </w:rPr>
        <w:t xml:space="preserve"> до </w:t>
      </w:r>
      <w:r w:rsidR="00F93742" w:rsidRPr="00CF579E">
        <w:rPr>
          <w:color w:val="000000" w:themeColor="text1"/>
          <w:sz w:val="28"/>
          <w:szCs w:val="28"/>
          <w:lang w:val="uk-UA"/>
        </w:rPr>
        <w:t>З</w:t>
      </w:r>
      <w:r w:rsidR="006720E4" w:rsidRPr="00CF579E">
        <w:rPr>
          <w:color w:val="000000" w:themeColor="text1"/>
          <w:sz w:val="28"/>
          <w:szCs w:val="28"/>
          <w:lang w:val="uk-UA"/>
        </w:rPr>
        <w:t>акон</w:t>
      </w:r>
      <w:r w:rsidR="00F93742" w:rsidRPr="00CF579E">
        <w:rPr>
          <w:color w:val="000000" w:themeColor="text1"/>
          <w:sz w:val="28"/>
          <w:szCs w:val="28"/>
          <w:lang w:val="uk-UA"/>
        </w:rPr>
        <w:t>у</w:t>
      </w:r>
      <w:r w:rsidR="00B53E1A" w:rsidRPr="00CF579E">
        <w:rPr>
          <w:color w:val="000000" w:themeColor="text1"/>
          <w:sz w:val="28"/>
          <w:szCs w:val="28"/>
          <w:lang w:val="uk-UA"/>
        </w:rPr>
        <w:t xml:space="preserve"> України «Про забезпечення рівних прав та можливостей жінок і чоловіків»</w:t>
      </w:r>
      <w:r w:rsidR="006720E4" w:rsidRPr="00CF579E">
        <w:rPr>
          <w:color w:val="000000" w:themeColor="text1"/>
          <w:sz w:val="28"/>
          <w:szCs w:val="28"/>
          <w:lang w:val="uk-UA"/>
        </w:rPr>
        <w:t>,</w:t>
      </w:r>
      <w:r w:rsidR="00A01879" w:rsidRPr="00CF579E">
        <w:rPr>
          <w:color w:val="000000" w:themeColor="text1"/>
          <w:sz w:val="28"/>
          <w:szCs w:val="28"/>
          <w:lang w:val="uk-UA"/>
        </w:rPr>
        <w:t xml:space="preserve"> зокрема,</w:t>
      </w:r>
      <w:r w:rsidR="006720E4" w:rsidRPr="00CF579E">
        <w:rPr>
          <w:color w:val="000000" w:themeColor="text1"/>
          <w:sz w:val="28"/>
          <w:szCs w:val="28"/>
          <w:lang w:val="uk-UA"/>
        </w:rPr>
        <w:t xml:space="preserve"> </w:t>
      </w:r>
      <w:r w:rsidR="00B53E1A" w:rsidRPr="00CF579E">
        <w:rPr>
          <w:color w:val="000000" w:themeColor="text1"/>
          <w:sz w:val="28"/>
          <w:szCs w:val="28"/>
          <w:lang w:val="uk-UA"/>
        </w:rPr>
        <w:t>закріпи</w:t>
      </w:r>
      <w:r w:rsidR="00F93742" w:rsidRPr="00CF579E">
        <w:rPr>
          <w:color w:val="000000" w:themeColor="text1"/>
          <w:sz w:val="28"/>
          <w:szCs w:val="28"/>
          <w:lang w:val="uk-UA"/>
        </w:rPr>
        <w:t>вши</w:t>
      </w:r>
      <w:r w:rsidR="006720E4" w:rsidRPr="00CF579E">
        <w:rPr>
          <w:color w:val="000000" w:themeColor="text1"/>
          <w:sz w:val="28"/>
          <w:szCs w:val="28"/>
          <w:lang w:val="uk-UA"/>
        </w:rPr>
        <w:t xml:space="preserve"> </w:t>
      </w:r>
      <w:r w:rsidR="00B53E1A" w:rsidRPr="00CF579E">
        <w:rPr>
          <w:color w:val="000000" w:themeColor="text1"/>
          <w:sz w:val="28"/>
          <w:szCs w:val="28"/>
          <w:lang w:val="uk-UA"/>
        </w:rPr>
        <w:t xml:space="preserve">на законодавчому рівні визначення </w:t>
      </w:r>
      <w:r w:rsidR="00F93742" w:rsidRPr="00CF579E">
        <w:rPr>
          <w:color w:val="000000" w:themeColor="text1"/>
          <w:sz w:val="28"/>
          <w:szCs w:val="28"/>
          <w:lang w:val="uk-UA"/>
        </w:rPr>
        <w:t>терміну</w:t>
      </w:r>
      <w:r w:rsidR="00B53E1A" w:rsidRPr="00CF579E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B53E1A" w:rsidRPr="00CF579E">
        <w:rPr>
          <w:color w:val="000000" w:themeColor="text1"/>
          <w:sz w:val="28"/>
          <w:szCs w:val="28"/>
          <w:lang w:val="uk-UA"/>
        </w:rPr>
        <w:t>сексизм</w:t>
      </w:r>
      <w:proofErr w:type="spellEnd"/>
      <w:r w:rsidR="00B53E1A" w:rsidRPr="00CF579E">
        <w:rPr>
          <w:color w:val="000000" w:themeColor="text1"/>
          <w:sz w:val="28"/>
          <w:szCs w:val="28"/>
          <w:lang w:val="uk-UA"/>
        </w:rPr>
        <w:t xml:space="preserve">». </w:t>
      </w:r>
    </w:p>
    <w:p w14:paraId="66EB5F17" w14:textId="0F5CB20F" w:rsidR="00604A12" w:rsidRPr="00CF579E" w:rsidRDefault="00604A12" w:rsidP="00604A12">
      <w:pPr>
        <w:spacing w:before="240"/>
        <w:ind w:firstLine="567"/>
        <w:jc w:val="both"/>
        <w:rPr>
          <w:b/>
          <w:bCs/>
        </w:rPr>
      </w:pPr>
      <w:r w:rsidRPr="00CF579E">
        <w:rPr>
          <w:rFonts w:eastAsia="Verdana"/>
          <w:b/>
          <w:bCs/>
        </w:rPr>
        <w:t>2.  </w:t>
      </w:r>
      <w:r w:rsidRPr="00CF579E">
        <w:rPr>
          <w:b/>
          <w:bCs/>
        </w:rPr>
        <w:t>Належність законо</w:t>
      </w:r>
      <w:r w:rsidR="0000341F" w:rsidRPr="00CF579E">
        <w:rPr>
          <w:b/>
          <w:bCs/>
        </w:rPr>
        <w:t>проєкт</w:t>
      </w:r>
      <w:r w:rsidRPr="00CF579E">
        <w:rPr>
          <w:b/>
          <w:bCs/>
        </w:rPr>
        <w:t>у за предметом правового регулювання до сфери дії права Європейського Союзу.</w:t>
      </w:r>
    </w:p>
    <w:p w14:paraId="381DF963" w14:textId="76291158" w:rsidR="00EE2B2F" w:rsidRPr="00CF579E" w:rsidRDefault="00EE2B2F" w:rsidP="00EE2B2F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правового регулювання законо</w:t>
      </w:r>
      <w:r w:rsidR="0000341F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охоплюється положеннями Глави 21 «Співробітництво у галузі зайнятості, соціальної політики та рівних можливостей» Розділу V «Економічне та галузеве співробітництво» та Додатку XL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</w:t>
      </w:r>
      <w:r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іншої сторони (далі – Угода про асоціацію).</w:t>
      </w:r>
    </w:p>
    <w:p w14:paraId="70F50FD2" w14:textId="19C21DEE" w:rsidR="00EE2B2F" w:rsidRPr="00CF579E" w:rsidRDefault="00EE2B2F" w:rsidP="00EE2B2F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Правовідносини, які є предметом правового регулювання законо</w:t>
      </w:r>
      <w:r w:rsidR="0000341F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проєкт</w:t>
      </w:r>
      <w:r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у, регулюються:</w:t>
      </w:r>
    </w:p>
    <w:p w14:paraId="04B0950C" w14:textId="41AAC4B1" w:rsidR="000968D7" w:rsidRPr="00CF579E" w:rsidRDefault="000968D7" w:rsidP="000968D7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Європейський Союз (консолідована версія)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 202, 07.06.2016, p. 1 – 368) (далі – ДЄС);</w:t>
      </w:r>
    </w:p>
    <w:p w14:paraId="046CE8B9" w14:textId="7E0E466C" w:rsidR="00EE2B2F" w:rsidRPr="00CF579E" w:rsidRDefault="00EE2B2F" w:rsidP="00EE2B2F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функціонування Європейського Союзу (консолідована версія)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07.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p. </w:t>
      </w:r>
      <w:r w:rsidR="00FA78BC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390) (далі – ДФЄС);</w:t>
      </w:r>
    </w:p>
    <w:p w14:paraId="6128B761" w14:textId="2330C71F" w:rsidR="00EE2B2F" w:rsidRPr="00CF579E" w:rsidRDefault="00EE2B2F" w:rsidP="00013F40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Хартією основних прав Європейського Союзу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C 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07.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0968D7"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, p. 391– 407);</w:t>
      </w:r>
    </w:p>
    <w:p w14:paraId="587926E9" w14:textId="0F196B9E" w:rsidR="00C06B04" w:rsidRPr="00CF579E" w:rsidRDefault="00C06B04" w:rsidP="00013F40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57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Директивою Ради 2000/78/ЄС від 27 листопада 2000 року, що встановлює загальну систему рівного ставлення у сфері зайнятості та професійної діяльності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L 303, 02.12.2000, p. 16 – 22) (далі – Директива Ради 2000/78/ЄС);</w:t>
      </w:r>
    </w:p>
    <w:p w14:paraId="48C5E971" w14:textId="2140C028" w:rsidR="00013F40" w:rsidRPr="00CF579E" w:rsidRDefault="00013F40" w:rsidP="00013F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F579E">
        <w:rPr>
          <w:i/>
        </w:rPr>
        <w:t xml:space="preserve">Директивою 2006/54/ЄС Європейського Парламенту і Ради від 5 липня 2006 року про реалізацію принципів рівних можливостей і рівноправного ставлення до чоловіків та жінок у питаннях працевлаштування і зайнятості (зі змінами) </w:t>
      </w:r>
      <w:r w:rsidRPr="00CF579E">
        <w:t>(</w:t>
      </w:r>
      <w:proofErr w:type="spellStart"/>
      <w:r w:rsidRPr="00CF579E">
        <w:t>Official</w:t>
      </w:r>
      <w:proofErr w:type="spellEnd"/>
      <w:r w:rsidRPr="00CF579E">
        <w:t xml:space="preserve"> </w:t>
      </w:r>
      <w:proofErr w:type="spellStart"/>
      <w:r w:rsidRPr="00CF579E">
        <w:t>Journal</w:t>
      </w:r>
      <w:proofErr w:type="spellEnd"/>
      <w:r w:rsidRPr="00CF579E">
        <w:t xml:space="preserve"> L 204, 26.07.2006, p. 23 – 36) (далі – Директива Ради 2006/54/ЄС);</w:t>
      </w:r>
    </w:p>
    <w:p w14:paraId="4C187335" w14:textId="61088654" w:rsidR="006771A1" w:rsidRPr="00CF579E" w:rsidRDefault="006771A1" w:rsidP="00013F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F579E">
        <w:rPr>
          <w:i/>
          <w:color w:val="000000" w:themeColor="text1"/>
        </w:rPr>
        <w:t xml:space="preserve">Директивою Ради 2004/113/ЄС від 13 грудня 2004 року про реалізацію принципів рівного ставлення до чоловіків та жінок у питаннях доступу та постачання товарів та послуг </w:t>
      </w:r>
      <w:r w:rsidRPr="00CF579E">
        <w:rPr>
          <w:color w:val="000000" w:themeColor="text1"/>
        </w:rPr>
        <w:t>(</w:t>
      </w:r>
      <w:proofErr w:type="spellStart"/>
      <w:r w:rsidRPr="00CF579E">
        <w:rPr>
          <w:color w:val="000000" w:themeColor="text1"/>
        </w:rPr>
        <w:t>Official</w:t>
      </w:r>
      <w:proofErr w:type="spellEnd"/>
      <w:r w:rsidRPr="00CF579E">
        <w:rPr>
          <w:color w:val="000000" w:themeColor="text1"/>
        </w:rPr>
        <w:t xml:space="preserve"> </w:t>
      </w:r>
      <w:proofErr w:type="spellStart"/>
      <w:r w:rsidRPr="00CF579E">
        <w:rPr>
          <w:color w:val="000000" w:themeColor="text1"/>
        </w:rPr>
        <w:t>Journal</w:t>
      </w:r>
      <w:proofErr w:type="spellEnd"/>
      <w:r w:rsidRPr="00CF579E">
        <w:rPr>
          <w:color w:val="000000" w:themeColor="text1"/>
        </w:rPr>
        <w:t xml:space="preserve"> L 373, 21.12.2004, p. 37 – 43) (далі – Директива Ради 2004/113/ЄС);</w:t>
      </w:r>
    </w:p>
    <w:p w14:paraId="3AD6A6DD" w14:textId="7904D0A9" w:rsidR="00C06B04" w:rsidRPr="00CF579E" w:rsidRDefault="00C06B04" w:rsidP="00013F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F579E">
        <w:rPr>
          <w:i/>
        </w:rPr>
        <w:lastRenderedPageBreak/>
        <w:t>Директивою Ради 2000/43/ЄС від 29 червня 2000 року про реалізацію принципу рівного ставлення незалежно від расового чи етнічного походження</w:t>
      </w:r>
      <w:r w:rsidRPr="00CF579E">
        <w:rPr>
          <w:i/>
          <w:color w:val="000000"/>
        </w:rPr>
        <w:t xml:space="preserve"> </w:t>
      </w:r>
      <w:r w:rsidRPr="00CF579E">
        <w:t>(</w:t>
      </w:r>
      <w:proofErr w:type="spellStart"/>
      <w:r w:rsidRPr="00CF579E">
        <w:t>Official</w:t>
      </w:r>
      <w:proofErr w:type="spellEnd"/>
      <w:r w:rsidRPr="00CF579E">
        <w:t xml:space="preserve"> </w:t>
      </w:r>
      <w:proofErr w:type="spellStart"/>
      <w:r w:rsidRPr="00CF579E">
        <w:t>Journal</w:t>
      </w:r>
      <w:proofErr w:type="spellEnd"/>
      <w:r w:rsidRPr="00CF579E">
        <w:t xml:space="preserve"> L 180, 19.07.2000, С. 22 – 26) (далі – Директива Ради 2000/43/ЄС);</w:t>
      </w:r>
    </w:p>
    <w:p w14:paraId="174363BA" w14:textId="77777777" w:rsidR="00EE2B2F" w:rsidRPr="00CF579E" w:rsidRDefault="00EE2B2F" w:rsidP="00013F40">
      <w:pPr>
        <w:pStyle w:val="1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 також на рівні національного законодавства держав-членів ЄС</w:t>
      </w:r>
      <w:r w:rsidRPr="00CF57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3F22DF" w14:textId="55AA33A0" w:rsidR="00525E3F" w:rsidRPr="00CF579E" w:rsidRDefault="00EE2B2F" w:rsidP="00694EDF">
      <w:pPr>
        <w:spacing w:before="120" w:after="60"/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>Міжнародн</w:t>
      </w:r>
      <w:r w:rsidR="00002F2B" w:rsidRPr="00CF579E">
        <w:rPr>
          <w:color w:val="000000" w:themeColor="text1"/>
        </w:rPr>
        <w:t>и</w:t>
      </w:r>
      <w:r w:rsidRPr="00CF579E">
        <w:rPr>
          <w:color w:val="000000" w:themeColor="text1"/>
        </w:rPr>
        <w:t>м</w:t>
      </w:r>
      <w:r w:rsidR="00E155E6" w:rsidRPr="00CF579E">
        <w:rPr>
          <w:color w:val="000000" w:themeColor="text1"/>
        </w:rPr>
        <w:t>и</w:t>
      </w:r>
      <w:r w:rsidRPr="00CF579E">
        <w:rPr>
          <w:color w:val="000000" w:themeColor="text1"/>
        </w:rPr>
        <w:t xml:space="preserve"> акт</w:t>
      </w:r>
      <w:r w:rsidR="00E155E6" w:rsidRPr="00CF579E">
        <w:rPr>
          <w:color w:val="000000" w:themeColor="text1"/>
        </w:rPr>
        <w:t>а</w:t>
      </w:r>
      <w:r w:rsidR="00C06B04" w:rsidRPr="00CF579E">
        <w:rPr>
          <w:color w:val="000000" w:themeColor="text1"/>
        </w:rPr>
        <w:t>м</w:t>
      </w:r>
      <w:r w:rsidR="00E155E6" w:rsidRPr="00CF579E">
        <w:rPr>
          <w:color w:val="000000" w:themeColor="text1"/>
        </w:rPr>
        <w:t>и</w:t>
      </w:r>
      <w:r w:rsidRPr="00CF579E">
        <w:rPr>
          <w:color w:val="000000" w:themeColor="text1"/>
        </w:rPr>
        <w:t xml:space="preserve"> з питань, які становлять предмет регулювання законо</w:t>
      </w:r>
      <w:r w:rsidR="0000341F" w:rsidRPr="00CF579E">
        <w:rPr>
          <w:color w:val="000000" w:themeColor="text1"/>
        </w:rPr>
        <w:t>проєкт</w:t>
      </w:r>
      <w:r w:rsidRPr="00CF579E">
        <w:rPr>
          <w:color w:val="000000" w:themeColor="text1"/>
        </w:rPr>
        <w:t>у, є</w:t>
      </w:r>
      <w:r w:rsidR="00F22427" w:rsidRPr="00CF579E">
        <w:rPr>
          <w:color w:val="000000" w:themeColor="text1"/>
        </w:rPr>
        <w:t xml:space="preserve"> </w:t>
      </w:r>
      <w:r w:rsidR="006720E4" w:rsidRPr="00CF579E">
        <w:rPr>
          <w:i/>
          <w:color w:val="000000" w:themeColor="text1"/>
        </w:rPr>
        <w:t>Конвенція про захист прав людини і основоположних свобод</w:t>
      </w:r>
      <w:r w:rsidR="006720E4" w:rsidRPr="00CF579E">
        <w:rPr>
          <w:rStyle w:val="a6"/>
          <w:i/>
          <w:color w:val="000000" w:themeColor="text1"/>
        </w:rPr>
        <w:footnoteReference w:id="1"/>
      </w:r>
      <w:r w:rsidR="006720E4" w:rsidRPr="00CF579E">
        <w:rPr>
          <w:i/>
          <w:color w:val="000000" w:themeColor="text1"/>
        </w:rPr>
        <w:t xml:space="preserve">, </w:t>
      </w:r>
      <w:r w:rsidR="00F22427" w:rsidRPr="00CF579E">
        <w:rPr>
          <w:i/>
          <w:color w:val="000000" w:themeColor="text1"/>
        </w:rPr>
        <w:t>Конвенція ООН про ліквідацію всіх форм дискримінації щодо жінок</w:t>
      </w:r>
      <w:r w:rsidR="00F22427" w:rsidRPr="00CF579E">
        <w:rPr>
          <w:rStyle w:val="a6"/>
          <w:color w:val="000000" w:themeColor="text1"/>
        </w:rPr>
        <w:footnoteReference w:id="2"/>
      </w:r>
      <w:r w:rsidR="00002F2B" w:rsidRPr="00CF579E">
        <w:rPr>
          <w:color w:val="000000" w:themeColor="text1"/>
        </w:rPr>
        <w:t>;</w:t>
      </w:r>
      <w:r w:rsidR="00F22427" w:rsidRPr="00CF579E">
        <w:rPr>
          <w:color w:val="000000" w:themeColor="text1"/>
        </w:rPr>
        <w:t xml:space="preserve"> </w:t>
      </w:r>
      <w:r w:rsidR="00E155E6" w:rsidRPr="00CF579E">
        <w:rPr>
          <w:i/>
          <w:color w:val="000000" w:themeColor="text1"/>
        </w:rPr>
        <w:t>Рекомендація CM/</w:t>
      </w:r>
      <w:proofErr w:type="spellStart"/>
      <w:r w:rsidR="00E155E6" w:rsidRPr="00CF579E">
        <w:rPr>
          <w:i/>
          <w:color w:val="000000" w:themeColor="text1"/>
        </w:rPr>
        <w:t>Rec</w:t>
      </w:r>
      <w:proofErr w:type="spellEnd"/>
      <w:r w:rsidR="00E155E6" w:rsidRPr="00CF579E">
        <w:rPr>
          <w:i/>
          <w:color w:val="000000" w:themeColor="text1"/>
        </w:rPr>
        <w:t xml:space="preserve">(2019)1 Комітету міністрів державам-членам Ради Європи щодо запобігання та боротьби з </w:t>
      </w:r>
      <w:proofErr w:type="spellStart"/>
      <w:r w:rsidR="00E155E6" w:rsidRPr="00CF579E">
        <w:rPr>
          <w:i/>
          <w:color w:val="000000" w:themeColor="text1"/>
        </w:rPr>
        <w:t>сексизмом</w:t>
      </w:r>
      <w:proofErr w:type="spellEnd"/>
      <w:r w:rsidR="00E2072A" w:rsidRPr="00CF579E">
        <w:rPr>
          <w:i/>
          <w:color w:val="000000" w:themeColor="text1"/>
        </w:rPr>
        <w:t xml:space="preserve"> </w:t>
      </w:r>
      <w:r w:rsidR="00E2072A" w:rsidRPr="00CF579E">
        <w:t>(далі – Рекомендація КМ РЄ)</w:t>
      </w:r>
      <w:r w:rsidR="00694EDF" w:rsidRPr="00CF579E">
        <w:rPr>
          <w:i/>
          <w:color w:val="000000" w:themeColor="text1"/>
        </w:rPr>
        <w:t xml:space="preserve">, </w:t>
      </w:r>
      <w:r w:rsidR="00694EDF" w:rsidRPr="00CF579E">
        <w:rPr>
          <w:color w:val="000000" w:themeColor="text1"/>
        </w:rPr>
        <w:t>прийнята</w:t>
      </w:r>
      <w:r w:rsidR="00525E3F" w:rsidRPr="00CF579E">
        <w:rPr>
          <w:color w:val="000000" w:themeColor="text1"/>
        </w:rPr>
        <w:t xml:space="preserve"> Комітетом міністрів Ради Європи 27 березня 2019 року</w:t>
      </w:r>
      <w:r w:rsidR="00694EDF" w:rsidRPr="00CF579E">
        <w:rPr>
          <w:color w:val="000000" w:themeColor="text1"/>
        </w:rPr>
        <w:t xml:space="preserve">. </w:t>
      </w:r>
    </w:p>
    <w:p w14:paraId="53EF3A21" w14:textId="77777777" w:rsidR="00002F2B" w:rsidRPr="00CF579E" w:rsidRDefault="00002F2B" w:rsidP="00604A12">
      <w:pPr>
        <w:ind w:firstLine="567"/>
        <w:jc w:val="both"/>
        <w:rPr>
          <w:rFonts w:eastAsia="Verdana"/>
          <w:b/>
          <w:bCs/>
        </w:rPr>
      </w:pPr>
    </w:p>
    <w:p w14:paraId="5010EDCF" w14:textId="2053C677" w:rsidR="00604A12" w:rsidRPr="00CF579E" w:rsidRDefault="00604A12" w:rsidP="00604A12">
      <w:pPr>
        <w:ind w:firstLine="567"/>
        <w:jc w:val="both"/>
        <w:rPr>
          <w:b/>
        </w:rPr>
      </w:pPr>
      <w:r w:rsidRPr="00CF579E">
        <w:rPr>
          <w:rFonts w:eastAsia="Verdana"/>
          <w:b/>
          <w:bCs/>
        </w:rPr>
        <w:t>3.  </w:t>
      </w:r>
      <w:r w:rsidRPr="00CF579E">
        <w:rPr>
          <w:b/>
        </w:rPr>
        <w:t>Відповідність законо</w:t>
      </w:r>
      <w:r w:rsidR="0000341F" w:rsidRPr="00CF579E">
        <w:rPr>
          <w:b/>
        </w:rPr>
        <w:t>проєкт</w:t>
      </w:r>
      <w:r w:rsidRPr="00CF579E">
        <w:rPr>
          <w:b/>
        </w:rPr>
        <w:t>у праву ЄС.</w:t>
      </w:r>
    </w:p>
    <w:p w14:paraId="0F42F175" w14:textId="6630745E" w:rsidR="00E57DCE" w:rsidRPr="00CF579E" w:rsidRDefault="00E57DCE" w:rsidP="00E57DCE">
      <w:pPr>
        <w:ind w:firstLine="567"/>
        <w:jc w:val="both"/>
      </w:pPr>
      <w:bookmarkStart w:id="0" w:name="bookmark2"/>
      <w:r w:rsidRPr="00CF579E">
        <w:t xml:space="preserve">За результатами правового аналізу </w:t>
      </w:r>
      <w:r w:rsidR="0000341F" w:rsidRPr="00CF579E">
        <w:t>проєкт</w:t>
      </w:r>
      <w:r w:rsidRPr="00CF579E">
        <w:t xml:space="preserve">у Закону щодо його відповідності </w:t>
      </w:r>
      <w:proofErr w:type="spellStart"/>
      <w:r w:rsidRPr="00CF579E">
        <w:t>a</w:t>
      </w:r>
      <w:r w:rsidR="001E0FAD">
        <w:t>с</w:t>
      </w:r>
      <w:r w:rsidRPr="00CF579E">
        <w:t>quis</w:t>
      </w:r>
      <w:proofErr w:type="spellEnd"/>
      <w:r w:rsidRPr="00CF579E">
        <w:t xml:space="preserve"> ЄС, Угоді про асоціацію та зобов’язанням України в рамках Ради Європи щодо захисту прав людини, запобігання та протидії дискримінації слід зазначити таке.  </w:t>
      </w:r>
    </w:p>
    <w:p w14:paraId="00595D67" w14:textId="73194D2C" w:rsidR="00B37F62" w:rsidRPr="00CF579E" w:rsidRDefault="00B37F62" w:rsidP="00B37F62">
      <w:pPr>
        <w:ind w:firstLine="567"/>
        <w:jc w:val="both"/>
      </w:pPr>
      <w:r w:rsidRPr="00CF579E">
        <w:rPr>
          <w:color w:val="000000" w:themeColor="text1"/>
        </w:rPr>
        <w:t xml:space="preserve">Насамперед </w:t>
      </w:r>
      <w:r w:rsidR="00454404" w:rsidRPr="00CF579E">
        <w:rPr>
          <w:color w:val="000000" w:themeColor="text1"/>
        </w:rPr>
        <w:t xml:space="preserve">необхідно звернути увагу, </w:t>
      </w:r>
      <w:r w:rsidRPr="00CF579E">
        <w:rPr>
          <w:color w:val="000000" w:themeColor="text1"/>
        </w:rPr>
        <w:t>що законо</w:t>
      </w:r>
      <w:r w:rsidR="0000341F" w:rsidRPr="00CF579E">
        <w:rPr>
          <w:color w:val="000000" w:themeColor="text1"/>
        </w:rPr>
        <w:t>проєкт</w:t>
      </w:r>
      <w:r w:rsidRPr="00CF579E">
        <w:rPr>
          <w:color w:val="000000" w:themeColor="text1"/>
        </w:rPr>
        <w:t xml:space="preserve"> </w:t>
      </w:r>
      <w:r w:rsidRPr="00CF579E">
        <w:rPr>
          <w:color w:val="000000" w:themeColor="text1"/>
          <w:u w:val="single"/>
        </w:rPr>
        <w:t xml:space="preserve">є альтернативним </w:t>
      </w:r>
      <w:r w:rsidRPr="00CF579E">
        <w:rPr>
          <w:color w:val="000000" w:themeColor="text1"/>
        </w:rPr>
        <w:t xml:space="preserve">до </w:t>
      </w:r>
      <w:r w:rsidR="0000341F" w:rsidRPr="00CF579E">
        <w:rPr>
          <w:color w:val="000000" w:themeColor="text1"/>
        </w:rPr>
        <w:t>проєкт</w:t>
      </w:r>
      <w:r w:rsidRPr="00CF579E">
        <w:rPr>
          <w:color w:val="000000" w:themeColor="text1"/>
        </w:rPr>
        <w:t xml:space="preserve">у Закону </w:t>
      </w:r>
      <w:r w:rsidR="00454404" w:rsidRPr="00CF579E">
        <w:rPr>
          <w:color w:val="000000" w:themeColor="text1"/>
        </w:rPr>
        <w:t xml:space="preserve">«Про внесення змін до деяких законодавчих актів України щодо заборони проявів </w:t>
      </w:r>
      <w:proofErr w:type="spellStart"/>
      <w:r w:rsidR="00454404" w:rsidRPr="00CF579E">
        <w:rPr>
          <w:color w:val="000000" w:themeColor="text1"/>
        </w:rPr>
        <w:t>сексизму</w:t>
      </w:r>
      <w:proofErr w:type="spellEnd"/>
      <w:r w:rsidR="00454404" w:rsidRPr="00CF579E">
        <w:rPr>
          <w:color w:val="000000" w:themeColor="text1"/>
        </w:rPr>
        <w:t xml:space="preserve"> у суспільстві» (реєстр. №</w:t>
      </w:r>
      <w:r w:rsidR="00454404" w:rsidRPr="00CF579E">
        <w:rPr>
          <w:b/>
          <w:color w:val="000000" w:themeColor="text1"/>
        </w:rPr>
        <w:t> </w:t>
      </w:r>
      <w:r w:rsidR="00454404" w:rsidRPr="00CF579E">
        <w:rPr>
          <w:color w:val="000000" w:themeColor="text1"/>
        </w:rPr>
        <w:t xml:space="preserve">4598 від 15.01.2021 р.) </w:t>
      </w:r>
      <w:r w:rsidRPr="00CF579E">
        <w:rPr>
          <w:color w:val="000000" w:themeColor="text1"/>
          <w:u w:val="single"/>
        </w:rPr>
        <w:t xml:space="preserve">та </w:t>
      </w:r>
      <w:r w:rsidR="00247E0D" w:rsidRPr="00CF579E">
        <w:rPr>
          <w:color w:val="000000" w:themeColor="text1"/>
          <w:u w:val="single"/>
        </w:rPr>
        <w:t>має п</w:t>
      </w:r>
      <w:r w:rsidR="00247E0D" w:rsidRPr="00CF579E">
        <w:rPr>
          <w:rStyle w:val="ac"/>
          <w:i w:val="0"/>
          <w:color w:val="000000" w:themeColor="text1"/>
          <w:u w:val="single"/>
        </w:rPr>
        <w:t>одібну концептуальну</w:t>
      </w:r>
      <w:r w:rsidR="00247E0D" w:rsidRPr="00CF579E">
        <w:rPr>
          <w:rStyle w:val="acopre"/>
          <w:color w:val="000000" w:themeColor="text1"/>
          <w:u w:val="single"/>
        </w:rPr>
        <w:t xml:space="preserve"> спрямованість</w:t>
      </w:r>
      <w:r w:rsidRPr="00CF579E">
        <w:rPr>
          <w:color w:val="000000" w:themeColor="text1"/>
        </w:rPr>
        <w:t>.</w:t>
      </w:r>
      <w:r w:rsidR="00247E0D" w:rsidRPr="00CF579E">
        <w:rPr>
          <w:color w:val="000000" w:themeColor="text1"/>
        </w:rPr>
        <w:t xml:space="preserve"> Тому рекомендації, які викладені у висновку Комітету до законопроєкту за реєстр. № 4598, є актуальними і щодо цього проєкту Закону.</w:t>
      </w:r>
    </w:p>
    <w:p w14:paraId="1635DD83" w14:textId="77777777" w:rsidR="00E57DCE" w:rsidRPr="00CF579E" w:rsidRDefault="00E57DCE" w:rsidP="00E57DCE">
      <w:pPr>
        <w:ind w:firstLine="567"/>
        <w:jc w:val="both"/>
        <w:rPr>
          <w:color w:val="000000"/>
        </w:rPr>
      </w:pPr>
      <w:r w:rsidRPr="00CF579E">
        <w:rPr>
          <w:color w:val="000000"/>
        </w:rPr>
        <w:t xml:space="preserve">Згідно з положеннями </w:t>
      </w:r>
      <w:r w:rsidRPr="00CF579E">
        <w:rPr>
          <w:i/>
          <w:color w:val="000000"/>
        </w:rPr>
        <w:t>статті 419 Угоди про асоціацію</w:t>
      </w:r>
      <w:r w:rsidRPr="00CF579E">
        <w:rPr>
          <w:color w:val="000000"/>
        </w:rPr>
        <w:t xml:space="preserve"> Сторони посилюють діалог та співробітництво, зокрема, щодо </w:t>
      </w:r>
      <w:r w:rsidRPr="00CF579E">
        <w:rPr>
          <w:color w:val="000000"/>
          <w:u w:val="single"/>
        </w:rPr>
        <w:t>забезпечення гендерної рівності та недискримінації</w:t>
      </w:r>
      <w:r w:rsidRPr="00CF579E">
        <w:rPr>
          <w:color w:val="000000"/>
        </w:rPr>
        <w:t xml:space="preserve">. </w:t>
      </w:r>
    </w:p>
    <w:p w14:paraId="2B7FB36C" w14:textId="03932DFF" w:rsidR="00E57DCE" w:rsidRPr="00CF579E" w:rsidRDefault="00E57DCE" w:rsidP="00E57DCE">
      <w:pPr>
        <w:ind w:firstLine="567"/>
        <w:jc w:val="both"/>
        <w:rPr>
          <w:color w:val="000000"/>
        </w:rPr>
      </w:pPr>
      <w:r w:rsidRPr="00CF579E">
        <w:rPr>
          <w:color w:val="000000"/>
        </w:rPr>
        <w:t xml:space="preserve">Співробітництво у цих сферах, відповідно до </w:t>
      </w:r>
      <w:r w:rsidRPr="00CF579E">
        <w:rPr>
          <w:i/>
          <w:color w:val="000000"/>
        </w:rPr>
        <w:t>статті 420 Угоди про асоціацію</w:t>
      </w:r>
      <w:r w:rsidRPr="00CF579E">
        <w:rPr>
          <w:color w:val="000000"/>
        </w:rPr>
        <w:t xml:space="preserve">, передбачає досягнення, зокрема, таких цілей як: </w:t>
      </w:r>
      <w:r w:rsidRPr="00CF579E">
        <w:rPr>
          <w:color w:val="000000"/>
          <w:u w:val="single"/>
        </w:rPr>
        <w:t>забезпечення гендерної рівності та рівних можливостей для чоловіків та жінок</w:t>
      </w:r>
      <w:r w:rsidRPr="00CF579E">
        <w:rPr>
          <w:color w:val="000000"/>
        </w:rPr>
        <w:t xml:space="preserve"> у сфері зайнятості, освіти та навчання, економічної та суспільної діяльності, а також у процесі прийняття рішень;</w:t>
      </w:r>
      <w:r w:rsidRPr="00CF579E">
        <w:rPr>
          <w:rFonts w:ascii="Arial" w:hAnsi="Arial" w:cs="Arial"/>
          <w:sz w:val="30"/>
          <w:szCs w:val="30"/>
        </w:rPr>
        <w:t xml:space="preserve"> </w:t>
      </w:r>
      <w:r w:rsidRPr="00CF579E">
        <w:rPr>
          <w:color w:val="000000"/>
          <w:u w:val="single"/>
        </w:rPr>
        <w:t>подолання дискримінації в усіх її формах та проявах</w:t>
      </w:r>
      <w:r w:rsidRPr="00CF579E">
        <w:rPr>
          <w:color w:val="000000"/>
        </w:rPr>
        <w:t>.</w:t>
      </w:r>
    </w:p>
    <w:p w14:paraId="2C4B097F" w14:textId="77777777" w:rsidR="00E96649" w:rsidRPr="00CF579E" w:rsidRDefault="00E96649" w:rsidP="00E96649">
      <w:pPr>
        <w:ind w:firstLine="567"/>
        <w:jc w:val="both"/>
        <w:rPr>
          <w:i/>
          <w:color w:val="000000" w:themeColor="text1"/>
        </w:rPr>
      </w:pPr>
      <w:r w:rsidRPr="00CF579E">
        <w:rPr>
          <w:color w:val="000000" w:themeColor="text1"/>
        </w:rPr>
        <w:t>У</w:t>
      </w:r>
      <w:r w:rsidRPr="00CF579E">
        <w:rPr>
          <w:i/>
          <w:color w:val="000000" w:themeColor="text1"/>
        </w:rPr>
        <w:t xml:space="preserve"> статті 14 Конвенції про захист прав людини і основоположних свобод </w:t>
      </w:r>
      <w:r w:rsidRPr="00CF579E">
        <w:rPr>
          <w:color w:val="000000" w:themeColor="text1"/>
        </w:rPr>
        <w:t>передбачено, що к</w:t>
      </w:r>
      <w:r w:rsidRPr="00CF579E">
        <w:rPr>
          <w:rStyle w:val="rvts0"/>
        </w:rPr>
        <w:t>ористування правами та свободами, визнаними в цій Конвенції, має бути забезпечене без дискримінації за будь-якою ознакою –  статі, раси, кольору шкіри, мови, релігії, політичних чи інших переконань, національного чи соціального походження, належності до національних меншин, майнового стану, народження, або за іншою ознакою.</w:t>
      </w:r>
    </w:p>
    <w:p w14:paraId="494B52D0" w14:textId="77777777" w:rsidR="0084598F" w:rsidRPr="00CF579E" w:rsidRDefault="0084598F" w:rsidP="0084598F">
      <w:pPr>
        <w:ind w:firstLine="567"/>
        <w:jc w:val="both"/>
        <w:rPr>
          <w:color w:val="000000" w:themeColor="text1"/>
        </w:rPr>
      </w:pPr>
      <w:r w:rsidRPr="00CF579E">
        <w:rPr>
          <w:i/>
          <w:color w:val="000000" w:themeColor="text1"/>
        </w:rPr>
        <w:t>У статті 2 Конвенції ООН про ліквідацію всіх форм дискримінації щодо жінок</w:t>
      </w:r>
      <w:r w:rsidRPr="00CF579E">
        <w:rPr>
          <w:color w:val="000000" w:themeColor="text1"/>
        </w:rPr>
        <w:t xml:space="preserve"> держави-сторони засуджують дискримінацію щодо жінок в усіх її формах, погоджуються негайно всіма відповідними заходами здійснювати політику ліквідації дискримінації щодо жінок. </w:t>
      </w:r>
    </w:p>
    <w:p w14:paraId="69B4CCDA" w14:textId="3B0E5EDB" w:rsidR="0084598F" w:rsidRPr="00CF579E" w:rsidRDefault="0084598F" w:rsidP="0084598F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lastRenderedPageBreak/>
        <w:t xml:space="preserve">Також у </w:t>
      </w:r>
      <w:r w:rsidRPr="00CF579E">
        <w:rPr>
          <w:i/>
          <w:color w:val="000000" w:themeColor="text1"/>
        </w:rPr>
        <w:t xml:space="preserve">Конвенції ООН про ліквідацію всіх форм дискримінації щодо жінок </w:t>
      </w:r>
      <w:r w:rsidRPr="00CF579E">
        <w:rPr>
          <w:color w:val="000000" w:themeColor="text1"/>
        </w:rPr>
        <w:t xml:space="preserve">зазначається, що для досягнення повної рівності між чоловіками та жінками необхідно змінити традиційну роль як чоловіків, так і жінок у суспільстві та в сім’ї. Так, </w:t>
      </w:r>
      <w:r w:rsidRPr="00CF579E">
        <w:rPr>
          <w:i/>
          <w:color w:val="000000" w:themeColor="text1"/>
        </w:rPr>
        <w:t xml:space="preserve">статтею 5 </w:t>
      </w:r>
      <w:r w:rsidRPr="00CF579E">
        <w:rPr>
          <w:color w:val="000000" w:themeColor="text1"/>
        </w:rPr>
        <w:t>цієї конвенції</w:t>
      </w:r>
      <w:r w:rsidRPr="00CF579E">
        <w:rPr>
          <w:i/>
          <w:color w:val="000000" w:themeColor="text1"/>
        </w:rPr>
        <w:t xml:space="preserve"> </w:t>
      </w:r>
      <w:r w:rsidRPr="00CF579E">
        <w:rPr>
          <w:color w:val="000000" w:themeColor="text1"/>
        </w:rPr>
        <w:t>передбачено, що держави-сторони вживають усіх відповідних заходів, зокрема, з метою змінити соціальні та культурні моделі поведінки чоловіків і жінок, які ґрунтуються на ідеї неповноцінності чи зверхності однієї зі статей або стереотипності ролі чоловіків і жінок.</w:t>
      </w:r>
    </w:p>
    <w:p w14:paraId="574EDCAB" w14:textId="77777777" w:rsidR="00454404" w:rsidRPr="00CF579E" w:rsidRDefault="00454404" w:rsidP="00454404">
      <w:pPr>
        <w:ind w:firstLine="567"/>
        <w:jc w:val="both"/>
        <w:rPr>
          <w:color w:val="000000"/>
        </w:rPr>
      </w:pPr>
      <w:r w:rsidRPr="00CF579E">
        <w:rPr>
          <w:color w:val="000000"/>
        </w:rPr>
        <w:t>Законопроєктом передбачається, зокрема, внесення змін до статті 1 Закону України «Про забезпечення рівних прав та можливостей жінок і чоловіків» та закріплення на законодавчому рівні визначення терміну «</w:t>
      </w:r>
      <w:proofErr w:type="spellStart"/>
      <w:r w:rsidRPr="00CF579E">
        <w:rPr>
          <w:color w:val="000000"/>
        </w:rPr>
        <w:t>сексизм</w:t>
      </w:r>
      <w:proofErr w:type="spellEnd"/>
      <w:r w:rsidRPr="00CF579E">
        <w:rPr>
          <w:color w:val="000000"/>
        </w:rPr>
        <w:t xml:space="preserve">».   </w:t>
      </w:r>
    </w:p>
    <w:p w14:paraId="3CCD1810" w14:textId="3C3726C1" w:rsidR="00E57DCE" w:rsidRPr="00CF579E" w:rsidRDefault="00E57DCE" w:rsidP="00E57DCE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У зв’язку з цим слід зазначити, що </w:t>
      </w:r>
      <w:r w:rsidRPr="00CF579E">
        <w:rPr>
          <w:b/>
          <w:i/>
          <w:color w:val="000000" w:themeColor="text1"/>
          <w:u w:val="single"/>
        </w:rPr>
        <w:t>в праві ЄС відсутнє юридичне закріплення поняття «</w:t>
      </w:r>
      <w:proofErr w:type="spellStart"/>
      <w:r w:rsidRPr="00CF579E">
        <w:rPr>
          <w:b/>
          <w:i/>
          <w:color w:val="000000" w:themeColor="text1"/>
          <w:u w:val="single"/>
        </w:rPr>
        <w:t>сексизм</w:t>
      </w:r>
      <w:proofErr w:type="spellEnd"/>
      <w:r w:rsidRPr="00CF579E">
        <w:rPr>
          <w:b/>
          <w:i/>
          <w:color w:val="000000" w:themeColor="text1"/>
          <w:u w:val="single"/>
        </w:rPr>
        <w:t>», натомість забороняється дискримінація за будь-якою ознакою</w:t>
      </w:r>
      <w:r w:rsidR="00861C62" w:rsidRPr="00CF579E">
        <w:rPr>
          <w:color w:val="000000" w:themeColor="text1"/>
        </w:rPr>
        <w:t>, такою як стать, раса, колір шкіри, етнічне чи соціальне походження, генетичні риси, мова, релігія або переконання, політичні або будь-які інші погляди, належність до національної меншини, власність, походження, фізична або розумова недієздатність, вік або сексуальна орієнтація</w:t>
      </w:r>
      <w:r w:rsidRPr="00CF579E">
        <w:rPr>
          <w:color w:val="000000" w:themeColor="text1"/>
        </w:rPr>
        <w:t xml:space="preserve"> (</w:t>
      </w:r>
      <w:r w:rsidRPr="00CF579E">
        <w:rPr>
          <w:i/>
          <w:color w:val="000000" w:themeColor="text1"/>
        </w:rPr>
        <w:t>частина перша статті 21 Хартії</w:t>
      </w:r>
      <w:r w:rsidR="007977F5" w:rsidRPr="00CF579E">
        <w:rPr>
          <w:i/>
          <w:color w:val="000000" w:themeColor="text1"/>
        </w:rPr>
        <w:t xml:space="preserve"> </w:t>
      </w:r>
      <w:r w:rsidR="007977F5" w:rsidRPr="00CF579E">
        <w:rPr>
          <w:i/>
        </w:rPr>
        <w:t>основних прав Європейського Союзу</w:t>
      </w:r>
      <w:r w:rsidRPr="00CF579E">
        <w:rPr>
          <w:color w:val="000000" w:themeColor="text1"/>
        </w:rPr>
        <w:t xml:space="preserve">). </w:t>
      </w:r>
    </w:p>
    <w:p w14:paraId="19F66610" w14:textId="47ABD6C7" w:rsidR="00E2072A" w:rsidRPr="00CF579E" w:rsidRDefault="00E2072A" w:rsidP="00E2072A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У </w:t>
      </w:r>
      <w:r w:rsidRPr="00CF579E">
        <w:rPr>
          <w:i/>
          <w:color w:val="000000" w:themeColor="text1"/>
        </w:rPr>
        <w:t>Рекомендації КМ РЄ</w:t>
      </w:r>
      <w:r w:rsidRPr="00CF579E">
        <w:rPr>
          <w:color w:val="000000" w:themeColor="text1"/>
        </w:rPr>
        <w:t xml:space="preserve"> також </w:t>
      </w:r>
      <w:r w:rsidR="00B17128" w:rsidRPr="00CF579E">
        <w:rPr>
          <w:color w:val="000000" w:themeColor="text1"/>
        </w:rPr>
        <w:t>наголошується на</w:t>
      </w:r>
      <w:r w:rsidRPr="00CF579E">
        <w:rPr>
          <w:color w:val="000000" w:themeColor="text1"/>
        </w:rPr>
        <w:t xml:space="preserve"> відсутн</w:t>
      </w:r>
      <w:r w:rsidR="00B17128" w:rsidRPr="00CF579E">
        <w:rPr>
          <w:color w:val="000000" w:themeColor="text1"/>
        </w:rPr>
        <w:t>о</w:t>
      </w:r>
      <w:r w:rsidRPr="00CF579E">
        <w:rPr>
          <w:color w:val="000000" w:themeColor="text1"/>
        </w:rPr>
        <w:t>ст</w:t>
      </w:r>
      <w:r w:rsidR="00B17128" w:rsidRPr="00CF579E">
        <w:rPr>
          <w:color w:val="000000" w:themeColor="text1"/>
        </w:rPr>
        <w:t>і</w:t>
      </w:r>
      <w:r w:rsidRPr="00CF579E">
        <w:rPr>
          <w:color w:val="000000" w:themeColor="text1"/>
        </w:rPr>
        <w:t xml:space="preserve"> узгодженого на міжнародному рівні терміну «</w:t>
      </w:r>
      <w:proofErr w:type="spellStart"/>
      <w:r w:rsidRPr="00CF579E">
        <w:rPr>
          <w:color w:val="000000" w:themeColor="text1"/>
        </w:rPr>
        <w:t>сексизм</w:t>
      </w:r>
      <w:proofErr w:type="spellEnd"/>
      <w:r w:rsidRPr="00CF579E">
        <w:rPr>
          <w:color w:val="000000" w:themeColor="text1"/>
        </w:rPr>
        <w:t>».</w:t>
      </w:r>
    </w:p>
    <w:p w14:paraId="2320E3B9" w14:textId="77777777" w:rsidR="00E57DCE" w:rsidRPr="00CF579E" w:rsidRDefault="00E57DCE" w:rsidP="00E57DCE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Згідно з положеннями </w:t>
      </w:r>
      <w:r w:rsidRPr="00CF579E">
        <w:rPr>
          <w:i/>
          <w:color w:val="000000" w:themeColor="text1"/>
        </w:rPr>
        <w:t>статті 3 ДЄС</w:t>
      </w:r>
      <w:r w:rsidRPr="00CF579E">
        <w:t xml:space="preserve"> </w:t>
      </w:r>
      <w:r w:rsidRPr="00CF579E">
        <w:rPr>
          <w:color w:val="000000" w:themeColor="text1"/>
        </w:rPr>
        <w:t>Союз бореться проти соціального вилучення та дискримінації, підтримує соціальну справедливість та захист, рівність жінок і чоловіків, зв’язок між поколіннями, захист прав дитини.</w:t>
      </w:r>
    </w:p>
    <w:p w14:paraId="3FCCF5BE" w14:textId="77777777" w:rsidR="00E57DCE" w:rsidRPr="00CF579E" w:rsidRDefault="00E57DCE" w:rsidP="00E57DCE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Відповідно до </w:t>
      </w:r>
      <w:r w:rsidRPr="00CF579E">
        <w:rPr>
          <w:i/>
          <w:color w:val="000000" w:themeColor="text1"/>
        </w:rPr>
        <w:t>статті 10 ДФЄС</w:t>
      </w:r>
      <w:r w:rsidRPr="00CF579E">
        <w:rPr>
          <w:color w:val="000000" w:themeColor="text1"/>
        </w:rPr>
        <w:t xml:space="preserve">, визначаючи та реалізуючи політики та дії, </w:t>
      </w:r>
      <w:r w:rsidRPr="00CF579E">
        <w:rPr>
          <w:color w:val="000000" w:themeColor="text1"/>
          <w:u w:val="single"/>
        </w:rPr>
        <w:t>Союз спрямовується на боротьбу проти дискримінації на підставі статі</w:t>
      </w:r>
      <w:r w:rsidRPr="00CF579E">
        <w:rPr>
          <w:color w:val="000000" w:themeColor="text1"/>
        </w:rPr>
        <w:t xml:space="preserve">, расового або етнічного походження, релігії або віри, недієздатності, віку або сексуальної орієнтації.  </w:t>
      </w:r>
    </w:p>
    <w:p w14:paraId="34FC4314" w14:textId="5524B3A4" w:rsidR="00E57DCE" w:rsidRPr="00CF579E" w:rsidRDefault="00E57DCE" w:rsidP="00E57DCE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Також </w:t>
      </w:r>
      <w:r w:rsidRPr="00CF579E">
        <w:rPr>
          <w:i/>
          <w:color w:val="000000" w:themeColor="text1"/>
          <w:u w:val="single"/>
        </w:rPr>
        <w:t>Директивою Ради 2000/78/ЄС</w:t>
      </w:r>
      <w:r w:rsidRPr="00CF579E">
        <w:rPr>
          <w:color w:val="000000" w:themeColor="text1"/>
          <w:u w:val="single"/>
        </w:rPr>
        <w:t xml:space="preserve"> передбачено таке поняття як «утиск»</w:t>
      </w:r>
      <w:r w:rsidRPr="00CF579E">
        <w:rPr>
          <w:color w:val="000000" w:themeColor="text1"/>
        </w:rPr>
        <w:t xml:space="preserve">, який відповідно до </w:t>
      </w:r>
      <w:r w:rsidRPr="00CF579E">
        <w:rPr>
          <w:i/>
          <w:color w:val="000000" w:themeColor="text1"/>
        </w:rPr>
        <w:t>частини третьої статті 2</w:t>
      </w:r>
      <w:r w:rsidRPr="00CF579E">
        <w:rPr>
          <w:color w:val="000000" w:themeColor="text1"/>
        </w:rPr>
        <w:t xml:space="preserve"> цієї директиви вважається дискримінацією, якщо має місце небажана поведінка, ціллю або результатом якої є приниження гідності людини та створення напруженої, ворожої, зневажливої, принизливої або образливої ситуації. В такому контексті утиск може визначатися згідно з національними законами та практикою держав-членів.</w:t>
      </w:r>
      <w:r w:rsidR="009060A9" w:rsidRPr="00CF579E">
        <w:rPr>
          <w:color w:val="000000" w:themeColor="text1"/>
        </w:rPr>
        <w:t xml:space="preserve"> </w:t>
      </w:r>
    </w:p>
    <w:p w14:paraId="1C51C601" w14:textId="791C8386" w:rsidR="009060A9" w:rsidRPr="00CF579E" w:rsidRDefault="009841C9" w:rsidP="00E57DCE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Саме в такому контексті у </w:t>
      </w:r>
      <w:r w:rsidRPr="00CF579E">
        <w:rPr>
          <w:i/>
          <w:color w:val="000000" w:themeColor="text1"/>
        </w:rPr>
        <w:t>статті 1 Закону України «Про засади запобігання та протидії дискримінації в Україні»</w:t>
      </w:r>
      <w:r w:rsidR="00D569F5" w:rsidRPr="00CF579E">
        <w:rPr>
          <w:color w:val="000000" w:themeColor="text1"/>
        </w:rPr>
        <w:t xml:space="preserve"> й визначається термін «утиск»</w:t>
      </w:r>
      <w:r w:rsidRPr="00CF579E">
        <w:rPr>
          <w:color w:val="000000" w:themeColor="text1"/>
        </w:rPr>
        <w:t xml:space="preserve">, </w:t>
      </w:r>
      <w:r w:rsidR="00D569F5" w:rsidRPr="00CF579E">
        <w:rPr>
          <w:color w:val="000000" w:themeColor="text1"/>
        </w:rPr>
        <w:t>який</w:t>
      </w:r>
      <w:r w:rsidRPr="00CF579E">
        <w:rPr>
          <w:color w:val="000000" w:themeColor="text1"/>
        </w:rPr>
        <w:t xml:space="preserve"> з</w:t>
      </w:r>
      <w:r w:rsidR="009060A9" w:rsidRPr="00CF579E">
        <w:rPr>
          <w:color w:val="000000" w:themeColor="text1"/>
        </w:rPr>
        <w:t xml:space="preserve">гідно зі </w:t>
      </w:r>
      <w:r w:rsidR="009060A9" w:rsidRPr="00CF579E">
        <w:rPr>
          <w:i/>
          <w:color w:val="000000" w:themeColor="text1"/>
        </w:rPr>
        <w:t>статтею 5</w:t>
      </w:r>
      <w:r w:rsidRPr="00CF579E">
        <w:rPr>
          <w:i/>
          <w:color w:val="000000" w:themeColor="text1"/>
        </w:rPr>
        <w:t xml:space="preserve"> </w:t>
      </w:r>
      <w:r w:rsidRPr="00CF579E">
        <w:rPr>
          <w:color w:val="000000" w:themeColor="text1"/>
        </w:rPr>
        <w:t xml:space="preserve">цього </w:t>
      </w:r>
      <w:r w:rsidR="009060A9" w:rsidRPr="00CF579E">
        <w:rPr>
          <w:color w:val="000000" w:themeColor="text1"/>
        </w:rPr>
        <w:t xml:space="preserve">Закону є однією з форм дискримінації. </w:t>
      </w:r>
      <w:r w:rsidR="00D569F5" w:rsidRPr="00CF579E">
        <w:rPr>
          <w:color w:val="000000" w:themeColor="text1"/>
        </w:rPr>
        <w:t>У</w:t>
      </w:r>
      <w:r w:rsidR="00B17128" w:rsidRPr="00CF579E">
        <w:rPr>
          <w:color w:val="000000" w:themeColor="text1"/>
        </w:rPr>
        <w:t xml:space="preserve"> </w:t>
      </w:r>
      <w:r w:rsidR="00B17128" w:rsidRPr="00CF579E">
        <w:rPr>
          <w:i/>
          <w:color w:val="000000" w:themeColor="text1"/>
        </w:rPr>
        <w:t>статті 1</w:t>
      </w:r>
      <w:r w:rsidR="007F71C2" w:rsidRPr="00CF579E">
        <w:rPr>
          <w:i/>
          <w:color w:val="000000" w:themeColor="text1"/>
        </w:rPr>
        <w:t xml:space="preserve"> Закону України «Про забезпечення рівних прав та можливостей жінок і чоловіків»</w:t>
      </w:r>
      <w:r w:rsidR="007F71C2" w:rsidRPr="00CF579E">
        <w:rPr>
          <w:color w:val="000000"/>
        </w:rPr>
        <w:t xml:space="preserve"> закріплено визначення термінів «</w:t>
      </w:r>
      <w:r w:rsidR="007F71C2" w:rsidRPr="00CF579E">
        <w:rPr>
          <w:rStyle w:val="rvts0"/>
        </w:rPr>
        <w:t>дискримінація за ознакою статі</w:t>
      </w:r>
      <w:r w:rsidR="007F71C2" w:rsidRPr="00CF579E">
        <w:rPr>
          <w:color w:val="000000"/>
        </w:rPr>
        <w:t>» та «</w:t>
      </w:r>
      <w:r w:rsidR="007F71C2" w:rsidRPr="00CF579E">
        <w:rPr>
          <w:rStyle w:val="rvts0"/>
        </w:rPr>
        <w:t>насильство за ознакою статі».</w:t>
      </w:r>
      <w:r w:rsidR="007F71C2" w:rsidRPr="00CF579E">
        <w:rPr>
          <w:color w:val="000000"/>
        </w:rPr>
        <w:t xml:space="preserve"> </w:t>
      </w:r>
      <w:r w:rsidR="00B17128" w:rsidRPr="00CF579E">
        <w:rPr>
          <w:color w:val="000000" w:themeColor="text1"/>
        </w:rPr>
        <w:t xml:space="preserve"> </w:t>
      </w:r>
    </w:p>
    <w:p w14:paraId="0F4C1CD3" w14:textId="1B25DC9E" w:rsidR="00C773C4" w:rsidRPr="00CF579E" w:rsidRDefault="00DE3D7B" w:rsidP="00D004DA">
      <w:pPr>
        <w:ind w:left="23" w:firstLine="544"/>
        <w:jc w:val="both"/>
        <w:rPr>
          <w:color w:val="000000" w:themeColor="text1"/>
        </w:rPr>
      </w:pPr>
      <w:r w:rsidRPr="00CF579E">
        <w:rPr>
          <w:color w:val="000000" w:themeColor="text1"/>
        </w:rPr>
        <w:t xml:space="preserve">Принагідно слід звернути увагу, що </w:t>
      </w:r>
      <w:r w:rsidR="00C773C4" w:rsidRPr="00CF579E">
        <w:rPr>
          <w:color w:val="000000" w:themeColor="text1"/>
        </w:rPr>
        <w:t>запропоноване у проєкті Закону визначення</w:t>
      </w:r>
      <w:r w:rsidR="00457E8E" w:rsidRPr="00CF579E">
        <w:rPr>
          <w:color w:val="000000" w:themeColor="text1"/>
        </w:rPr>
        <w:t xml:space="preserve"> терміну «</w:t>
      </w:r>
      <w:proofErr w:type="spellStart"/>
      <w:r w:rsidR="00457E8E" w:rsidRPr="00CF579E">
        <w:rPr>
          <w:color w:val="000000" w:themeColor="text1"/>
        </w:rPr>
        <w:t>сексизм</w:t>
      </w:r>
      <w:proofErr w:type="spellEnd"/>
      <w:r w:rsidR="00457E8E" w:rsidRPr="00CF579E">
        <w:rPr>
          <w:color w:val="000000" w:themeColor="text1"/>
        </w:rPr>
        <w:t>»</w:t>
      </w:r>
      <w:r w:rsidR="00690006" w:rsidRPr="00CF579E">
        <w:rPr>
          <w:color w:val="000000" w:themeColor="text1"/>
        </w:rPr>
        <w:t xml:space="preserve"> є </w:t>
      </w:r>
      <w:r w:rsidR="00C773C4" w:rsidRPr="00CF579E">
        <w:rPr>
          <w:color w:val="000000" w:themeColor="text1"/>
        </w:rPr>
        <w:t xml:space="preserve"> </w:t>
      </w:r>
      <w:r w:rsidR="00D004DA" w:rsidRPr="00CF579E">
        <w:rPr>
          <w:color w:val="000000" w:themeColor="text1"/>
        </w:rPr>
        <w:t>недостатн</w:t>
      </w:r>
      <w:r w:rsidR="00690006" w:rsidRPr="00CF579E">
        <w:rPr>
          <w:color w:val="000000" w:themeColor="text1"/>
        </w:rPr>
        <w:t>ьо</w:t>
      </w:r>
      <w:r w:rsidR="00D004DA" w:rsidRPr="00CF579E">
        <w:rPr>
          <w:color w:val="000000" w:themeColor="text1"/>
        </w:rPr>
        <w:t xml:space="preserve"> чітк</w:t>
      </w:r>
      <w:r w:rsidR="00690006" w:rsidRPr="00CF579E">
        <w:rPr>
          <w:color w:val="000000" w:themeColor="text1"/>
        </w:rPr>
        <w:t xml:space="preserve">им та передбачуваним, оскільки не містить </w:t>
      </w:r>
      <w:r w:rsidR="00D004DA" w:rsidRPr="00CF579E">
        <w:rPr>
          <w:color w:val="000000" w:themeColor="text1"/>
        </w:rPr>
        <w:t>вичерпного переліку форм поведінки, що охоплюються поняття</w:t>
      </w:r>
      <w:r w:rsidR="00690006" w:rsidRPr="00CF579E">
        <w:rPr>
          <w:color w:val="000000" w:themeColor="text1"/>
        </w:rPr>
        <w:t>м</w:t>
      </w:r>
      <w:r w:rsidR="00D004DA" w:rsidRPr="00CF579E">
        <w:rPr>
          <w:color w:val="000000" w:themeColor="text1"/>
        </w:rPr>
        <w:t xml:space="preserve"> «</w:t>
      </w:r>
      <w:proofErr w:type="spellStart"/>
      <w:r w:rsidR="00D004DA" w:rsidRPr="00CF579E">
        <w:rPr>
          <w:color w:val="000000" w:themeColor="text1"/>
        </w:rPr>
        <w:t>сексизм</w:t>
      </w:r>
      <w:proofErr w:type="spellEnd"/>
      <w:r w:rsidR="00D004DA" w:rsidRPr="00CF579E">
        <w:rPr>
          <w:color w:val="000000" w:themeColor="text1"/>
        </w:rPr>
        <w:t>»</w:t>
      </w:r>
      <w:r w:rsidR="00C773C4" w:rsidRPr="00CF579E">
        <w:rPr>
          <w:color w:val="000000" w:themeColor="text1"/>
        </w:rPr>
        <w:t xml:space="preserve">, </w:t>
      </w:r>
      <w:r w:rsidR="00690006" w:rsidRPr="00CF579E">
        <w:rPr>
          <w:color w:val="000000" w:themeColor="text1"/>
        </w:rPr>
        <w:t xml:space="preserve">а це </w:t>
      </w:r>
      <w:r w:rsidR="00D25512" w:rsidRPr="00CF579E">
        <w:rPr>
          <w:color w:val="000000" w:themeColor="text1"/>
        </w:rPr>
        <w:t xml:space="preserve">може призвести до неоднозначного тлумачення на практиці. </w:t>
      </w:r>
      <w:r w:rsidR="00BF5E81" w:rsidRPr="00CF579E">
        <w:rPr>
          <w:color w:val="000000" w:themeColor="text1"/>
        </w:rPr>
        <w:t>Крім того, у тексті законопроєкту термін «</w:t>
      </w:r>
      <w:proofErr w:type="spellStart"/>
      <w:r w:rsidR="00BF5E81" w:rsidRPr="00CF579E">
        <w:rPr>
          <w:color w:val="000000" w:themeColor="text1"/>
        </w:rPr>
        <w:t>сексизм</w:t>
      </w:r>
      <w:proofErr w:type="spellEnd"/>
      <w:r w:rsidR="00BF5E81" w:rsidRPr="00CF579E">
        <w:rPr>
          <w:color w:val="000000" w:themeColor="text1"/>
        </w:rPr>
        <w:t xml:space="preserve">» вживається поруч із терміном «дискримінація за ознакою статі» і  з тексту законопроєкту незрозумілим є співвідношення цих </w:t>
      </w:r>
      <w:r w:rsidR="00F36C88" w:rsidRPr="00CF579E">
        <w:rPr>
          <w:color w:val="000000" w:themeColor="text1"/>
        </w:rPr>
        <w:t>термінів</w:t>
      </w:r>
      <w:r w:rsidR="00BF5E81" w:rsidRPr="00CF579E">
        <w:rPr>
          <w:color w:val="000000" w:themeColor="text1"/>
        </w:rPr>
        <w:t>.</w:t>
      </w:r>
      <w:r w:rsidR="001754BA" w:rsidRPr="00CF579E">
        <w:rPr>
          <w:color w:val="000000" w:themeColor="text1"/>
        </w:rPr>
        <w:t xml:space="preserve"> Адже «</w:t>
      </w:r>
      <w:proofErr w:type="spellStart"/>
      <w:r w:rsidR="001754BA" w:rsidRPr="00CF579E">
        <w:rPr>
          <w:color w:val="000000" w:themeColor="text1"/>
        </w:rPr>
        <w:t>сексизм</w:t>
      </w:r>
      <w:proofErr w:type="spellEnd"/>
      <w:r w:rsidR="001754BA" w:rsidRPr="00CF579E">
        <w:rPr>
          <w:color w:val="000000" w:themeColor="text1"/>
        </w:rPr>
        <w:t xml:space="preserve">» може розглядатися: </w:t>
      </w:r>
      <w:r w:rsidR="00841505" w:rsidRPr="00CF579E">
        <w:rPr>
          <w:color w:val="000000" w:themeColor="text1"/>
        </w:rPr>
        <w:t xml:space="preserve">як один із </w:t>
      </w:r>
      <w:r w:rsidR="00841505" w:rsidRPr="00CF579E">
        <w:rPr>
          <w:color w:val="000000" w:themeColor="text1"/>
        </w:rPr>
        <w:lastRenderedPageBreak/>
        <w:t xml:space="preserve">проявів утиску, який, зі свого боку, є однією із форм дискримінації; </w:t>
      </w:r>
      <w:r w:rsidR="001754BA" w:rsidRPr="00CF579E">
        <w:rPr>
          <w:color w:val="000000" w:themeColor="text1"/>
        </w:rPr>
        <w:t>як одна із форм дискримінації за ознакою статі; як один із проявів насильства за ознакою статі.</w:t>
      </w:r>
      <w:r w:rsidR="008D1950" w:rsidRPr="00CF579E">
        <w:rPr>
          <w:color w:val="000000" w:themeColor="text1"/>
        </w:rPr>
        <w:t xml:space="preserve"> </w:t>
      </w:r>
      <w:r w:rsidR="00DC6ECE" w:rsidRPr="00CF579E">
        <w:rPr>
          <w:color w:val="000000" w:themeColor="text1"/>
        </w:rPr>
        <w:t xml:space="preserve">У зв’язку з цим слід звернути увагу на важливість дотримання </w:t>
      </w:r>
      <w:r w:rsidR="00C773C4" w:rsidRPr="00CF579E">
        <w:rPr>
          <w:color w:val="000000" w:themeColor="text1"/>
        </w:rPr>
        <w:t>принципу правової визначеності («</w:t>
      </w:r>
      <w:proofErr w:type="spellStart"/>
      <w:r w:rsidR="00C773C4" w:rsidRPr="00CF579E">
        <w:rPr>
          <w:color w:val="000000" w:themeColor="text1"/>
        </w:rPr>
        <w:t>legаl</w:t>
      </w:r>
      <w:proofErr w:type="spellEnd"/>
      <w:r w:rsidR="00C773C4" w:rsidRPr="00CF579E">
        <w:rPr>
          <w:color w:val="000000" w:themeColor="text1"/>
        </w:rPr>
        <w:t xml:space="preserve"> </w:t>
      </w:r>
      <w:proofErr w:type="spellStart"/>
      <w:r w:rsidR="00C773C4" w:rsidRPr="00CF579E">
        <w:rPr>
          <w:color w:val="000000" w:themeColor="text1"/>
        </w:rPr>
        <w:t>certainty</w:t>
      </w:r>
      <w:proofErr w:type="spellEnd"/>
      <w:r w:rsidR="00C773C4" w:rsidRPr="00CF579E">
        <w:rPr>
          <w:color w:val="000000" w:themeColor="text1"/>
        </w:rPr>
        <w:t xml:space="preserve">») (рішення Суду ЄС у справі С-208/90 </w:t>
      </w:r>
      <w:proofErr w:type="spellStart"/>
      <w:r w:rsidR="00C773C4" w:rsidRPr="00CF579E">
        <w:rPr>
          <w:color w:val="000000" w:themeColor="text1"/>
        </w:rPr>
        <w:t>Emott</w:t>
      </w:r>
      <w:proofErr w:type="spellEnd"/>
      <w:r w:rsidR="00C773C4" w:rsidRPr="00CF579E">
        <w:rPr>
          <w:color w:val="000000" w:themeColor="text1"/>
        </w:rPr>
        <w:t xml:space="preserve"> (1991), ECR-I-4269), згідно з яким для належного функціонування правової системи держави передбачуваність, несуперечливість та узгодженість формулювання норм є однією із обов’язкових умов для створення якісного та дієвого законодавства. </w:t>
      </w:r>
    </w:p>
    <w:p w14:paraId="6BFF9EE7" w14:textId="47236C49" w:rsidR="00770056" w:rsidRPr="00CF579E" w:rsidRDefault="0000341F" w:rsidP="0009018C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" w:name="o41"/>
      <w:bookmarkStart w:id="2" w:name="n185"/>
      <w:bookmarkStart w:id="3" w:name="n187"/>
      <w:bookmarkEnd w:id="1"/>
      <w:bookmarkEnd w:id="2"/>
      <w:bookmarkEnd w:id="3"/>
      <w:r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Враховуючи все вищевикладене, необхідно зазначити, що проєкт</w:t>
      </w:r>
      <w:r w:rsidR="00770056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Закону за своїм спрямуванням не суперечить </w:t>
      </w:r>
      <w:r w:rsidR="00270832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цілям Угоди про асоціацію, праву ЄС та зобов’язанням України в рамках Ради Європи</w:t>
      </w:r>
      <w:r w:rsidR="00770056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Водночас в праві ЄС відсутнє юридичне закріплення поняття «</w:t>
      </w:r>
      <w:proofErr w:type="spellStart"/>
      <w:r w:rsidR="00770056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сексизм</w:t>
      </w:r>
      <w:proofErr w:type="spellEnd"/>
      <w:r w:rsidR="00770056" w:rsidRPr="00CF57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», натомість забороняється дискримінація за будь-якою ознакою. </w:t>
      </w:r>
    </w:p>
    <w:p w14:paraId="07AFC7F2" w14:textId="21AAAFEF" w:rsidR="00604A12" w:rsidRPr="00CF579E" w:rsidRDefault="00604A12" w:rsidP="00604A12">
      <w:pPr>
        <w:spacing w:before="240"/>
        <w:ind w:firstLine="567"/>
        <w:jc w:val="both"/>
        <w:rPr>
          <w:bCs/>
        </w:rPr>
      </w:pPr>
      <w:r w:rsidRPr="00CF579E">
        <w:rPr>
          <w:rFonts w:eastAsia="Verdana"/>
          <w:b/>
          <w:bCs/>
        </w:rPr>
        <w:t>4.</w:t>
      </w:r>
      <w:r w:rsidRPr="00CF579E">
        <w:rPr>
          <w:rFonts w:eastAsia="Verdana"/>
          <w:bCs/>
        </w:rPr>
        <w:t>   </w:t>
      </w:r>
      <w:r w:rsidRPr="00CF579E">
        <w:rPr>
          <w:b/>
        </w:rPr>
        <w:t xml:space="preserve">Висновок Комітету з питань інтеграції України </w:t>
      </w:r>
      <w:r w:rsidR="00E10B8B" w:rsidRPr="00CF579E">
        <w:rPr>
          <w:b/>
        </w:rPr>
        <w:t>до</w:t>
      </w:r>
      <w:r w:rsidRPr="00CF579E">
        <w:rPr>
          <w:b/>
        </w:rPr>
        <w:t xml:space="preserve"> Європейськ</w:t>
      </w:r>
      <w:r w:rsidR="00E10B8B" w:rsidRPr="00CF579E">
        <w:rPr>
          <w:b/>
        </w:rPr>
        <w:t>ого</w:t>
      </w:r>
      <w:r w:rsidRPr="00CF579E">
        <w:rPr>
          <w:b/>
        </w:rPr>
        <w:t xml:space="preserve"> Союз</w:t>
      </w:r>
      <w:r w:rsidR="00E10B8B" w:rsidRPr="00CF579E">
        <w:rPr>
          <w:b/>
        </w:rPr>
        <w:t>у</w:t>
      </w:r>
      <w:r w:rsidRPr="00CF579E">
        <w:rPr>
          <w:b/>
        </w:rPr>
        <w:t xml:space="preserve">. </w:t>
      </w:r>
    </w:p>
    <w:bookmarkEnd w:id="0"/>
    <w:p w14:paraId="0078B516" w14:textId="4A265763" w:rsidR="00270832" w:rsidRPr="00CF579E" w:rsidRDefault="0000341F" w:rsidP="00EE2B2F">
      <w:pPr>
        <w:ind w:firstLine="567"/>
        <w:jc w:val="both"/>
        <w:rPr>
          <w:color w:val="000000" w:themeColor="text1"/>
        </w:rPr>
      </w:pPr>
      <w:r w:rsidRPr="00CF579E">
        <w:rPr>
          <w:color w:val="000000" w:themeColor="text1"/>
        </w:rPr>
        <w:t>Проєкт</w:t>
      </w:r>
      <w:r w:rsidR="00EE2B2F" w:rsidRPr="00CF579E">
        <w:rPr>
          <w:color w:val="000000" w:themeColor="text1"/>
        </w:rPr>
        <w:t xml:space="preserve"> Закону</w:t>
      </w:r>
      <w:r w:rsidR="00270832" w:rsidRPr="00CF579E">
        <w:rPr>
          <w:color w:val="000000" w:themeColor="text1"/>
        </w:rPr>
        <w:t xml:space="preserve"> </w:t>
      </w:r>
      <w:r w:rsidR="00270832" w:rsidRPr="00CF579E">
        <w:rPr>
          <w:rFonts w:eastAsia="MS Mincho"/>
          <w:b/>
          <w:lang w:eastAsia="en-US"/>
        </w:rPr>
        <w:t>за своїм спрямуванням</w:t>
      </w:r>
      <w:r w:rsidR="00EE2B2F" w:rsidRPr="00CF579E">
        <w:rPr>
          <w:color w:val="000000" w:themeColor="text1"/>
        </w:rPr>
        <w:t xml:space="preserve"> </w:t>
      </w:r>
      <w:r w:rsidR="00EE2B2F" w:rsidRPr="00CF579E">
        <w:rPr>
          <w:b/>
          <w:color w:val="000000" w:themeColor="text1"/>
        </w:rPr>
        <w:t>не суперечить</w:t>
      </w:r>
      <w:r w:rsidR="00EE2B2F" w:rsidRPr="00CF579E">
        <w:rPr>
          <w:color w:val="000000" w:themeColor="text1"/>
        </w:rPr>
        <w:t xml:space="preserve"> цілям Угоди про асоціацію</w:t>
      </w:r>
      <w:r w:rsidR="00270832" w:rsidRPr="00CF579E">
        <w:rPr>
          <w:color w:val="000000" w:themeColor="text1"/>
        </w:rPr>
        <w:t xml:space="preserve">, </w:t>
      </w:r>
      <w:r w:rsidR="00EE2B2F" w:rsidRPr="00CF579E">
        <w:rPr>
          <w:color w:val="000000" w:themeColor="text1"/>
        </w:rPr>
        <w:t>праву ЄС</w:t>
      </w:r>
      <w:r w:rsidR="00270832" w:rsidRPr="00CF579E">
        <w:rPr>
          <w:color w:val="000000" w:themeColor="text1"/>
        </w:rPr>
        <w:t xml:space="preserve"> та зобов’язанням України в рамках Ради Європи. </w:t>
      </w:r>
      <w:r w:rsidR="00270832" w:rsidRPr="00CF579E">
        <w:rPr>
          <w:rFonts w:eastAsia="MS Mincho"/>
          <w:lang w:eastAsia="en-US"/>
        </w:rPr>
        <w:t xml:space="preserve">Водночас </w:t>
      </w:r>
      <w:r w:rsidR="00270832" w:rsidRPr="00CF579E">
        <w:rPr>
          <w:color w:val="000000" w:themeColor="text1"/>
        </w:rPr>
        <w:t>в праві ЄС відсутнє юридичне закріплення поняття «</w:t>
      </w:r>
      <w:proofErr w:type="spellStart"/>
      <w:r w:rsidR="00C5175F" w:rsidRPr="00CF579E">
        <w:rPr>
          <w:color w:val="000000" w:themeColor="text1"/>
        </w:rPr>
        <w:t>сексизм</w:t>
      </w:r>
      <w:proofErr w:type="spellEnd"/>
      <w:r w:rsidR="00270832" w:rsidRPr="00CF579E">
        <w:rPr>
          <w:color w:val="000000" w:themeColor="text1"/>
        </w:rPr>
        <w:t xml:space="preserve">», натомість забороняється дискримінація </w:t>
      </w:r>
      <w:r w:rsidR="0009018C" w:rsidRPr="00CF579E">
        <w:rPr>
          <w:color w:val="000000" w:themeColor="text1"/>
        </w:rPr>
        <w:t>за будь-якою ознакою</w:t>
      </w:r>
      <w:r w:rsidR="00270832" w:rsidRPr="00CF579E">
        <w:rPr>
          <w:color w:val="000000" w:themeColor="text1"/>
        </w:rPr>
        <w:t xml:space="preserve">. </w:t>
      </w:r>
    </w:p>
    <w:p w14:paraId="09AEFF6D" w14:textId="63E16B86" w:rsidR="00825F7B" w:rsidRPr="00CF579E" w:rsidRDefault="00825F7B" w:rsidP="00604A12">
      <w:pPr>
        <w:spacing w:before="120"/>
        <w:ind w:firstLine="567"/>
        <w:jc w:val="both"/>
        <w:rPr>
          <w:color w:val="FF0000"/>
        </w:rPr>
      </w:pPr>
      <w:bookmarkStart w:id="4" w:name="_GoBack"/>
      <w:bookmarkEnd w:id="4"/>
    </w:p>
    <w:sectPr w:rsidR="00825F7B" w:rsidRPr="00CF579E" w:rsidSect="00E8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0" w:left="1276" w:header="708" w:footer="6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71C2" w14:textId="77777777" w:rsidR="009C23DA" w:rsidRDefault="009C23DA" w:rsidP="00604A12">
      <w:r>
        <w:separator/>
      </w:r>
    </w:p>
  </w:endnote>
  <w:endnote w:type="continuationSeparator" w:id="0">
    <w:p w14:paraId="1772A725" w14:textId="77777777" w:rsidR="009C23DA" w:rsidRDefault="009C23DA" w:rsidP="006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8CC2" w14:textId="77777777" w:rsidR="00CA4142" w:rsidRDefault="00CA41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DF53490" w14:textId="739E5347" w:rsidR="00F87EE7" w:rsidRPr="00E1148D" w:rsidRDefault="00C90E71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EA5BF0">
          <w:rPr>
            <w:noProof/>
            <w:sz w:val="24"/>
            <w:szCs w:val="24"/>
          </w:rPr>
          <w:t>3</w:t>
        </w:r>
        <w:r w:rsidRPr="00E1148D">
          <w:rPr>
            <w:sz w:val="24"/>
            <w:szCs w:val="24"/>
          </w:rPr>
          <w:fldChar w:fldCharType="end"/>
        </w:r>
      </w:p>
    </w:sdtContent>
  </w:sdt>
  <w:p w14:paraId="42EE6303" w14:textId="77777777" w:rsidR="00F87EE7" w:rsidRDefault="009C23D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5B8F" w14:textId="77777777" w:rsidR="00CA4142" w:rsidRDefault="00CA41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9734" w14:textId="77777777" w:rsidR="009C23DA" w:rsidRDefault="009C23DA" w:rsidP="00604A12">
      <w:r>
        <w:separator/>
      </w:r>
    </w:p>
  </w:footnote>
  <w:footnote w:type="continuationSeparator" w:id="0">
    <w:p w14:paraId="3A47CDF3" w14:textId="77777777" w:rsidR="009C23DA" w:rsidRDefault="009C23DA" w:rsidP="00604A12">
      <w:r>
        <w:continuationSeparator/>
      </w:r>
    </w:p>
  </w:footnote>
  <w:footnote w:id="1">
    <w:p w14:paraId="51CB87F0" w14:textId="77777777" w:rsidR="006720E4" w:rsidRDefault="006720E4" w:rsidP="006720E4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C80932">
        <w:rPr>
          <w:color w:val="000000" w:themeColor="text1"/>
          <w:sz w:val="24"/>
          <w:szCs w:val="24"/>
        </w:rPr>
        <w:t>Конвенція</w:t>
      </w:r>
      <w:r>
        <w:rPr>
          <w:color w:val="000000" w:themeColor="text1"/>
          <w:sz w:val="24"/>
          <w:szCs w:val="24"/>
        </w:rPr>
        <w:t xml:space="preserve"> про захист прав людини і основоположних свобод, 1950 р. Ратифікована Україною 17.07.1997 р. </w:t>
      </w:r>
      <w:r>
        <w:t xml:space="preserve"> </w:t>
      </w:r>
    </w:p>
  </w:footnote>
  <w:footnote w:id="2">
    <w:p w14:paraId="5C900C5C" w14:textId="7F1DC428" w:rsidR="00F22427" w:rsidRPr="00E6568D" w:rsidRDefault="00F22427" w:rsidP="00F22427">
      <w:pPr>
        <w:pStyle w:val="a7"/>
        <w:jc w:val="both"/>
        <w:rPr>
          <w:sz w:val="24"/>
          <w:szCs w:val="24"/>
        </w:rPr>
      </w:pPr>
      <w:r w:rsidRPr="00E6568D">
        <w:rPr>
          <w:rStyle w:val="a6"/>
          <w:sz w:val="24"/>
          <w:szCs w:val="24"/>
        </w:rPr>
        <w:footnoteRef/>
      </w:r>
      <w:r w:rsidRPr="00E6568D">
        <w:rPr>
          <w:sz w:val="24"/>
          <w:szCs w:val="24"/>
        </w:rPr>
        <w:t xml:space="preserve"> </w:t>
      </w:r>
      <w:r w:rsidRPr="00406095">
        <w:rPr>
          <w:color w:val="000000" w:themeColor="text1"/>
          <w:sz w:val="24"/>
          <w:szCs w:val="24"/>
        </w:rPr>
        <w:t>Конвенція ООН про ліквідацію всіх форм дискримінації щодо жінок</w:t>
      </w:r>
      <w:r>
        <w:rPr>
          <w:color w:val="000000" w:themeColor="text1"/>
          <w:sz w:val="24"/>
          <w:szCs w:val="24"/>
        </w:rPr>
        <w:t xml:space="preserve">, 1979 </w:t>
      </w:r>
      <w:r w:rsidR="002C6A77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. Ратифікована 12.03.1981 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5B80" w14:textId="77777777" w:rsidR="00CA4142" w:rsidRDefault="00CA41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736F" w14:textId="77777777" w:rsidR="00CA4142" w:rsidRDefault="00CA41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E9E5" w14:textId="77777777" w:rsidR="00CA4142" w:rsidRDefault="00CA41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724"/>
    <w:multiLevelType w:val="hybridMultilevel"/>
    <w:tmpl w:val="1F426E6A"/>
    <w:lvl w:ilvl="0" w:tplc="BF5CA59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533CEB"/>
    <w:multiLevelType w:val="multilevel"/>
    <w:tmpl w:val="6F242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F370C"/>
    <w:multiLevelType w:val="hybridMultilevel"/>
    <w:tmpl w:val="E638A56C"/>
    <w:lvl w:ilvl="0" w:tplc="B05A1CDC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083B05"/>
    <w:multiLevelType w:val="hybridMultilevel"/>
    <w:tmpl w:val="F4E48206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94C8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5C35A7"/>
    <w:multiLevelType w:val="hybridMultilevel"/>
    <w:tmpl w:val="165E8C02"/>
    <w:lvl w:ilvl="0" w:tplc="AD72598C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6C24C49"/>
    <w:multiLevelType w:val="hybridMultilevel"/>
    <w:tmpl w:val="8B269FDE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BE844A">
      <w:numFmt w:val="bullet"/>
      <w:lvlText w:val="-"/>
      <w:lvlJc w:val="left"/>
      <w:pPr>
        <w:ind w:left="1200" w:firstLine="447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76449C"/>
    <w:multiLevelType w:val="hybridMultilevel"/>
    <w:tmpl w:val="BE683598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A416D1"/>
    <w:multiLevelType w:val="hybridMultilevel"/>
    <w:tmpl w:val="72FC9CBC"/>
    <w:lvl w:ilvl="0" w:tplc="B9F8E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FD70B6"/>
    <w:multiLevelType w:val="hybridMultilevel"/>
    <w:tmpl w:val="8828E1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4E0657"/>
    <w:multiLevelType w:val="hybridMultilevel"/>
    <w:tmpl w:val="E17AB8E4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12"/>
    <w:rsid w:val="00001E3E"/>
    <w:rsid w:val="00002F2B"/>
    <w:rsid w:val="0000341F"/>
    <w:rsid w:val="00013F40"/>
    <w:rsid w:val="000202FB"/>
    <w:rsid w:val="0003508E"/>
    <w:rsid w:val="00043A26"/>
    <w:rsid w:val="00045F6E"/>
    <w:rsid w:val="00047EFA"/>
    <w:rsid w:val="00050065"/>
    <w:rsid w:val="00054573"/>
    <w:rsid w:val="000638CF"/>
    <w:rsid w:val="000678E4"/>
    <w:rsid w:val="000701FE"/>
    <w:rsid w:val="000718B6"/>
    <w:rsid w:val="00082C5B"/>
    <w:rsid w:val="0009018C"/>
    <w:rsid w:val="000968D7"/>
    <w:rsid w:val="000C3E6A"/>
    <w:rsid w:val="000D6B8E"/>
    <w:rsid w:val="000E1F1D"/>
    <w:rsid w:val="0010392B"/>
    <w:rsid w:val="00106379"/>
    <w:rsid w:val="00113AFB"/>
    <w:rsid w:val="00123421"/>
    <w:rsid w:val="001256E6"/>
    <w:rsid w:val="00135FD5"/>
    <w:rsid w:val="00137183"/>
    <w:rsid w:val="00150BDA"/>
    <w:rsid w:val="00157F4C"/>
    <w:rsid w:val="00160DEA"/>
    <w:rsid w:val="001642BC"/>
    <w:rsid w:val="00165678"/>
    <w:rsid w:val="001754BA"/>
    <w:rsid w:val="00181D93"/>
    <w:rsid w:val="001903FA"/>
    <w:rsid w:val="001C1314"/>
    <w:rsid w:val="001D1D5C"/>
    <w:rsid w:val="001E0FAD"/>
    <w:rsid w:val="00225DAB"/>
    <w:rsid w:val="00231A90"/>
    <w:rsid w:val="00232B44"/>
    <w:rsid w:val="00247E0D"/>
    <w:rsid w:val="00256A65"/>
    <w:rsid w:val="00263988"/>
    <w:rsid w:val="00270832"/>
    <w:rsid w:val="0027445D"/>
    <w:rsid w:val="002924B5"/>
    <w:rsid w:val="002C3EFF"/>
    <w:rsid w:val="002C6A77"/>
    <w:rsid w:val="002D6A37"/>
    <w:rsid w:val="002E11FF"/>
    <w:rsid w:val="002E7A00"/>
    <w:rsid w:val="002F7112"/>
    <w:rsid w:val="00321CF3"/>
    <w:rsid w:val="00367632"/>
    <w:rsid w:val="00382EB3"/>
    <w:rsid w:val="003A5688"/>
    <w:rsid w:val="003B0B6A"/>
    <w:rsid w:val="003C0BB4"/>
    <w:rsid w:val="003C1334"/>
    <w:rsid w:val="00411D91"/>
    <w:rsid w:val="00416632"/>
    <w:rsid w:val="00424760"/>
    <w:rsid w:val="004320B9"/>
    <w:rsid w:val="00447826"/>
    <w:rsid w:val="004535A3"/>
    <w:rsid w:val="00454404"/>
    <w:rsid w:val="00457E8E"/>
    <w:rsid w:val="00460DB2"/>
    <w:rsid w:val="00462A43"/>
    <w:rsid w:val="0046373A"/>
    <w:rsid w:val="004764C3"/>
    <w:rsid w:val="00483EEF"/>
    <w:rsid w:val="00485599"/>
    <w:rsid w:val="0049203C"/>
    <w:rsid w:val="00493784"/>
    <w:rsid w:val="004A24CD"/>
    <w:rsid w:val="004C548B"/>
    <w:rsid w:val="004E63B6"/>
    <w:rsid w:val="004F3ACE"/>
    <w:rsid w:val="0050249E"/>
    <w:rsid w:val="00513EF6"/>
    <w:rsid w:val="00525E3F"/>
    <w:rsid w:val="00535D44"/>
    <w:rsid w:val="00542C02"/>
    <w:rsid w:val="005516EF"/>
    <w:rsid w:val="0056762D"/>
    <w:rsid w:val="00586F5E"/>
    <w:rsid w:val="00591893"/>
    <w:rsid w:val="005A0FD8"/>
    <w:rsid w:val="005B4B91"/>
    <w:rsid w:val="005C276C"/>
    <w:rsid w:val="005C5EA0"/>
    <w:rsid w:val="005D24C9"/>
    <w:rsid w:val="005F7010"/>
    <w:rsid w:val="0060069E"/>
    <w:rsid w:val="00604A12"/>
    <w:rsid w:val="00605DC3"/>
    <w:rsid w:val="0062270F"/>
    <w:rsid w:val="00622813"/>
    <w:rsid w:val="006230A0"/>
    <w:rsid w:val="0063028E"/>
    <w:rsid w:val="0065301E"/>
    <w:rsid w:val="00655015"/>
    <w:rsid w:val="00660478"/>
    <w:rsid w:val="00671D19"/>
    <w:rsid w:val="006720E4"/>
    <w:rsid w:val="006771A1"/>
    <w:rsid w:val="00690006"/>
    <w:rsid w:val="00694EDF"/>
    <w:rsid w:val="006A5919"/>
    <w:rsid w:val="006A62FC"/>
    <w:rsid w:val="006B1743"/>
    <w:rsid w:val="006B7FB9"/>
    <w:rsid w:val="006D3245"/>
    <w:rsid w:val="006E2765"/>
    <w:rsid w:val="006F433F"/>
    <w:rsid w:val="0070107B"/>
    <w:rsid w:val="007129FA"/>
    <w:rsid w:val="00716FE9"/>
    <w:rsid w:val="0072133E"/>
    <w:rsid w:val="007255F6"/>
    <w:rsid w:val="00725E68"/>
    <w:rsid w:val="0074554D"/>
    <w:rsid w:val="00770056"/>
    <w:rsid w:val="007852D9"/>
    <w:rsid w:val="00794825"/>
    <w:rsid w:val="007977F5"/>
    <w:rsid w:val="007A23E1"/>
    <w:rsid w:val="007B1388"/>
    <w:rsid w:val="007C016A"/>
    <w:rsid w:val="007C0319"/>
    <w:rsid w:val="007C68AA"/>
    <w:rsid w:val="007D3723"/>
    <w:rsid w:val="007D3CBC"/>
    <w:rsid w:val="007E1FB4"/>
    <w:rsid w:val="007F71C2"/>
    <w:rsid w:val="00801454"/>
    <w:rsid w:val="00825F7B"/>
    <w:rsid w:val="00832071"/>
    <w:rsid w:val="00841505"/>
    <w:rsid w:val="0084598F"/>
    <w:rsid w:val="00861C62"/>
    <w:rsid w:val="0087269F"/>
    <w:rsid w:val="008B662A"/>
    <w:rsid w:val="008B75C7"/>
    <w:rsid w:val="008C23AC"/>
    <w:rsid w:val="008C48B9"/>
    <w:rsid w:val="008D1950"/>
    <w:rsid w:val="008F72A4"/>
    <w:rsid w:val="009037FD"/>
    <w:rsid w:val="009060A9"/>
    <w:rsid w:val="00927A6F"/>
    <w:rsid w:val="009504DD"/>
    <w:rsid w:val="009611D3"/>
    <w:rsid w:val="009841C9"/>
    <w:rsid w:val="009A1FB2"/>
    <w:rsid w:val="009C23DA"/>
    <w:rsid w:val="009C4564"/>
    <w:rsid w:val="009C4AE4"/>
    <w:rsid w:val="009C5ED8"/>
    <w:rsid w:val="009D0800"/>
    <w:rsid w:val="00A01879"/>
    <w:rsid w:val="00A02809"/>
    <w:rsid w:val="00A30FB2"/>
    <w:rsid w:val="00A31D31"/>
    <w:rsid w:val="00A413DF"/>
    <w:rsid w:val="00A43505"/>
    <w:rsid w:val="00A5619E"/>
    <w:rsid w:val="00A627C6"/>
    <w:rsid w:val="00A65944"/>
    <w:rsid w:val="00A65BBA"/>
    <w:rsid w:val="00A7140B"/>
    <w:rsid w:val="00A8685A"/>
    <w:rsid w:val="00A953C9"/>
    <w:rsid w:val="00AA3166"/>
    <w:rsid w:val="00AB02AD"/>
    <w:rsid w:val="00AC4460"/>
    <w:rsid w:val="00B17128"/>
    <w:rsid w:val="00B2629C"/>
    <w:rsid w:val="00B374B4"/>
    <w:rsid w:val="00B37F62"/>
    <w:rsid w:val="00B53E1A"/>
    <w:rsid w:val="00B6095F"/>
    <w:rsid w:val="00B8359E"/>
    <w:rsid w:val="00B9240C"/>
    <w:rsid w:val="00B93232"/>
    <w:rsid w:val="00B9616C"/>
    <w:rsid w:val="00BB5AA9"/>
    <w:rsid w:val="00BB5DCA"/>
    <w:rsid w:val="00BE2984"/>
    <w:rsid w:val="00BF2785"/>
    <w:rsid w:val="00BF5E81"/>
    <w:rsid w:val="00C06871"/>
    <w:rsid w:val="00C06B04"/>
    <w:rsid w:val="00C22926"/>
    <w:rsid w:val="00C5175F"/>
    <w:rsid w:val="00C7337C"/>
    <w:rsid w:val="00C773C4"/>
    <w:rsid w:val="00C775E1"/>
    <w:rsid w:val="00C90E71"/>
    <w:rsid w:val="00CA4142"/>
    <w:rsid w:val="00CA5124"/>
    <w:rsid w:val="00CD3444"/>
    <w:rsid w:val="00CE1812"/>
    <w:rsid w:val="00CE62AD"/>
    <w:rsid w:val="00CF1D55"/>
    <w:rsid w:val="00CF2481"/>
    <w:rsid w:val="00CF579E"/>
    <w:rsid w:val="00D004DA"/>
    <w:rsid w:val="00D13820"/>
    <w:rsid w:val="00D164F6"/>
    <w:rsid w:val="00D25512"/>
    <w:rsid w:val="00D35FCE"/>
    <w:rsid w:val="00D518E3"/>
    <w:rsid w:val="00D569F5"/>
    <w:rsid w:val="00D6784C"/>
    <w:rsid w:val="00D7106F"/>
    <w:rsid w:val="00DA33AB"/>
    <w:rsid w:val="00DC6ECE"/>
    <w:rsid w:val="00DE050F"/>
    <w:rsid w:val="00DE3D7B"/>
    <w:rsid w:val="00DE6D9E"/>
    <w:rsid w:val="00DF6F09"/>
    <w:rsid w:val="00E04937"/>
    <w:rsid w:val="00E05E74"/>
    <w:rsid w:val="00E10B8B"/>
    <w:rsid w:val="00E12BCE"/>
    <w:rsid w:val="00E155E6"/>
    <w:rsid w:val="00E2072A"/>
    <w:rsid w:val="00E57A09"/>
    <w:rsid w:val="00E57DCE"/>
    <w:rsid w:val="00E667BA"/>
    <w:rsid w:val="00E77FE9"/>
    <w:rsid w:val="00E8208B"/>
    <w:rsid w:val="00E86519"/>
    <w:rsid w:val="00E87CBE"/>
    <w:rsid w:val="00E94D79"/>
    <w:rsid w:val="00E96649"/>
    <w:rsid w:val="00EA075C"/>
    <w:rsid w:val="00EA5BF0"/>
    <w:rsid w:val="00EA7BEF"/>
    <w:rsid w:val="00EB7A42"/>
    <w:rsid w:val="00ED056C"/>
    <w:rsid w:val="00EE2B2F"/>
    <w:rsid w:val="00EE4BB2"/>
    <w:rsid w:val="00EF4BD8"/>
    <w:rsid w:val="00F20C06"/>
    <w:rsid w:val="00F22427"/>
    <w:rsid w:val="00F304A0"/>
    <w:rsid w:val="00F36C88"/>
    <w:rsid w:val="00F40FB3"/>
    <w:rsid w:val="00F41EA2"/>
    <w:rsid w:val="00F47B89"/>
    <w:rsid w:val="00F52C5E"/>
    <w:rsid w:val="00F93742"/>
    <w:rsid w:val="00F95778"/>
    <w:rsid w:val="00FA78BC"/>
    <w:rsid w:val="00FC07A8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1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255F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604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604A12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60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604A1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04A12"/>
    <w:pPr>
      <w:ind w:left="720"/>
      <w:contextualSpacing/>
    </w:pPr>
  </w:style>
  <w:style w:type="character" w:styleId="a6">
    <w:name w:val="footnote reference"/>
    <w:basedOn w:val="a0"/>
    <w:unhideWhenUsed/>
    <w:rsid w:val="00604A1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604A12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604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604A12"/>
  </w:style>
  <w:style w:type="character" w:customStyle="1" w:styleId="rvts23">
    <w:name w:val="rvts23"/>
    <w:basedOn w:val="a0"/>
    <w:rsid w:val="00604A12"/>
  </w:style>
  <w:style w:type="character" w:customStyle="1" w:styleId="rvts9">
    <w:name w:val="rvts9"/>
    <w:basedOn w:val="a0"/>
    <w:rsid w:val="00604A12"/>
  </w:style>
  <w:style w:type="paragraph" w:styleId="a9">
    <w:name w:val="header"/>
    <w:basedOn w:val="a"/>
    <w:link w:val="aa"/>
    <w:unhideWhenUsed/>
    <w:rsid w:val="00604A1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0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5A0FD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A0FD8"/>
    <w:rPr>
      <w:i/>
      <w:iCs/>
    </w:rPr>
  </w:style>
  <w:style w:type="character" w:customStyle="1" w:styleId="21">
    <w:name w:val="Основной текст (2)_"/>
    <w:basedOn w:val="a0"/>
    <w:link w:val="22"/>
    <w:rsid w:val="002C3E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EFF"/>
    <w:pPr>
      <w:widowControl w:val="0"/>
      <w:shd w:val="clear" w:color="auto" w:fill="FFFFFF"/>
      <w:spacing w:after="1640" w:line="318" w:lineRule="exact"/>
    </w:pPr>
    <w:rPr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rsid w:val="00047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4">
    <w:name w:val="Сноска (2)_"/>
    <w:basedOn w:val="a0"/>
    <w:link w:val="25"/>
    <w:rsid w:val="00E667BA"/>
    <w:rPr>
      <w:rFonts w:ascii="Microsoft Sans Serif" w:eastAsia="Microsoft Sans Serif" w:hAnsi="Microsoft Sans Serif" w:cs="Microsoft Sans Serif"/>
      <w:sz w:val="17"/>
      <w:szCs w:val="17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E667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667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basedOn w:val="9"/>
    <w:rsid w:val="00E667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Сноска (2)"/>
    <w:basedOn w:val="a"/>
    <w:link w:val="24"/>
    <w:rsid w:val="00E667BA"/>
    <w:pPr>
      <w:widowControl w:val="0"/>
      <w:shd w:val="clear" w:color="auto" w:fill="FFFFFF"/>
      <w:spacing w:line="242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667BA"/>
    <w:pPr>
      <w:widowControl w:val="0"/>
      <w:shd w:val="clear" w:color="auto" w:fill="FFFFFF"/>
      <w:spacing w:line="318" w:lineRule="exact"/>
      <w:jc w:val="both"/>
    </w:pPr>
    <w:rPr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667BA"/>
    <w:pPr>
      <w:widowControl w:val="0"/>
      <w:shd w:val="clear" w:color="auto" w:fill="FFFFFF"/>
      <w:spacing w:line="318" w:lineRule="exact"/>
      <w:ind w:firstLine="760"/>
      <w:jc w:val="both"/>
    </w:pPr>
    <w:rPr>
      <w:i/>
      <w:iCs/>
      <w:sz w:val="26"/>
      <w:szCs w:val="26"/>
      <w:lang w:eastAsia="en-US"/>
    </w:rPr>
  </w:style>
  <w:style w:type="character" w:styleId="ad">
    <w:name w:val="Hyperlink"/>
    <w:basedOn w:val="a0"/>
    <w:uiPriority w:val="99"/>
    <w:unhideWhenUsed/>
    <w:rsid w:val="00542C02"/>
    <w:rPr>
      <w:color w:val="0563C1" w:themeColor="hyperlink"/>
      <w:u w:val="single"/>
    </w:rPr>
  </w:style>
  <w:style w:type="character" w:customStyle="1" w:styleId="26">
    <w:name w:val="Основной текст (2) + Полужирный"/>
    <w:basedOn w:val="21"/>
    <w:rsid w:val="003B0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248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255F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st">
    <w:name w:val="st"/>
    <w:basedOn w:val="a0"/>
    <w:rsid w:val="000638CF"/>
  </w:style>
  <w:style w:type="paragraph" w:styleId="HTML">
    <w:name w:val="HTML Preformatted"/>
    <w:basedOn w:val="a"/>
    <w:link w:val="HTML0"/>
    <w:uiPriority w:val="99"/>
    <w:rsid w:val="00063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0638C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opre">
    <w:name w:val="acopre"/>
    <w:basedOn w:val="a0"/>
    <w:rsid w:val="002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6BE4-9DE2-41B9-ABF0-E52B7BB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6124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2020-03-03T09:00:00Z</dcterms:created>
  <dcterms:modified xsi:type="dcterms:W3CDTF">2021-06-04T07:43:00Z</dcterms:modified>
</cp:coreProperties>
</file>