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47" w:rsidRPr="00BE5A47" w:rsidRDefault="00BE5A47" w:rsidP="00BE5A47">
      <w:pPr>
        <w:spacing w:after="0"/>
        <w:ind w:left="6372"/>
        <w:rPr>
          <w:rFonts w:ascii="Times New Roman" w:hAnsi="Times New Roman"/>
          <w:sz w:val="28"/>
          <w:szCs w:val="28"/>
          <w:lang w:val="uk-UA"/>
        </w:rPr>
      </w:pPr>
      <w:bookmarkStart w:id="0" w:name="_GoBack"/>
      <w:bookmarkEnd w:id="0"/>
      <w:r w:rsidRPr="00BE5A47">
        <w:rPr>
          <w:rFonts w:ascii="Times New Roman" w:hAnsi="Times New Roman"/>
          <w:sz w:val="28"/>
          <w:szCs w:val="28"/>
          <w:lang w:val="uk-UA"/>
        </w:rPr>
        <w:t>До реєстр. № 4636-1</w:t>
      </w:r>
    </w:p>
    <w:p w:rsidR="00BE5A47" w:rsidRPr="00BE5A47" w:rsidRDefault="00BE5A47" w:rsidP="00BE5A47">
      <w:pPr>
        <w:spacing w:after="0"/>
        <w:ind w:left="6372"/>
        <w:rPr>
          <w:rFonts w:ascii="Times New Roman" w:hAnsi="Times New Roman"/>
          <w:sz w:val="28"/>
          <w:szCs w:val="28"/>
          <w:lang w:val="uk-UA"/>
        </w:rPr>
      </w:pPr>
      <w:r w:rsidRPr="00BE5A47">
        <w:rPr>
          <w:rFonts w:ascii="Times New Roman" w:hAnsi="Times New Roman"/>
          <w:sz w:val="28"/>
          <w:szCs w:val="28"/>
          <w:lang w:val="uk-UA"/>
        </w:rPr>
        <w:t>(друге читання)</w:t>
      </w:r>
    </w:p>
    <w:p w:rsidR="00BE5A47" w:rsidRPr="00BE5A47" w:rsidRDefault="00BE5A47" w:rsidP="00BE5A47">
      <w:pPr>
        <w:spacing w:after="0"/>
        <w:ind w:right="85"/>
        <w:jc w:val="center"/>
        <w:rPr>
          <w:rFonts w:ascii="Times New Roman" w:eastAsia="Times New Roman" w:hAnsi="Times New Roman"/>
          <w:b/>
          <w:sz w:val="28"/>
          <w:szCs w:val="28"/>
          <w:lang w:val="uk-UA" w:eastAsia="ru-RU"/>
        </w:rPr>
      </w:pPr>
    </w:p>
    <w:p w:rsidR="00BE5A47" w:rsidRPr="00BE5A47" w:rsidRDefault="00BE5A47" w:rsidP="00BE5A47">
      <w:pPr>
        <w:spacing w:after="0"/>
        <w:ind w:right="85"/>
        <w:jc w:val="center"/>
        <w:rPr>
          <w:rFonts w:ascii="Times New Roman" w:eastAsia="Times New Roman" w:hAnsi="Times New Roman"/>
          <w:b/>
          <w:sz w:val="28"/>
          <w:szCs w:val="28"/>
          <w:lang w:val="uk-UA" w:eastAsia="ru-RU"/>
        </w:rPr>
      </w:pPr>
      <w:r w:rsidRPr="00BE5A47">
        <w:rPr>
          <w:rFonts w:ascii="Times New Roman" w:eastAsia="Times New Roman" w:hAnsi="Times New Roman"/>
          <w:b/>
          <w:sz w:val="28"/>
          <w:szCs w:val="28"/>
          <w:lang w:val="uk-UA" w:eastAsia="ru-RU"/>
        </w:rPr>
        <w:t>ЗАУВАЖЕННЯ</w:t>
      </w:r>
    </w:p>
    <w:p w:rsidR="00BE5A47" w:rsidRPr="00BE5A47" w:rsidRDefault="00BE5A47" w:rsidP="00BE5A47">
      <w:pPr>
        <w:spacing w:after="0"/>
        <w:ind w:right="85"/>
        <w:jc w:val="center"/>
        <w:rPr>
          <w:rFonts w:ascii="Times New Roman" w:eastAsia="Times New Roman" w:hAnsi="Times New Roman"/>
          <w:b/>
          <w:sz w:val="28"/>
          <w:szCs w:val="28"/>
          <w:lang w:val="uk-UA" w:eastAsia="ru-RU"/>
        </w:rPr>
      </w:pPr>
    </w:p>
    <w:p w:rsidR="00BE5A47" w:rsidRPr="00BE5A47" w:rsidRDefault="00BE5A47" w:rsidP="00BE5A47">
      <w:pPr>
        <w:keepNext/>
        <w:shd w:val="clear" w:color="auto" w:fill="FFFFFF"/>
        <w:spacing w:after="0"/>
        <w:jc w:val="center"/>
        <w:textAlignment w:val="baseline"/>
        <w:outlineLvl w:val="2"/>
        <w:rPr>
          <w:rFonts w:ascii="Times New Roman" w:eastAsia="Times New Roman" w:hAnsi="Times New Roman"/>
          <w:b/>
          <w:bCs/>
          <w:sz w:val="28"/>
          <w:szCs w:val="28"/>
          <w:lang w:val="uk-UA" w:eastAsia="ru-RU"/>
        </w:rPr>
      </w:pPr>
      <w:r w:rsidRPr="00BE5A47">
        <w:rPr>
          <w:rFonts w:ascii="Times New Roman" w:eastAsia="Times New Roman" w:hAnsi="Times New Roman"/>
          <w:b/>
          <w:bCs/>
          <w:sz w:val="28"/>
          <w:szCs w:val="28"/>
          <w:lang w:val="uk-UA" w:eastAsia="ru-RU"/>
        </w:rPr>
        <w:t>до проекту Закону України</w:t>
      </w:r>
    </w:p>
    <w:p w:rsidR="00BE5A47" w:rsidRPr="00BE5A47" w:rsidRDefault="00BE5A47" w:rsidP="00BE5A47">
      <w:pPr>
        <w:spacing w:after="0"/>
        <w:ind w:right="85"/>
        <w:jc w:val="center"/>
        <w:rPr>
          <w:rFonts w:ascii="Times New Roman" w:hAnsi="Times New Roman"/>
          <w:b/>
          <w:sz w:val="28"/>
          <w:szCs w:val="28"/>
          <w:lang w:val="uk-UA"/>
        </w:rPr>
      </w:pPr>
      <w:r w:rsidRPr="00BE5A47">
        <w:rPr>
          <w:rFonts w:ascii="Times New Roman" w:hAnsi="Times New Roman"/>
          <w:b/>
          <w:sz w:val="28"/>
          <w:szCs w:val="28"/>
          <w:lang w:val="uk-UA"/>
        </w:rPr>
        <w:t xml:space="preserve">про внесення змін до Закону України «Про Статут </w:t>
      </w:r>
    </w:p>
    <w:p w:rsidR="00BE5A47" w:rsidRPr="00BE5A47" w:rsidRDefault="00BE5A47" w:rsidP="00BE5A47">
      <w:pPr>
        <w:spacing w:after="0"/>
        <w:ind w:right="85"/>
        <w:jc w:val="center"/>
        <w:rPr>
          <w:rFonts w:ascii="Times New Roman" w:hAnsi="Times New Roman"/>
          <w:b/>
          <w:sz w:val="28"/>
          <w:szCs w:val="28"/>
          <w:lang w:val="uk-UA"/>
        </w:rPr>
      </w:pPr>
      <w:r w:rsidRPr="00BE5A47">
        <w:rPr>
          <w:rFonts w:ascii="Times New Roman" w:hAnsi="Times New Roman"/>
          <w:b/>
          <w:sz w:val="28"/>
          <w:szCs w:val="28"/>
          <w:lang w:val="uk-UA"/>
        </w:rPr>
        <w:t xml:space="preserve">гарнізонної та вартової служб Збройних Сил України» </w:t>
      </w:r>
    </w:p>
    <w:p w:rsidR="00BE5A47" w:rsidRPr="00BE5A47" w:rsidRDefault="00BE5A47" w:rsidP="00BE5A47">
      <w:pPr>
        <w:spacing w:after="0"/>
        <w:ind w:right="85"/>
        <w:jc w:val="center"/>
        <w:rPr>
          <w:rFonts w:ascii="Times New Roman" w:hAnsi="Times New Roman"/>
          <w:b/>
          <w:sz w:val="28"/>
          <w:szCs w:val="28"/>
          <w:lang w:val="uk-UA"/>
        </w:rPr>
      </w:pPr>
      <w:r w:rsidRPr="00BE5A47">
        <w:rPr>
          <w:rFonts w:ascii="Times New Roman" w:hAnsi="Times New Roman"/>
          <w:b/>
          <w:sz w:val="28"/>
          <w:szCs w:val="28"/>
          <w:lang w:val="uk-UA"/>
        </w:rPr>
        <w:t>щодо військового поховального ритуалу</w:t>
      </w:r>
    </w:p>
    <w:p w:rsidR="00BE5A47" w:rsidRPr="00BE5A47" w:rsidRDefault="00BE5A47" w:rsidP="00BE5A47">
      <w:pPr>
        <w:spacing w:after="0"/>
        <w:ind w:right="85"/>
        <w:jc w:val="center"/>
        <w:rPr>
          <w:rFonts w:ascii="Times New Roman" w:hAnsi="Times New Roman"/>
          <w:b/>
          <w:sz w:val="28"/>
          <w:szCs w:val="28"/>
          <w:lang w:val="uk-UA"/>
        </w:rPr>
      </w:pPr>
      <w:r w:rsidRPr="00BE5A47">
        <w:rPr>
          <w:rFonts w:ascii="Times New Roman" w:hAnsi="Times New Roman"/>
          <w:b/>
          <w:sz w:val="28"/>
          <w:szCs w:val="28"/>
          <w:lang w:val="uk-UA"/>
        </w:rPr>
        <w:t>(реєстр. № 4636-1)</w:t>
      </w:r>
    </w:p>
    <w:p w:rsidR="00BE5A47" w:rsidRPr="00BE5A47" w:rsidRDefault="00BE5A47" w:rsidP="00BE5A47">
      <w:pPr>
        <w:spacing w:after="0"/>
        <w:ind w:right="85"/>
        <w:rPr>
          <w:rFonts w:ascii="Times New Roman" w:hAnsi="Times New Roman"/>
          <w:b/>
          <w:sz w:val="28"/>
          <w:szCs w:val="28"/>
          <w:lang w:val="uk-UA"/>
        </w:rPr>
      </w:pPr>
    </w:p>
    <w:p w:rsidR="00BE5A47" w:rsidRPr="00BE5A47" w:rsidRDefault="00BE5A47" w:rsidP="00BE5A47">
      <w:pPr>
        <w:spacing w:after="0"/>
        <w:ind w:right="85"/>
        <w:rPr>
          <w:rFonts w:ascii="Times New Roman" w:hAnsi="Times New Roman"/>
          <w:b/>
          <w:sz w:val="28"/>
          <w:szCs w:val="28"/>
          <w:lang w:val="uk-UA"/>
        </w:rPr>
      </w:pPr>
    </w:p>
    <w:p w:rsidR="00BE5A47" w:rsidRPr="00BE5A47" w:rsidRDefault="00BE5A47" w:rsidP="00BE5A47">
      <w:pPr>
        <w:spacing w:after="0"/>
        <w:ind w:right="85" w:firstLine="708"/>
        <w:jc w:val="both"/>
        <w:rPr>
          <w:rFonts w:ascii="Times New Roman" w:hAnsi="Times New Roman"/>
          <w:sz w:val="28"/>
          <w:szCs w:val="28"/>
          <w:lang w:val="uk-UA"/>
        </w:rPr>
      </w:pPr>
      <w:r w:rsidRPr="00BE5A47">
        <w:rPr>
          <w:rFonts w:ascii="Times New Roman" w:eastAsia="Times New Roman" w:hAnsi="Times New Roman"/>
          <w:bCs/>
          <w:sz w:val="28"/>
          <w:szCs w:val="28"/>
          <w:lang w:val="uk-UA" w:eastAsia="ru-RU"/>
        </w:rPr>
        <w:t xml:space="preserve">У Головному юридичному управлінні проаналізовано </w:t>
      </w:r>
      <w:r w:rsidRPr="00BE5A47">
        <w:rPr>
          <w:rFonts w:ascii="Times New Roman" w:hAnsi="Times New Roman"/>
          <w:sz w:val="28"/>
          <w:szCs w:val="28"/>
          <w:lang w:val="uk-UA"/>
        </w:rPr>
        <w:t>підготовлений до розгляду у другому читанні</w:t>
      </w:r>
      <w:r w:rsidRPr="00BE5A47">
        <w:rPr>
          <w:rFonts w:ascii="Times New Roman" w:eastAsia="Times New Roman" w:hAnsi="Times New Roman"/>
          <w:bCs/>
          <w:sz w:val="28"/>
          <w:szCs w:val="28"/>
          <w:lang w:val="uk-UA" w:eastAsia="ru-RU"/>
        </w:rPr>
        <w:t xml:space="preserve"> текст п</w:t>
      </w:r>
      <w:r w:rsidRPr="00BE5A47">
        <w:rPr>
          <w:rFonts w:ascii="Times New Roman" w:eastAsia="Times New Roman" w:hAnsi="Times New Roman"/>
          <w:bCs/>
          <w:color w:val="333333"/>
          <w:sz w:val="28"/>
          <w:szCs w:val="28"/>
          <w:lang w:val="uk-UA" w:eastAsia="ru-RU"/>
        </w:rPr>
        <w:t xml:space="preserve">роекту Закону України </w:t>
      </w:r>
      <w:r w:rsidRPr="00BE5A47">
        <w:rPr>
          <w:rFonts w:ascii="Times New Roman" w:hAnsi="Times New Roman"/>
          <w:sz w:val="28"/>
          <w:szCs w:val="28"/>
          <w:lang w:val="uk-UA"/>
        </w:rPr>
        <w:t>про внесення змін до Закону України «Про Статут гарнізонної та вартової служб Збройних Сил України» щодо військового поховального ритуалу і висловлюються такі зауваження та пропозиції.</w:t>
      </w:r>
    </w:p>
    <w:p w:rsidR="00BE5A47" w:rsidRPr="00BE5A47" w:rsidRDefault="00BE5A47" w:rsidP="00BE5A47">
      <w:pPr>
        <w:spacing w:after="0"/>
        <w:ind w:right="85" w:firstLine="708"/>
        <w:jc w:val="both"/>
        <w:rPr>
          <w:rFonts w:ascii="Times New Roman" w:hAnsi="Times New Roman"/>
          <w:sz w:val="28"/>
          <w:szCs w:val="28"/>
          <w:lang w:val="uk-UA"/>
        </w:rPr>
      </w:pPr>
    </w:p>
    <w:p w:rsidR="00BE5A47" w:rsidRPr="00BE5A47" w:rsidRDefault="00BE5A47" w:rsidP="00BE5A47">
      <w:pPr>
        <w:spacing w:after="0"/>
        <w:ind w:right="85" w:firstLine="708"/>
        <w:jc w:val="both"/>
        <w:rPr>
          <w:rFonts w:ascii="Times New Roman" w:hAnsi="Times New Roman"/>
          <w:sz w:val="28"/>
          <w:szCs w:val="28"/>
          <w:lang w:val="uk-UA"/>
        </w:rPr>
      </w:pPr>
      <w:r w:rsidRPr="00BE5A47">
        <w:rPr>
          <w:rFonts w:ascii="Times New Roman" w:hAnsi="Times New Roman"/>
          <w:sz w:val="28"/>
          <w:szCs w:val="28"/>
          <w:lang w:val="uk-UA"/>
        </w:rPr>
        <w:t>1. Проектом пропонується главу «Віддання військових почестей під час поховання» Статуту гарнізонної та вартової служб Збройних Сил України (далі – Статут) викласти в новій редакції («Проведення військового поховального ритуалу»). Однак, у Законі України «Про поховання та похоронну справу», зокрема його статті 14, вжито термін «поховання з в</w:t>
      </w:r>
      <w:r w:rsidRPr="00BE5A47">
        <w:rPr>
          <w:rStyle w:val="st42"/>
          <w:sz w:val="28"/>
          <w:szCs w:val="28"/>
          <w:lang w:val="uk-UA"/>
        </w:rPr>
        <w:t>ійськовими почестями», а не «поховальний ритуал». При цьому зміни до вказаного З</w:t>
      </w:r>
      <w:r w:rsidRPr="00BE5A47">
        <w:rPr>
          <w:rFonts w:ascii="Times New Roman" w:hAnsi="Times New Roman"/>
          <w:sz w:val="28"/>
          <w:szCs w:val="28"/>
          <w:lang w:val="uk-UA"/>
        </w:rPr>
        <w:t>акону цим проектом не вносяться. Відтак, зазначені норми потребують термінологічного узгодження між собою.</w:t>
      </w:r>
    </w:p>
    <w:p w:rsidR="00BE5A47" w:rsidRPr="00BE5A47" w:rsidRDefault="00BE5A47" w:rsidP="00BE5A47">
      <w:pPr>
        <w:spacing w:after="0"/>
        <w:ind w:right="85" w:firstLine="708"/>
        <w:jc w:val="both"/>
        <w:rPr>
          <w:rFonts w:ascii="Times New Roman" w:hAnsi="Times New Roman"/>
          <w:sz w:val="28"/>
          <w:szCs w:val="28"/>
          <w:lang w:val="uk-UA"/>
        </w:rPr>
      </w:pPr>
      <w:r w:rsidRPr="00BE5A47">
        <w:rPr>
          <w:rFonts w:ascii="Times New Roman" w:hAnsi="Times New Roman"/>
          <w:sz w:val="28"/>
          <w:szCs w:val="28"/>
          <w:lang w:val="uk-UA"/>
        </w:rPr>
        <w:t xml:space="preserve">Також стаття 14 Закону України «Про поховання та похоронну справу» містить інший, ніж пропонується цим проектом у статті 81 </w:t>
      </w:r>
      <w:r w:rsidR="006C262B">
        <w:rPr>
          <w:rFonts w:ascii="Times New Roman" w:hAnsi="Times New Roman"/>
          <w:sz w:val="28"/>
          <w:szCs w:val="28"/>
          <w:lang w:val="uk-UA"/>
        </w:rPr>
        <w:t xml:space="preserve">Статуту </w:t>
      </w:r>
      <w:r w:rsidRPr="00BE5A47">
        <w:rPr>
          <w:rFonts w:ascii="Times New Roman" w:hAnsi="Times New Roman"/>
          <w:sz w:val="28"/>
          <w:szCs w:val="28"/>
          <w:lang w:val="uk-UA"/>
        </w:rPr>
        <w:t>перелік осіб, при похованні яких може проводитися поховальний ритуал. А, відтак, зазначені норми потребують узгодження між собою і в частині переліку таких осіб.</w:t>
      </w:r>
    </w:p>
    <w:p w:rsidR="00BE5A47" w:rsidRPr="00BE5A47" w:rsidRDefault="00BE5A47" w:rsidP="00BE5A47">
      <w:pPr>
        <w:spacing w:after="0"/>
        <w:ind w:right="85" w:firstLine="708"/>
        <w:jc w:val="both"/>
        <w:rPr>
          <w:rFonts w:ascii="Times New Roman" w:hAnsi="Times New Roman"/>
          <w:sz w:val="28"/>
          <w:szCs w:val="28"/>
          <w:lang w:val="uk-UA"/>
        </w:rPr>
      </w:pPr>
    </w:p>
    <w:p w:rsidR="00BE5A47" w:rsidRPr="00BE5A47" w:rsidRDefault="00BE5A47" w:rsidP="00BE5A47">
      <w:pPr>
        <w:spacing w:after="0"/>
        <w:ind w:right="85" w:firstLine="708"/>
        <w:jc w:val="both"/>
        <w:rPr>
          <w:rFonts w:ascii="Times New Roman" w:hAnsi="Times New Roman"/>
          <w:sz w:val="28"/>
          <w:szCs w:val="28"/>
          <w:lang w:val="uk-UA"/>
        </w:rPr>
      </w:pPr>
      <w:r w:rsidRPr="00BE5A47">
        <w:rPr>
          <w:rFonts w:ascii="Times New Roman" w:hAnsi="Times New Roman"/>
          <w:sz w:val="28"/>
          <w:szCs w:val="28"/>
          <w:lang w:val="uk-UA"/>
        </w:rPr>
        <w:t xml:space="preserve">2. Частиною другою статті 82 Статуту (в редакції проекту) на Президента України покладається повноваження встановити форму Листа </w:t>
      </w:r>
      <w:r w:rsidRPr="00BE5A47">
        <w:rPr>
          <w:rFonts w:ascii="Times New Roman" w:hAnsi="Times New Roman"/>
          <w:sz w:val="28"/>
          <w:szCs w:val="28"/>
          <w:lang w:val="uk-UA"/>
        </w:rPr>
        <w:lastRenderedPageBreak/>
        <w:t xml:space="preserve">пошани і скорботи та порядок його підготовки та передачі родичам </w:t>
      </w:r>
      <w:r w:rsidR="00672621">
        <w:rPr>
          <w:rFonts w:ascii="Times New Roman" w:hAnsi="Times New Roman"/>
          <w:sz w:val="28"/>
          <w:szCs w:val="28"/>
          <w:lang w:val="uk-UA"/>
        </w:rPr>
        <w:t xml:space="preserve">чи іншим близьким особам </w:t>
      </w:r>
      <w:r w:rsidRPr="00BE5A47">
        <w:rPr>
          <w:rFonts w:ascii="Times New Roman" w:hAnsi="Times New Roman"/>
          <w:sz w:val="28"/>
          <w:szCs w:val="28"/>
          <w:lang w:val="uk-UA"/>
        </w:rPr>
        <w:t>військовослужбовця, який загинув (помер). Однак, закон не може визначати інших, ніж передбачено Конституцією України, повноважень Президента України, оскільки згідно з пунктом 31 частини першої статті 106 Конституції України вони визначаються виключно Основним Законом України.</w:t>
      </w:r>
    </w:p>
    <w:p w:rsidR="00BE5A47" w:rsidRPr="00BE5A47" w:rsidRDefault="00BE5A47" w:rsidP="00BE5A47">
      <w:pPr>
        <w:spacing w:after="0"/>
        <w:ind w:right="85" w:firstLine="708"/>
        <w:jc w:val="both"/>
        <w:rPr>
          <w:rFonts w:ascii="Times New Roman" w:hAnsi="Times New Roman"/>
          <w:sz w:val="28"/>
          <w:szCs w:val="28"/>
          <w:lang w:val="uk-UA"/>
        </w:rPr>
      </w:pPr>
      <w:r w:rsidRPr="00BE5A47">
        <w:rPr>
          <w:rFonts w:ascii="Times New Roman" w:hAnsi="Times New Roman"/>
          <w:sz w:val="28"/>
          <w:szCs w:val="28"/>
          <w:lang w:val="uk-UA"/>
        </w:rPr>
        <w:t>У зв’язку з цим, пропонуємо покласти зазначене повноваження на Кабінет Міністрів України.</w:t>
      </w:r>
    </w:p>
    <w:p w:rsidR="00BE5A47" w:rsidRPr="00BE5A47" w:rsidRDefault="00BE5A47" w:rsidP="00BE5A47">
      <w:pPr>
        <w:spacing w:after="0"/>
        <w:ind w:right="85" w:firstLine="708"/>
        <w:jc w:val="both"/>
        <w:rPr>
          <w:rFonts w:ascii="Times New Roman" w:hAnsi="Times New Roman"/>
          <w:sz w:val="28"/>
          <w:szCs w:val="28"/>
          <w:lang w:val="uk-UA"/>
        </w:rPr>
      </w:pPr>
    </w:p>
    <w:p w:rsidR="00BE5A47" w:rsidRPr="00BE5A47" w:rsidRDefault="00BE5A47" w:rsidP="00BE5A47">
      <w:pPr>
        <w:spacing w:after="0"/>
        <w:ind w:right="85" w:firstLine="708"/>
        <w:jc w:val="both"/>
        <w:rPr>
          <w:rFonts w:ascii="Times New Roman" w:hAnsi="Times New Roman"/>
          <w:sz w:val="28"/>
          <w:szCs w:val="28"/>
          <w:lang w:val="uk-UA"/>
        </w:rPr>
      </w:pPr>
      <w:r w:rsidRPr="00BE5A47">
        <w:rPr>
          <w:rFonts w:ascii="Times New Roman" w:hAnsi="Times New Roman"/>
          <w:sz w:val="28"/>
          <w:szCs w:val="28"/>
          <w:lang w:val="uk-UA"/>
        </w:rPr>
        <w:t>3. До Порядку проведення військового поховального ритуалу (додаток 18 до Статуту в редакції проекту) (далі – Порядок):</w:t>
      </w:r>
    </w:p>
    <w:p w:rsidR="00BE5A47" w:rsidRPr="00BE5A47" w:rsidRDefault="00BE5A47" w:rsidP="00BE5A47">
      <w:pPr>
        <w:spacing w:after="0"/>
        <w:ind w:right="85" w:firstLine="708"/>
        <w:jc w:val="both"/>
        <w:rPr>
          <w:rFonts w:ascii="Times New Roman" w:hAnsi="Times New Roman"/>
          <w:sz w:val="28"/>
          <w:szCs w:val="28"/>
          <w:lang w:val="uk-UA"/>
        </w:rPr>
      </w:pPr>
    </w:p>
    <w:p w:rsidR="00BE5A47" w:rsidRPr="00BE5A47" w:rsidRDefault="00BE5A47" w:rsidP="00BE5A47">
      <w:pPr>
        <w:spacing w:after="0"/>
        <w:ind w:right="85" w:firstLine="708"/>
        <w:jc w:val="both"/>
        <w:rPr>
          <w:rFonts w:ascii="Times New Roman" w:hAnsi="Times New Roman"/>
          <w:sz w:val="28"/>
          <w:szCs w:val="28"/>
          <w:lang w:val="uk-UA"/>
        </w:rPr>
      </w:pPr>
      <w:r w:rsidRPr="00BE5A47">
        <w:rPr>
          <w:rFonts w:ascii="Times New Roman" w:hAnsi="Times New Roman"/>
          <w:sz w:val="28"/>
          <w:szCs w:val="28"/>
          <w:lang w:val="uk-UA"/>
        </w:rPr>
        <w:t>1) у пункті 8 Порядку посадові особи місцевих державних адміністрацій або органів місцевого самоврядування «забезпечують вивішування Державного Прапору України з жалобною стрічкою на адміністративних будинках населеного пункту».</w:t>
      </w:r>
    </w:p>
    <w:p w:rsidR="00BE5A47" w:rsidRPr="00BE5A47" w:rsidRDefault="00BE5A47" w:rsidP="00BE5A47">
      <w:pPr>
        <w:spacing w:after="0"/>
        <w:ind w:right="85" w:firstLine="708"/>
        <w:jc w:val="both"/>
        <w:rPr>
          <w:rFonts w:ascii="Times New Roman" w:hAnsi="Times New Roman"/>
          <w:sz w:val="28"/>
          <w:szCs w:val="28"/>
          <w:lang w:val="uk-UA"/>
        </w:rPr>
      </w:pPr>
      <w:r w:rsidRPr="00BE5A47">
        <w:rPr>
          <w:rFonts w:ascii="Times New Roman" w:hAnsi="Times New Roman"/>
          <w:sz w:val="28"/>
          <w:szCs w:val="28"/>
          <w:lang w:val="uk-UA"/>
        </w:rPr>
        <w:t xml:space="preserve">Слід зауважити, що порядок використання державних символів, у тому числі й Державного Прапора України, має встановлюватися законом, що приймається не менш як двома третинами від конституційного складу Верховної Ради України (частина шоста статті 20 Конституції України). Тому для усунення підстав визнання цієї норми неконституційною, вона повинна бути прийнята не менш як двома третинами від конституційного складу Верховної Ради України. </w:t>
      </w:r>
    </w:p>
    <w:p w:rsidR="00BE5A47" w:rsidRPr="00BE5A47" w:rsidRDefault="00BE5A47" w:rsidP="00BE5A47">
      <w:pPr>
        <w:spacing w:after="0"/>
        <w:ind w:right="85" w:firstLine="708"/>
        <w:jc w:val="both"/>
        <w:rPr>
          <w:rFonts w:ascii="Times New Roman" w:hAnsi="Times New Roman"/>
          <w:color w:val="000000" w:themeColor="text1"/>
          <w:sz w:val="28"/>
          <w:szCs w:val="28"/>
          <w:lang w:val="uk-UA"/>
        </w:rPr>
      </w:pPr>
      <w:r w:rsidRPr="00BE5A47">
        <w:rPr>
          <w:rFonts w:ascii="Times New Roman" w:hAnsi="Times New Roman"/>
          <w:sz w:val="28"/>
          <w:szCs w:val="28"/>
          <w:lang w:val="uk-UA"/>
        </w:rPr>
        <w:t>Також звертаємо увагу на те, що згідно з преамбулою Статуту його дія не поширюється на органи місцевого самоврядування та місцеві державні адміністрації. У зв’язку з цим, пропонуємо пункт 8 Порядку виключити, а відповідні зміни внести до законів України «Про місцеві державні адміністрації» та «Про місцеве самоврядування в Україні»;</w:t>
      </w:r>
    </w:p>
    <w:p w:rsidR="00BE5A47" w:rsidRPr="00BE5A47" w:rsidRDefault="00BE5A47" w:rsidP="00BE5A47">
      <w:pPr>
        <w:spacing w:after="0"/>
        <w:ind w:right="85" w:firstLine="708"/>
        <w:jc w:val="both"/>
        <w:rPr>
          <w:rFonts w:ascii="Times New Roman" w:hAnsi="Times New Roman"/>
          <w:sz w:val="28"/>
          <w:szCs w:val="28"/>
          <w:lang w:val="uk-UA"/>
        </w:rPr>
      </w:pPr>
    </w:p>
    <w:p w:rsidR="00BE5A47" w:rsidRPr="00BE5A47" w:rsidRDefault="00BE5A47" w:rsidP="00BE5A47">
      <w:pPr>
        <w:spacing w:after="0"/>
        <w:ind w:right="85" w:firstLine="708"/>
        <w:jc w:val="both"/>
        <w:rPr>
          <w:rStyle w:val="st42"/>
          <w:sz w:val="28"/>
          <w:szCs w:val="28"/>
          <w:lang w:val="uk-UA"/>
        </w:rPr>
      </w:pPr>
      <w:r w:rsidRPr="00BE5A47">
        <w:rPr>
          <w:rStyle w:val="st42"/>
          <w:sz w:val="28"/>
          <w:szCs w:val="28"/>
          <w:lang w:val="uk-UA"/>
        </w:rPr>
        <w:t>2) згідно з пунктом 1 розділу II «Прикінцеві положення» проекту він «набирає чинності через місяць з дня його опублікування, крім пунктів 2 і 3 цього розділу, які набирають чинності з дня опублікування цього Закону».</w:t>
      </w:r>
    </w:p>
    <w:p w:rsidR="00BE5A47" w:rsidRPr="00BE5A47" w:rsidRDefault="00BE5A47" w:rsidP="00BE5A47">
      <w:pPr>
        <w:spacing w:after="0"/>
        <w:ind w:right="85" w:firstLine="708"/>
        <w:jc w:val="both"/>
        <w:rPr>
          <w:rStyle w:val="st42"/>
          <w:sz w:val="28"/>
          <w:szCs w:val="28"/>
          <w:lang w:val="uk-UA"/>
        </w:rPr>
      </w:pPr>
      <w:r w:rsidRPr="00BE5A47">
        <w:rPr>
          <w:rStyle w:val="st42"/>
          <w:sz w:val="28"/>
          <w:szCs w:val="28"/>
          <w:lang w:val="uk-UA"/>
        </w:rPr>
        <w:t>При цьому пункти 2 і 3 розділу II «Прикінцеві положення» проекту містять доручення Президенту України і Кабінету Міністрів України щодо прийняття та оновлення відповідних підзаконних актів, що випливають з цього Закону.</w:t>
      </w:r>
    </w:p>
    <w:p w:rsidR="00BE5A47" w:rsidRPr="00BE5A47" w:rsidRDefault="00BE5A47" w:rsidP="00BE5A47">
      <w:pPr>
        <w:spacing w:after="0"/>
        <w:ind w:right="85" w:firstLine="708"/>
        <w:jc w:val="both"/>
        <w:rPr>
          <w:rStyle w:val="st42"/>
          <w:sz w:val="28"/>
          <w:szCs w:val="28"/>
          <w:lang w:val="uk-UA"/>
        </w:rPr>
      </w:pPr>
      <w:r w:rsidRPr="00BE5A47">
        <w:rPr>
          <w:rStyle w:val="st42"/>
          <w:sz w:val="28"/>
          <w:szCs w:val="28"/>
          <w:lang w:val="uk-UA"/>
        </w:rPr>
        <w:t xml:space="preserve">Звертаємо увагу на те, що зазначений законодавчий підхід є юридично некоректним, оскільки реалізація положень закону, принаймні впродовж одного місяця з дня набрання ним чинності, ставиться у залежність від прийняття у майбутньому підзаконних нормативно-правових актів. </w:t>
      </w:r>
    </w:p>
    <w:p w:rsidR="00BE5A47" w:rsidRPr="00BE5A47" w:rsidRDefault="00BE5A47" w:rsidP="00BE5A47">
      <w:pPr>
        <w:spacing w:before="120"/>
        <w:ind w:firstLine="709"/>
        <w:jc w:val="both"/>
        <w:rPr>
          <w:rStyle w:val="st42"/>
          <w:sz w:val="28"/>
          <w:szCs w:val="28"/>
          <w:lang w:val="uk-UA"/>
        </w:rPr>
      </w:pPr>
      <w:r w:rsidRPr="00BE5A47">
        <w:rPr>
          <w:rStyle w:val="st42"/>
          <w:sz w:val="28"/>
          <w:szCs w:val="28"/>
          <w:lang w:val="uk-UA"/>
        </w:rPr>
        <w:lastRenderedPageBreak/>
        <w:t xml:space="preserve">Також, відповідно до підпункту 2 пункту 3 розділу ІІ «Прикінцеві положення» законопроекту пропонується доручити Кабінету Міністрів України включити інформацію про виконання цього Закону до звіту про хід і результати діяльності Програми діяльності Кабінету Міністрів України за 2021 рік. </w:t>
      </w:r>
    </w:p>
    <w:p w:rsidR="00BE5A47" w:rsidRPr="00BE5A47" w:rsidRDefault="00BE5A47" w:rsidP="00BE5A47">
      <w:pPr>
        <w:spacing w:before="120"/>
        <w:ind w:firstLine="709"/>
        <w:jc w:val="both"/>
        <w:rPr>
          <w:rStyle w:val="st42"/>
          <w:sz w:val="28"/>
          <w:szCs w:val="28"/>
          <w:lang w:val="uk-UA"/>
        </w:rPr>
      </w:pPr>
      <w:r w:rsidRPr="00BE5A47">
        <w:rPr>
          <w:rStyle w:val="st42"/>
          <w:sz w:val="28"/>
          <w:szCs w:val="28"/>
          <w:lang w:val="uk-UA"/>
        </w:rPr>
        <w:t xml:space="preserve">Однак, наразі схвалена Верховною Радою України відповідно до пункту 11 частини першої статті 85 Конституції України Програма діяльності Кабінету Міністрів України, сформованого </w:t>
      </w:r>
      <w:r w:rsidRPr="00BE5A47">
        <w:rPr>
          <w:rStyle w:val="st42"/>
          <w:bCs/>
          <w:sz w:val="28"/>
          <w:szCs w:val="28"/>
          <w:lang w:val="uk-UA"/>
        </w:rPr>
        <w:t>4 березня 2020 року (Постанова Верховної Ради України № 516-IX),</w:t>
      </w:r>
      <w:r w:rsidRPr="00BE5A47">
        <w:rPr>
          <w:rStyle w:val="st42"/>
          <w:sz w:val="28"/>
          <w:szCs w:val="28"/>
          <w:lang w:val="uk-UA"/>
        </w:rPr>
        <w:t xml:space="preserve"> у правовому полі України відсутня. Натомість документ із назвою "Програма діяльності Кабінету Міністрів України" затверджений постановою Кабінету Міністрів України від 12 червня 2020 року № 471. </w:t>
      </w:r>
    </w:p>
    <w:p w:rsidR="00BE5A47" w:rsidRPr="00BE5A47" w:rsidRDefault="00BE5A47" w:rsidP="00BE5A47">
      <w:pPr>
        <w:spacing w:before="120"/>
        <w:ind w:firstLine="709"/>
        <w:jc w:val="both"/>
        <w:rPr>
          <w:rStyle w:val="st42"/>
          <w:sz w:val="28"/>
          <w:szCs w:val="28"/>
          <w:lang w:val="uk-UA"/>
        </w:rPr>
      </w:pPr>
      <w:r w:rsidRPr="00BE5A47">
        <w:rPr>
          <w:rStyle w:val="st42"/>
          <w:sz w:val="28"/>
          <w:szCs w:val="28"/>
          <w:lang w:val="uk-UA"/>
        </w:rPr>
        <w:t xml:space="preserve">Оскільки згідно з Конституцією України повноваження щодо розгляду і прийняття рішення щодо схвалення Програми діяльності Кабінету Міністрів України належить виключно Верховній Раді України, постанова Кабінету Міністрів України від 12 червня 2020 року № 471 не є нормативним документом, що може породжувати юридичні наслідки в контексті здійснення парламентом контрольної функції, передбаченої пунктом 33 частини першої статті 85 Конституції України. </w:t>
      </w:r>
    </w:p>
    <w:p w:rsidR="00BE5A47" w:rsidRPr="00BE5A47" w:rsidRDefault="00BE5A47" w:rsidP="00BE5A47">
      <w:pPr>
        <w:ind w:firstLine="567"/>
        <w:jc w:val="both"/>
        <w:rPr>
          <w:rStyle w:val="st42"/>
          <w:sz w:val="28"/>
          <w:szCs w:val="28"/>
          <w:lang w:val="uk-UA"/>
        </w:rPr>
      </w:pPr>
      <w:r w:rsidRPr="00BE5A47">
        <w:rPr>
          <w:rStyle w:val="st42"/>
          <w:sz w:val="28"/>
          <w:szCs w:val="28"/>
          <w:lang w:val="uk-UA"/>
        </w:rPr>
        <w:t xml:space="preserve">Крім того, підтримуючи необхідність запровадження повноцінного парламентського контролю ефективності впровадження прийнятих законів, звертаємо увагу, що Верховна Рада України і Кабінет Міністрів України як органи державної влади, мають діяти відповідно до частини другої статті 19 Конституції України: лише на підставі, в межах повноважень та у спосіб, що передбачені Конституцією та законами України. </w:t>
      </w:r>
    </w:p>
    <w:p w:rsidR="00BE5A47" w:rsidRPr="00BE5A47" w:rsidRDefault="00BE5A47" w:rsidP="00BE5A47">
      <w:pPr>
        <w:ind w:firstLine="567"/>
        <w:jc w:val="both"/>
        <w:rPr>
          <w:rStyle w:val="st42"/>
          <w:sz w:val="28"/>
          <w:szCs w:val="28"/>
          <w:lang w:val="uk-UA"/>
        </w:rPr>
      </w:pPr>
      <w:r w:rsidRPr="00BE5A47">
        <w:rPr>
          <w:rStyle w:val="st42"/>
          <w:sz w:val="28"/>
          <w:szCs w:val="28"/>
          <w:lang w:val="uk-UA"/>
        </w:rPr>
        <w:t xml:space="preserve">Наразі статтею 15 Закону України «Про засади державної регуляторної політики у сфері господарської діяльності» передбачено, що «порядок планування діяльності Верховної Ради України з підготовки проектів законів, що регулюють господарські відносини та адміністративні відносини між регуляторними органами або іншими органами державної влади та суб’єктами господарювання, порядок розгляду цих проектів законів Верховною Радою України, порядок забезпечення принципу прозорості та врахування громадської думки у здійсненні Верховною Радою України державної регуляторної політики, а також порядок відстеження результативності та перегляду законів, що регулюють господарські відносини та адміністративні відносини між регуляторними органами або іншими органами державної влади та суб’єктами господарювання, визначаються законом про Регламент Верховної Ради України з урахуванням вимог цього Закону». А згідно із статтею 16 цього ж Закону «Кабінет Міністрів України подає Верховній Раді України інформацію про здійснення державної регуляторної політики в </w:t>
      </w:r>
      <w:r w:rsidRPr="00BE5A47">
        <w:rPr>
          <w:rStyle w:val="st42"/>
          <w:sz w:val="28"/>
          <w:szCs w:val="28"/>
          <w:lang w:val="uk-UA"/>
        </w:rPr>
        <w:lastRenderedPageBreak/>
        <w:t>системі органів виконавчої влади. Щорічні звіти Кабінету Міністрів України оприлюднюються шляхом їх опублікування в газетах «Голос України» та «Урядовий кур’єр».</w:t>
      </w:r>
    </w:p>
    <w:p w:rsidR="00BE5A47" w:rsidRPr="00BE5A47" w:rsidRDefault="00BE5A47" w:rsidP="00BE5A47">
      <w:pPr>
        <w:ind w:firstLine="567"/>
        <w:jc w:val="both"/>
        <w:rPr>
          <w:rStyle w:val="st42"/>
          <w:sz w:val="28"/>
          <w:szCs w:val="28"/>
          <w:lang w:val="uk-UA"/>
        </w:rPr>
      </w:pPr>
      <w:r w:rsidRPr="00BE5A47">
        <w:rPr>
          <w:rStyle w:val="st42"/>
          <w:sz w:val="28"/>
          <w:szCs w:val="28"/>
          <w:lang w:val="uk-UA"/>
        </w:rPr>
        <w:t xml:space="preserve">Однак, натепер ні Регламентом Верховної Ради України, ні Законом України «Про Кабінет Міністрів України» не визначено строки, порядок, критерії та наслідки здійснення Верховною Радою України та Кабінетом Міністрів України оцінки стану виконання закону, а також процедуру подання та розгляду відповідних звітів. Тому ефективне здійснення парламентського контролю щодо впровадження законопроекту після набрання ним чинності (про що йдеться у підпункті 2 пункту </w:t>
      </w:r>
      <w:r w:rsidR="005F7542" w:rsidRPr="005F7542">
        <w:rPr>
          <w:rStyle w:val="st42"/>
          <w:sz w:val="28"/>
          <w:szCs w:val="28"/>
          <w:lang w:val="uk-UA"/>
        </w:rPr>
        <w:t>3</w:t>
      </w:r>
      <w:r w:rsidRPr="00BE5A47">
        <w:rPr>
          <w:rStyle w:val="st42"/>
          <w:sz w:val="28"/>
          <w:szCs w:val="28"/>
          <w:lang w:val="uk-UA"/>
        </w:rPr>
        <w:t xml:space="preserve"> розділу ІІ законопроекту), можливе за умови внесення відповідних змін до згаданих законів. </w:t>
      </w:r>
    </w:p>
    <w:p w:rsidR="00BE5A47" w:rsidRPr="00BE5A47" w:rsidRDefault="00BE5A47" w:rsidP="00BE5A47">
      <w:pPr>
        <w:spacing w:before="120"/>
        <w:ind w:firstLine="709"/>
        <w:jc w:val="both"/>
        <w:rPr>
          <w:rStyle w:val="st42"/>
          <w:sz w:val="28"/>
          <w:szCs w:val="28"/>
          <w:lang w:val="uk-UA"/>
        </w:rPr>
      </w:pPr>
      <w:r w:rsidRPr="00BE5A47">
        <w:rPr>
          <w:rStyle w:val="st42"/>
          <w:sz w:val="28"/>
          <w:szCs w:val="28"/>
          <w:lang w:val="uk-UA"/>
        </w:rPr>
        <w:t xml:space="preserve"> У зв'язку з цим, розділ ІІ </w:t>
      </w:r>
      <w:r>
        <w:rPr>
          <w:rStyle w:val="st42"/>
          <w:sz w:val="28"/>
          <w:szCs w:val="28"/>
          <w:lang w:val="uk-UA"/>
        </w:rPr>
        <w:t xml:space="preserve">«Прикінцеві положення» </w:t>
      </w:r>
      <w:r w:rsidRPr="00BE5A47">
        <w:rPr>
          <w:rStyle w:val="st42"/>
          <w:sz w:val="28"/>
          <w:szCs w:val="28"/>
          <w:lang w:val="uk-UA"/>
        </w:rPr>
        <w:t>законопроекту пропонуємо викласти у такій редакції:</w:t>
      </w:r>
    </w:p>
    <w:p w:rsidR="00BE5A47" w:rsidRPr="00BE5A47" w:rsidRDefault="00BE5A47" w:rsidP="00BE5A47">
      <w:pPr>
        <w:spacing w:before="120"/>
        <w:ind w:firstLine="709"/>
        <w:jc w:val="both"/>
        <w:rPr>
          <w:rStyle w:val="st42"/>
          <w:sz w:val="28"/>
          <w:szCs w:val="28"/>
          <w:lang w:val="uk-UA"/>
        </w:rPr>
      </w:pPr>
      <w:r w:rsidRPr="00BE5A47">
        <w:rPr>
          <w:rStyle w:val="st42"/>
          <w:sz w:val="28"/>
          <w:szCs w:val="28"/>
          <w:lang w:val="uk-UA"/>
        </w:rPr>
        <w:t>«1. Цей Закон набирає чинності через місяць з дня його опублікування, крім пункту 2 цього розділу, що набирає чинності з дня, наступного за днем опублікування цього Закону.</w:t>
      </w:r>
    </w:p>
    <w:p w:rsidR="00BE5A47" w:rsidRPr="00BE5A47" w:rsidRDefault="00BE5A47" w:rsidP="00BE5A47">
      <w:pPr>
        <w:spacing w:before="120"/>
        <w:ind w:firstLine="709"/>
        <w:jc w:val="both"/>
        <w:rPr>
          <w:rStyle w:val="st42"/>
          <w:sz w:val="28"/>
          <w:szCs w:val="28"/>
          <w:lang w:val="uk-UA"/>
        </w:rPr>
      </w:pPr>
      <w:r w:rsidRPr="00BE5A47">
        <w:rPr>
          <w:rStyle w:val="st42"/>
          <w:sz w:val="28"/>
          <w:szCs w:val="28"/>
          <w:lang w:val="uk-UA"/>
        </w:rPr>
        <w:t>2. Кабінету Міністрів України вжити заходів щодо прийняття та/або оновлення нормативних актів органів виконавчої влади, що випливає з цього Закону, забезпечивши набрання ними чинності одночасно з набранням чинності цим Законом».</w:t>
      </w:r>
    </w:p>
    <w:p w:rsidR="00BE5A47" w:rsidRPr="00BE5A47" w:rsidRDefault="00BE5A47" w:rsidP="00BE5A47">
      <w:pPr>
        <w:spacing w:before="120"/>
        <w:ind w:firstLine="709"/>
        <w:jc w:val="both"/>
        <w:rPr>
          <w:rStyle w:val="st42"/>
          <w:sz w:val="28"/>
          <w:szCs w:val="28"/>
          <w:lang w:val="uk-UA"/>
        </w:rPr>
      </w:pPr>
    </w:p>
    <w:p w:rsidR="00BE5A47" w:rsidRPr="00BE5A47" w:rsidRDefault="00BE5A47" w:rsidP="00BE5A47">
      <w:pPr>
        <w:spacing w:after="0"/>
        <w:ind w:right="85" w:firstLine="708"/>
        <w:jc w:val="both"/>
        <w:rPr>
          <w:rStyle w:val="st42"/>
          <w:sz w:val="28"/>
          <w:szCs w:val="28"/>
          <w:lang w:val="uk-UA"/>
        </w:rPr>
      </w:pPr>
    </w:p>
    <w:p w:rsidR="00BE5A47" w:rsidRPr="00BE5A47" w:rsidRDefault="00BE5A47" w:rsidP="00BE5A47">
      <w:pPr>
        <w:ind w:firstLine="720"/>
        <w:jc w:val="both"/>
        <w:rPr>
          <w:rFonts w:ascii="Times New Roman" w:eastAsia="Times New Roman" w:hAnsi="Times New Roman"/>
          <w:sz w:val="28"/>
          <w:szCs w:val="28"/>
          <w:lang w:val="uk-UA" w:eastAsia="en-GB"/>
        </w:rPr>
      </w:pPr>
      <w:r w:rsidRPr="00BE5A47">
        <w:rPr>
          <w:rFonts w:ascii="Times New Roman" w:hAnsi="Times New Roman"/>
          <w:b/>
          <w:sz w:val="28"/>
          <w:szCs w:val="28"/>
          <w:lang w:val="uk-UA"/>
        </w:rPr>
        <w:t>Узагальнюючий висновок:</w:t>
      </w:r>
      <w:r w:rsidRPr="00BE5A47">
        <w:rPr>
          <w:rFonts w:ascii="Times New Roman" w:hAnsi="Times New Roman"/>
          <w:sz w:val="28"/>
          <w:szCs w:val="28"/>
          <w:lang w:val="uk-UA"/>
        </w:rPr>
        <w:t xml:space="preserve"> законопроект може бути прийнятий у другому читанні </w:t>
      </w:r>
      <w:r w:rsidRPr="00BE5A47">
        <w:rPr>
          <w:rFonts w:ascii="Times New Roman" w:eastAsia="Times New Roman" w:hAnsi="Times New Roman"/>
          <w:sz w:val="28"/>
          <w:szCs w:val="28"/>
          <w:lang w:val="uk-UA" w:eastAsia="en-GB"/>
        </w:rPr>
        <w:t>з</w:t>
      </w:r>
      <w:r w:rsidR="00EA6C8B">
        <w:rPr>
          <w:rFonts w:ascii="Times New Roman" w:eastAsia="Times New Roman" w:hAnsi="Times New Roman"/>
          <w:sz w:val="28"/>
          <w:szCs w:val="28"/>
          <w:lang w:val="uk-UA" w:eastAsia="en-GB"/>
        </w:rPr>
        <w:t xml:space="preserve"> у</w:t>
      </w:r>
      <w:r w:rsidRPr="00BE5A47">
        <w:rPr>
          <w:rFonts w:ascii="Times New Roman" w:eastAsia="Times New Roman" w:hAnsi="Times New Roman"/>
          <w:sz w:val="28"/>
          <w:szCs w:val="28"/>
          <w:lang w:val="uk-UA" w:eastAsia="en-GB"/>
        </w:rPr>
        <w:t>рахування</w:t>
      </w:r>
      <w:r w:rsidR="00EA6C8B">
        <w:rPr>
          <w:rFonts w:ascii="Times New Roman" w:eastAsia="Times New Roman" w:hAnsi="Times New Roman"/>
          <w:sz w:val="28"/>
          <w:szCs w:val="28"/>
          <w:lang w:val="uk-UA" w:eastAsia="en-GB"/>
        </w:rPr>
        <w:t>м</w:t>
      </w:r>
      <w:r w:rsidRPr="00BE5A47">
        <w:rPr>
          <w:rFonts w:ascii="Times New Roman" w:eastAsia="Times New Roman" w:hAnsi="Times New Roman"/>
          <w:sz w:val="28"/>
          <w:szCs w:val="28"/>
          <w:lang w:val="uk-UA" w:eastAsia="en-GB"/>
        </w:rPr>
        <w:t xml:space="preserve"> зауважень Головного юридичного управління.</w:t>
      </w:r>
    </w:p>
    <w:p w:rsidR="00BE5A47" w:rsidRPr="00BE5A47" w:rsidRDefault="00BE5A47" w:rsidP="00BE5A47">
      <w:pPr>
        <w:spacing w:after="0"/>
        <w:ind w:right="85" w:firstLine="708"/>
        <w:jc w:val="both"/>
        <w:rPr>
          <w:rFonts w:ascii="Times New Roman" w:hAnsi="Times New Roman"/>
          <w:sz w:val="28"/>
          <w:szCs w:val="28"/>
          <w:lang w:val="uk-UA"/>
        </w:rPr>
      </w:pPr>
    </w:p>
    <w:p w:rsidR="00BE5A47" w:rsidRPr="00BE5A47" w:rsidRDefault="00BE5A47" w:rsidP="00BE5A47">
      <w:pPr>
        <w:spacing w:after="0"/>
        <w:ind w:right="85" w:firstLine="708"/>
        <w:jc w:val="both"/>
        <w:rPr>
          <w:rFonts w:ascii="Times New Roman" w:hAnsi="Times New Roman"/>
          <w:sz w:val="28"/>
          <w:szCs w:val="28"/>
          <w:lang w:val="uk-UA"/>
        </w:rPr>
      </w:pPr>
    </w:p>
    <w:p w:rsidR="00BE5A47" w:rsidRPr="00BE5A47" w:rsidRDefault="00BE5A47" w:rsidP="00BE5A47">
      <w:pPr>
        <w:spacing w:after="0"/>
        <w:ind w:right="85" w:firstLine="708"/>
        <w:jc w:val="both"/>
        <w:rPr>
          <w:rFonts w:ascii="Times New Roman" w:hAnsi="Times New Roman"/>
          <w:sz w:val="28"/>
          <w:szCs w:val="28"/>
          <w:lang w:val="uk-UA"/>
        </w:rPr>
      </w:pPr>
    </w:p>
    <w:p w:rsidR="00BE5A47" w:rsidRPr="00BE5A47" w:rsidRDefault="00BE5A47" w:rsidP="00BE5A47">
      <w:pPr>
        <w:spacing w:after="0"/>
        <w:ind w:right="85" w:firstLine="708"/>
        <w:jc w:val="both"/>
        <w:rPr>
          <w:rFonts w:ascii="Times New Roman" w:hAnsi="Times New Roman"/>
          <w:sz w:val="28"/>
          <w:szCs w:val="28"/>
          <w:lang w:val="uk-UA"/>
        </w:rPr>
      </w:pPr>
      <w:r w:rsidRPr="00BE5A47">
        <w:rPr>
          <w:rFonts w:ascii="Times New Roman" w:hAnsi="Times New Roman"/>
          <w:sz w:val="28"/>
          <w:szCs w:val="28"/>
          <w:lang w:val="uk-UA"/>
        </w:rPr>
        <w:t>Заступник Керівника</w:t>
      </w:r>
    </w:p>
    <w:p w:rsidR="00BE5A47" w:rsidRPr="00BE5A47" w:rsidRDefault="00BE5A47" w:rsidP="00BE5A47">
      <w:pPr>
        <w:spacing w:after="0"/>
        <w:ind w:right="85"/>
        <w:jc w:val="both"/>
        <w:rPr>
          <w:rFonts w:ascii="Times New Roman" w:hAnsi="Times New Roman"/>
          <w:sz w:val="28"/>
          <w:szCs w:val="28"/>
          <w:lang w:val="uk-UA"/>
        </w:rPr>
      </w:pPr>
      <w:r w:rsidRPr="00BE5A47">
        <w:rPr>
          <w:rFonts w:ascii="Times New Roman" w:hAnsi="Times New Roman"/>
          <w:sz w:val="28"/>
          <w:szCs w:val="28"/>
          <w:lang w:val="uk-UA"/>
        </w:rPr>
        <w:t>Головного юридичного управління</w:t>
      </w:r>
      <w:r w:rsidRPr="00BE5A47">
        <w:rPr>
          <w:rFonts w:ascii="Times New Roman" w:hAnsi="Times New Roman"/>
          <w:sz w:val="28"/>
          <w:szCs w:val="28"/>
          <w:lang w:val="uk-UA"/>
        </w:rPr>
        <w:tab/>
      </w:r>
      <w:r w:rsidRPr="00BE5A47">
        <w:rPr>
          <w:rFonts w:ascii="Times New Roman" w:hAnsi="Times New Roman"/>
          <w:sz w:val="28"/>
          <w:szCs w:val="28"/>
          <w:lang w:val="uk-UA"/>
        </w:rPr>
        <w:tab/>
      </w:r>
      <w:r w:rsidRPr="00BE5A47">
        <w:rPr>
          <w:rFonts w:ascii="Times New Roman" w:hAnsi="Times New Roman"/>
          <w:sz w:val="28"/>
          <w:szCs w:val="28"/>
          <w:lang w:val="uk-UA"/>
        </w:rPr>
        <w:tab/>
      </w:r>
      <w:r w:rsidRPr="00BE5A47">
        <w:rPr>
          <w:rFonts w:ascii="Times New Roman" w:hAnsi="Times New Roman"/>
          <w:sz w:val="28"/>
          <w:szCs w:val="28"/>
          <w:lang w:val="uk-UA"/>
        </w:rPr>
        <w:tab/>
      </w:r>
      <w:r w:rsidRPr="00BE5A47">
        <w:rPr>
          <w:rFonts w:ascii="Times New Roman" w:hAnsi="Times New Roman"/>
          <w:sz w:val="28"/>
          <w:szCs w:val="28"/>
          <w:lang w:val="uk-UA"/>
        </w:rPr>
        <w:tab/>
        <w:t>МІШУРА С.І.</w:t>
      </w:r>
    </w:p>
    <w:sectPr w:rsidR="00BE5A47" w:rsidRPr="00BE5A47" w:rsidSect="00634A7D">
      <w:headerReference w:type="default" r:id="rId7"/>
      <w:headerReference w:type="first" r:id="rId8"/>
      <w:footerReference w:type="first" r:id="rId9"/>
      <w:pgSz w:w="11906" w:h="16838"/>
      <w:pgMar w:top="1134" w:right="851" w:bottom="1134" w:left="1701" w:header="6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B51" w:rsidRDefault="00A95B51" w:rsidP="005E306B">
      <w:pPr>
        <w:spacing w:after="0" w:line="240" w:lineRule="auto"/>
      </w:pPr>
      <w:r>
        <w:separator/>
      </w:r>
    </w:p>
  </w:endnote>
  <w:endnote w:type="continuationSeparator" w:id="0">
    <w:p w:rsidR="00A95B51" w:rsidRDefault="00A95B51"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BA" w:rsidRDefault="008D51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B51" w:rsidRDefault="00A95B51" w:rsidP="005E306B">
      <w:pPr>
        <w:spacing w:after="0" w:line="240" w:lineRule="auto"/>
      </w:pPr>
      <w:r>
        <w:separator/>
      </w:r>
    </w:p>
  </w:footnote>
  <w:footnote w:type="continuationSeparator" w:id="0">
    <w:p w:rsidR="00A95B51" w:rsidRDefault="00A95B51"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634A7D">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E0A18" w:rsidRDefault="005B71F5" w:rsidP="009A720A">
          <w:pPr>
            <w:pStyle w:val="a3"/>
            <w:tabs>
              <w:tab w:val="clear" w:pos="4677"/>
              <w:tab w:val="clear" w:pos="9355"/>
            </w:tabs>
            <w:spacing w:before="160"/>
            <w:ind w:right="34"/>
            <w:jc w:val="center"/>
            <w:rPr>
              <w:rFonts w:ascii="Times New Roman" w:hAnsi="Times New Roman"/>
              <w:color w:val="1829A8"/>
              <w:spacing w:val="20"/>
              <w:sz w:val="32"/>
              <w:szCs w:val="32"/>
            </w:rPr>
          </w:pPr>
          <w:r>
            <w:rPr>
              <w:noProof/>
              <w:spacing w:val="20"/>
              <w:sz w:val="32"/>
              <w:szCs w:val="32"/>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E0A18">
            <w:rPr>
              <w:rFonts w:ascii="Times New Roman" w:hAnsi="Times New Roman"/>
              <w:color w:val="1829A8"/>
              <w:spacing w:val="20"/>
              <w:sz w:val="32"/>
              <w:szCs w:val="32"/>
              <w:lang w:val="uk-UA"/>
            </w:rPr>
            <w:t>АПАРАТ ВЕРХОВНОЇ РАДИ УКРАЇНИ</w:t>
          </w:r>
        </w:p>
        <w:p w:rsidR="00CE6A4B" w:rsidRPr="00A833C8" w:rsidRDefault="00F44513" w:rsidP="009A720A">
          <w:pPr>
            <w:pStyle w:val="a3"/>
            <w:tabs>
              <w:tab w:val="clear" w:pos="4677"/>
              <w:tab w:val="clear" w:pos="9355"/>
            </w:tabs>
            <w:spacing w:before="200"/>
            <w:jc w:val="center"/>
            <w:rPr>
              <w:rFonts w:ascii="Times New Roman" w:hAnsi="Times New Roman"/>
              <w:b/>
              <w:color w:val="1829A8"/>
              <w:spacing w:val="20"/>
              <w:sz w:val="24"/>
              <w:szCs w:val="24"/>
              <w:lang w:val="uk-UA"/>
            </w:rPr>
          </w:pPr>
          <w:r w:rsidRPr="00F44513">
            <w:rPr>
              <w:rFonts w:ascii="Times New Roman" w:hAnsi="Times New Roman"/>
              <w:b/>
              <w:color w:val="1829A8"/>
              <w:spacing w:val="20"/>
              <w:sz w:val="24"/>
              <w:szCs w:val="24"/>
              <w:lang w:val="uk-UA"/>
            </w:rPr>
            <w:t>Головне юридичне управління</w:t>
          </w:r>
        </w:p>
        <w:p w:rsidR="00C27AE9" w:rsidRPr="00A833C8" w:rsidRDefault="0080545D" w:rsidP="00F44513">
          <w:pPr>
            <w:pStyle w:val="a3"/>
            <w:tabs>
              <w:tab w:val="clear" w:pos="4677"/>
              <w:tab w:val="clear" w:pos="9355"/>
            </w:tabs>
            <w:spacing w:before="160" w:after="120"/>
            <w:jc w:val="center"/>
            <w:rPr>
              <w:color w:val="002060"/>
              <w:sz w:val="20"/>
              <w:szCs w:val="20"/>
              <w:lang w:val="uk-UA"/>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тел.:255-</w:t>
          </w:r>
          <w:r w:rsidR="00F44513">
            <w:rPr>
              <w:rFonts w:ascii="Times New Roman" w:hAnsi="Times New Roman"/>
              <w:color w:val="1829A8"/>
              <w:sz w:val="20"/>
              <w:szCs w:val="20"/>
              <w:lang w:val="uk-UA"/>
            </w:rPr>
            <w:t>20</w:t>
          </w:r>
          <w:r w:rsidR="00C27AE9" w:rsidRPr="00A833C8">
            <w:rPr>
              <w:rFonts w:ascii="Times New Roman" w:hAnsi="Times New Roman"/>
              <w:color w:val="1829A8"/>
              <w:sz w:val="20"/>
              <w:szCs w:val="20"/>
              <w:lang w:val="uk-UA"/>
            </w:rPr>
            <w:t>-</w:t>
          </w:r>
          <w:r w:rsidR="00F44513">
            <w:rPr>
              <w:rFonts w:ascii="Times New Roman" w:hAnsi="Times New Roman"/>
              <w:color w:val="1829A8"/>
              <w:sz w:val="20"/>
              <w:szCs w:val="20"/>
              <w:lang w:val="uk-UA"/>
            </w:rPr>
            <w:t>76</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634A7D" w:rsidRPr="00053776" w:rsidTr="00634A7D">
      <w:tc>
        <w:tcPr>
          <w:tcW w:w="1087" w:type="dxa"/>
          <w:tcBorders>
            <w:top w:val="nil"/>
          </w:tcBorders>
        </w:tcPr>
        <w:p w:rsidR="00634A7D" w:rsidRPr="00053776" w:rsidRDefault="00634A7D" w:rsidP="00634A7D">
          <w:pPr>
            <w:pStyle w:val="a3"/>
            <w:tabs>
              <w:tab w:val="clear" w:pos="4677"/>
              <w:tab w:val="clear" w:pos="9355"/>
            </w:tabs>
            <w:rPr>
              <w:rFonts w:ascii="Times New Roman" w:hAnsi="Times New Roman"/>
              <w:color w:val="002060"/>
              <w:lang w:val="uk-UA"/>
            </w:rPr>
          </w:pPr>
        </w:p>
      </w:tc>
      <w:tc>
        <w:tcPr>
          <w:tcW w:w="9714" w:type="dxa"/>
        </w:tcPr>
        <w:p w:rsidR="00634A7D" w:rsidRPr="00053776" w:rsidRDefault="00634A7D" w:rsidP="00634A7D">
          <w:pPr>
            <w:pStyle w:val="a3"/>
            <w:tabs>
              <w:tab w:val="clear" w:pos="4677"/>
              <w:tab w:val="clear" w:pos="9355"/>
            </w:tabs>
            <w:rPr>
              <w:rFonts w:ascii="Times New Roman" w:hAnsi="Times New Roman"/>
              <w:color w:val="002060"/>
              <w:lang w:val="uk-UA"/>
            </w:rPr>
          </w:pPr>
        </w:p>
      </w:tc>
      <w:tc>
        <w:tcPr>
          <w:tcW w:w="1086" w:type="dxa"/>
          <w:tcBorders>
            <w:top w:val="nil"/>
          </w:tcBorders>
        </w:tcPr>
        <w:p w:rsidR="00634A7D" w:rsidRPr="00053776" w:rsidRDefault="00634A7D" w:rsidP="00634A7D">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354C8"/>
    <w:rsid w:val="000B6CE8"/>
    <w:rsid w:val="000F1586"/>
    <w:rsid w:val="0012699C"/>
    <w:rsid w:val="00141617"/>
    <w:rsid w:val="0019108F"/>
    <w:rsid w:val="001966F0"/>
    <w:rsid w:val="001B3002"/>
    <w:rsid w:val="001C0D39"/>
    <w:rsid w:val="001D3C24"/>
    <w:rsid w:val="001F2D1A"/>
    <w:rsid w:val="00203BEB"/>
    <w:rsid w:val="00235CD7"/>
    <w:rsid w:val="002A5D4C"/>
    <w:rsid w:val="002B5FC1"/>
    <w:rsid w:val="002D0561"/>
    <w:rsid w:val="002E0A18"/>
    <w:rsid w:val="002E31BF"/>
    <w:rsid w:val="002E44DA"/>
    <w:rsid w:val="00374ECB"/>
    <w:rsid w:val="003D1CBA"/>
    <w:rsid w:val="00451750"/>
    <w:rsid w:val="004B1D5A"/>
    <w:rsid w:val="004E4F5C"/>
    <w:rsid w:val="004F7B8A"/>
    <w:rsid w:val="0050620F"/>
    <w:rsid w:val="00523CFA"/>
    <w:rsid w:val="00543C1B"/>
    <w:rsid w:val="0055005A"/>
    <w:rsid w:val="0056352F"/>
    <w:rsid w:val="005726B7"/>
    <w:rsid w:val="005813A6"/>
    <w:rsid w:val="005833B5"/>
    <w:rsid w:val="005A4670"/>
    <w:rsid w:val="005A4728"/>
    <w:rsid w:val="005B4D8A"/>
    <w:rsid w:val="005B71F5"/>
    <w:rsid w:val="005C5FA9"/>
    <w:rsid w:val="005C688A"/>
    <w:rsid w:val="005D2DE2"/>
    <w:rsid w:val="005E306B"/>
    <w:rsid w:val="005E5197"/>
    <w:rsid w:val="005F20B5"/>
    <w:rsid w:val="005F7542"/>
    <w:rsid w:val="00626A3E"/>
    <w:rsid w:val="00634A7D"/>
    <w:rsid w:val="00641F70"/>
    <w:rsid w:val="00645DE7"/>
    <w:rsid w:val="00657EE7"/>
    <w:rsid w:val="0066623D"/>
    <w:rsid w:val="00672621"/>
    <w:rsid w:val="006951F8"/>
    <w:rsid w:val="006C262B"/>
    <w:rsid w:val="006F10E8"/>
    <w:rsid w:val="00713E93"/>
    <w:rsid w:val="0073224C"/>
    <w:rsid w:val="007C3C75"/>
    <w:rsid w:val="007C69AF"/>
    <w:rsid w:val="007F5D91"/>
    <w:rsid w:val="0080545D"/>
    <w:rsid w:val="00820D72"/>
    <w:rsid w:val="008C64D7"/>
    <w:rsid w:val="008D51BA"/>
    <w:rsid w:val="008F75B6"/>
    <w:rsid w:val="00945B68"/>
    <w:rsid w:val="00957D31"/>
    <w:rsid w:val="009A720A"/>
    <w:rsid w:val="009C0B26"/>
    <w:rsid w:val="009F3A3F"/>
    <w:rsid w:val="00A00059"/>
    <w:rsid w:val="00A17B53"/>
    <w:rsid w:val="00A34908"/>
    <w:rsid w:val="00A37062"/>
    <w:rsid w:val="00A406B4"/>
    <w:rsid w:val="00A429C5"/>
    <w:rsid w:val="00A66A0B"/>
    <w:rsid w:val="00A833C8"/>
    <w:rsid w:val="00A84E20"/>
    <w:rsid w:val="00A86884"/>
    <w:rsid w:val="00A95B51"/>
    <w:rsid w:val="00AC3CC8"/>
    <w:rsid w:val="00AD7F82"/>
    <w:rsid w:val="00AF6714"/>
    <w:rsid w:val="00BB7AB2"/>
    <w:rsid w:val="00BD0801"/>
    <w:rsid w:val="00BE3A36"/>
    <w:rsid w:val="00BE5A47"/>
    <w:rsid w:val="00BE5B69"/>
    <w:rsid w:val="00BF1E95"/>
    <w:rsid w:val="00BF2889"/>
    <w:rsid w:val="00C03990"/>
    <w:rsid w:val="00C11FB6"/>
    <w:rsid w:val="00C14104"/>
    <w:rsid w:val="00C27AE9"/>
    <w:rsid w:val="00CC39A1"/>
    <w:rsid w:val="00CD4A38"/>
    <w:rsid w:val="00CE3E1B"/>
    <w:rsid w:val="00CE6A4B"/>
    <w:rsid w:val="00D242C2"/>
    <w:rsid w:val="00D57E1B"/>
    <w:rsid w:val="00D81AD7"/>
    <w:rsid w:val="00DB69C8"/>
    <w:rsid w:val="00DD3024"/>
    <w:rsid w:val="00DD6C75"/>
    <w:rsid w:val="00E22D86"/>
    <w:rsid w:val="00E36A11"/>
    <w:rsid w:val="00E3709B"/>
    <w:rsid w:val="00E50354"/>
    <w:rsid w:val="00EA6C8B"/>
    <w:rsid w:val="00EB677F"/>
    <w:rsid w:val="00F01A33"/>
    <w:rsid w:val="00F44513"/>
    <w:rsid w:val="00F55423"/>
    <w:rsid w:val="00F870C7"/>
    <w:rsid w:val="00F91DD3"/>
    <w:rsid w:val="00F92443"/>
    <w:rsid w:val="00FC1B19"/>
    <w:rsid w:val="00FC3DF4"/>
    <w:rsid w:val="00FF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paragraph" w:styleId="aa">
    <w:name w:val="Title"/>
    <w:basedOn w:val="a"/>
    <w:next w:val="a"/>
    <w:link w:val="ab"/>
    <w:qFormat/>
    <w:locked/>
    <w:rsid w:val="00F870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 Знак"/>
    <w:basedOn w:val="a0"/>
    <w:link w:val="aa"/>
    <w:rsid w:val="00F870C7"/>
    <w:rPr>
      <w:rFonts w:asciiTheme="majorHAnsi" w:eastAsiaTheme="majorEastAsia" w:hAnsiTheme="majorHAnsi" w:cstheme="majorBidi"/>
      <w:spacing w:val="-10"/>
      <w:kern w:val="28"/>
      <w:sz w:val="56"/>
      <w:szCs w:val="56"/>
      <w:lang w:val="ru-RU"/>
    </w:rPr>
  </w:style>
  <w:style w:type="character" w:customStyle="1" w:styleId="st44">
    <w:name w:val="st44"/>
    <w:uiPriority w:val="99"/>
    <w:rsid w:val="004B1D5A"/>
    <w:rPr>
      <w:rFonts w:ascii="Times New Roman" w:hAnsi="Times New Roman" w:cs="Times New Roman"/>
      <w:b/>
      <w:bCs/>
      <w:color w:val="000000"/>
    </w:rPr>
  </w:style>
  <w:style w:type="paragraph" w:styleId="ac">
    <w:name w:val="No Spacing"/>
    <w:uiPriority w:val="99"/>
    <w:qFormat/>
    <w:rsid w:val="004B1D5A"/>
    <w:rPr>
      <w:rFonts w:ascii="Times New Roman" w:eastAsiaTheme="minorHAnsi" w:hAnsi="Times New Roman" w:cstheme="minorBidi"/>
      <w:sz w:val="28"/>
      <w:lang w:val="ru-RU"/>
    </w:rPr>
  </w:style>
  <w:style w:type="character" w:customStyle="1" w:styleId="rvts0">
    <w:name w:val="rvts0"/>
    <w:basedOn w:val="a0"/>
    <w:qFormat/>
    <w:rsid w:val="004B1D5A"/>
  </w:style>
  <w:style w:type="character" w:customStyle="1" w:styleId="st42">
    <w:name w:val="st42"/>
    <w:uiPriority w:val="99"/>
    <w:rsid w:val="004B1D5A"/>
    <w:rPr>
      <w:rFonts w:ascii="Times New Roman" w:hAnsi="Times New Roman" w:cs="Times New Roman"/>
      <w:color w:val="000000"/>
    </w:rPr>
  </w:style>
  <w:style w:type="character" w:customStyle="1" w:styleId="rvts9">
    <w:name w:val="rvts9"/>
    <w:basedOn w:val="a0"/>
    <w:rsid w:val="004B1D5A"/>
  </w:style>
  <w:style w:type="table" w:customStyle="1" w:styleId="1">
    <w:name w:val="Сітка таблиці1"/>
    <w:basedOn w:val="a1"/>
    <w:rsid w:val="004B1D5A"/>
    <w:rPr>
      <w:rFonts w:ascii="Times New Roman" w:eastAsia="Times New Roman" w:hAnsi="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unhideWhenUsed/>
    <w:rsid w:val="00641F70"/>
    <w:pPr>
      <w:spacing w:after="120" w:line="240" w:lineRule="auto"/>
      <w:jc w:val="both"/>
    </w:pPr>
    <w:rPr>
      <w:rFonts w:ascii="Times New Roman" w:eastAsiaTheme="minorHAnsi" w:hAnsi="Times New Roman" w:cstheme="minorHAnsi"/>
      <w:sz w:val="28"/>
      <w:lang w:val="uk-UA"/>
    </w:rPr>
  </w:style>
  <w:style w:type="character" w:customStyle="1" w:styleId="ae">
    <w:name w:val="Основний текст Знак"/>
    <w:basedOn w:val="a0"/>
    <w:link w:val="ad"/>
    <w:uiPriority w:val="99"/>
    <w:rsid w:val="00641F70"/>
    <w:rPr>
      <w:rFonts w:ascii="Times New Roman" w:eastAsiaTheme="minorHAnsi" w:hAnsi="Times New Roman" w:cstheme="minorHAnsi"/>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2782">
      <w:bodyDiv w:val="1"/>
      <w:marLeft w:val="0"/>
      <w:marRight w:val="0"/>
      <w:marTop w:val="0"/>
      <w:marBottom w:val="0"/>
      <w:divBdr>
        <w:top w:val="none" w:sz="0" w:space="0" w:color="auto"/>
        <w:left w:val="none" w:sz="0" w:space="0" w:color="auto"/>
        <w:bottom w:val="none" w:sz="0" w:space="0" w:color="auto"/>
        <w:right w:val="none" w:sz="0" w:space="0" w:color="auto"/>
      </w:divBdr>
    </w:div>
    <w:div w:id="351076449">
      <w:bodyDiv w:val="1"/>
      <w:marLeft w:val="0"/>
      <w:marRight w:val="0"/>
      <w:marTop w:val="0"/>
      <w:marBottom w:val="0"/>
      <w:divBdr>
        <w:top w:val="none" w:sz="0" w:space="0" w:color="auto"/>
        <w:left w:val="none" w:sz="0" w:space="0" w:color="auto"/>
        <w:bottom w:val="none" w:sz="0" w:space="0" w:color="auto"/>
        <w:right w:val="none" w:sz="0" w:space="0" w:color="auto"/>
      </w:divBdr>
    </w:div>
    <w:div w:id="966011601">
      <w:bodyDiv w:val="1"/>
      <w:marLeft w:val="0"/>
      <w:marRight w:val="0"/>
      <w:marTop w:val="0"/>
      <w:marBottom w:val="0"/>
      <w:divBdr>
        <w:top w:val="none" w:sz="0" w:space="0" w:color="auto"/>
        <w:left w:val="none" w:sz="0" w:space="0" w:color="auto"/>
        <w:bottom w:val="none" w:sz="0" w:space="0" w:color="auto"/>
        <w:right w:val="none" w:sz="0" w:space="0" w:color="auto"/>
      </w:divBdr>
    </w:div>
    <w:div w:id="1320421553">
      <w:bodyDiv w:val="1"/>
      <w:marLeft w:val="0"/>
      <w:marRight w:val="0"/>
      <w:marTop w:val="0"/>
      <w:marBottom w:val="0"/>
      <w:divBdr>
        <w:top w:val="none" w:sz="0" w:space="0" w:color="auto"/>
        <w:left w:val="none" w:sz="0" w:space="0" w:color="auto"/>
        <w:bottom w:val="none" w:sz="0" w:space="0" w:color="auto"/>
        <w:right w:val="none" w:sz="0" w:space="0" w:color="auto"/>
      </w:divBdr>
    </w:div>
    <w:div w:id="132828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8C977-7A2B-4622-96C2-7480060B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6812</Characters>
  <Application>Microsoft Office Word</Application>
  <DocSecurity>0</DocSecurity>
  <Lines>56</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Лясківська Людмила Вікторівна</cp:lastModifiedBy>
  <cp:revision>2</cp:revision>
  <cp:lastPrinted>2021-06-10T14:05:00Z</cp:lastPrinted>
  <dcterms:created xsi:type="dcterms:W3CDTF">2021-06-11T08:20:00Z</dcterms:created>
  <dcterms:modified xsi:type="dcterms:W3CDTF">2021-06-11T08:20:00Z</dcterms:modified>
</cp:coreProperties>
</file>