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51C1" w14:textId="1C68F07E" w:rsidR="0086756B" w:rsidRDefault="0086756B" w:rsidP="00CB1301">
      <w:pPr>
        <w:ind w:firstLine="0"/>
        <w:jc w:val="center"/>
        <w:rPr>
          <w:rFonts w:ascii="Times New Roman" w:hAnsi="Times New Roman" w:cs="Times New Roman"/>
          <w:sz w:val="28"/>
          <w:szCs w:val="28"/>
          <w:shd w:val="clear" w:color="auto" w:fill="FFFFFF"/>
          <w:lang w:val="ru-RU"/>
        </w:rPr>
      </w:pPr>
    </w:p>
    <w:p w14:paraId="00DEC30B" w14:textId="435869D8" w:rsidR="00101400" w:rsidRDefault="00101400" w:rsidP="00CB1301">
      <w:pPr>
        <w:ind w:firstLine="0"/>
        <w:jc w:val="center"/>
        <w:rPr>
          <w:rFonts w:ascii="Times New Roman" w:hAnsi="Times New Roman" w:cs="Times New Roman"/>
          <w:sz w:val="28"/>
          <w:szCs w:val="28"/>
          <w:shd w:val="clear" w:color="auto" w:fill="FFFFFF"/>
          <w:lang w:val="ru-RU"/>
        </w:rPr>
      </w:pPr>
    </w:p>
    <w:p w14:paraId="31E164F4" w14:textId="7F2D5993" w:rsidR="00101400" w:rsidRDefault="00101400" w:rsidP="00CB1301">
      <w:pPr>
        <w:ind w:firstLine="0"/>
        <w:jc w:val="center"/>
        <w:rPr>
          <w:rFonts w:ascii="Times New Roman" w:hAnsi="Times New Roman" w:cs="Times New Roman"/>
          <w:sz w:val="28"/>
          <w:szCs w:val="28"/>
          <w:shd w:val="clear" w:color="auto" w:fill="FFFFFF"/>
          <w:lang w:val="ru-RU"/>
        </w:rPr>
      </w:pPr>
    </w:p>
    <w:p w14:paraId="09D25DF5" w14:textId="389AA5EB" w:rsidR="00101400" w:rsidRDefault="00101400" w:rsidP="00CB1301">
      <w:pPr>
        <w:ind w:firstLine="0"/>
        <w:jc w:val="center"/>
        <w:rPr>
          <w:rFonts w:ascii="Times New Roman" w:hAnsi="Times New Roman" w:cs="Times New Roman"/>
          <w:sz w:val="28"/>
          <w:szCs w:val="28"/>
          <w:shd w:val="clear" w:color="auto" w:fill="FFFFFF"/>
          <w:lang w:val="ru-RU"/>
        </w:rPr>
      </w:pPr>
    </w:p>
    <w:p w14:paraId="1FDBFBD8" w14:textId="7BFFD92E" w:rsidR="00101400" w:rsidRDefault="00101400" w:rsidP="00CB1301">
      <w:pPr>
        <w:ind w:firstLine="0"/>
        <w:jc w:val="center"/>
        <w:rPr>
          <w:rFonts w:ascii="Times New Roman" w:hAnsi="Times New Roman" w:cs="Times New Roman"/>
          <w:sz w:val="28"/>
          <w:szCs w:val="28"/>
          <w:shd w:val="clear" w:color="auto" w:fill="FFFFFF"/>
          <w:lang w:val="ru-RU"/>
        </w:rPr>
      </w:pPr>
    </w:p>
    <w:p w14:paraId="213BA490" w14:textId="77777777" w:rsidR="00101400" w:rsidRPr="00942FF4" w:rsidRDefault="00101400" w:rsidP="00CB1301">
      <w:pPr>
        <w:ind w:firstLine="0"/>
        <w:jc w:val="center"/>
        <w:rPr>
          <w:rFonts w:ascii="Times New Roman" w:hAnsi="Times New Roman" w:cs="Times New Roman"/>
          <w:sz w:val="28"/>
          <w:szCs w:val="28"/>
          <w:shd w:val="clear" w:color="auto" w:fill="FFFFFF"/>
          <w:lang w:val="ru-RU"/>
        </w:rPr>
      </w:pPr>
    </w:p>
    <w:p w14:paraId="09CA1822" w14:textId="77777777" w:rsidR="0086756B" w:rsidRPr="0066181E" w:rsidRDefault="0086756B" w:rsidP="00CB1301">
      <w:pPr>
        <w:ind w:firstLine="0"/>
        <w:jc w:val="center"/>
        <w:rPr>
          <w:rFonts w:ascii="Times New Roman" w:hAnsi="Times New Roman" w:cs="Times New Roman"/>
          <w:noProof/>
          <w:sz w:val="28"/>
          <w:szCs w:val="28"/>
        </w:rPr>
      </w:pPr>
    </w:p>
    <w:p w14:paraId="290C7A9D" w14:textId="77777777" w:rsidR="0086756B" w:rsidRPr="0066181E" w:rsidRDefault="0086756B" w:rsidP="00CB1301">
      <w:pPr>
        <w:ind w:firstLine="0"/>
        <w:jc w:val="center"/>
        <w:rPr>
          <w:rFonts w:ascii="Times New Roman" w:hAnsi="Times New Roman" w:cs="Times New Roman"/>
          <w:noProof/>
          <w:sz w:val="28"/>
          <w:szCs w:val="28"/>
        </w:rPr>
      </w:pPr>
    </w:p>
    <w:p w14:paraId="5EC89D98" w14:textId="77777777" w:rsidR="0086756B" w:rsidRPr="0066181E" w:rsidRDefault="0086756B" w:rsidP="00CB1301">
      <w:pPr>
        <w:ind w:firstLine="0"/>
        <w:jc w:val="center"/>
        <w:rPr>
          <w:rFonts w:ascii="Times New Roman" w:hAnsi="Times New Roman" w:cs="Times New Roman"/>
          <w:noProof/>
          <w:sz w:val="28"/>
          <w:szCs w:val="28"/>
        </w:rPr>
      </w:pPr>
    </w:p>
    <w:p w14:paraId="5152B1C6" w14:textId="77777777" w:rsidR="0086756B" w:rsidRPr="0066181E" w:rsidRDefault="0086756B" w:rsidP="00CB1301">
      <w:pPr>
        <w:ind w:firstLine="0"/>
        <w:jc w:val="center"/>
        <w:rPr>
          <w:rFonts w:ascii="Times New Roman" w:hAnsi="Times New Roman" w:cs="Times New Roman"/>
          <w:noProof/>
          <w:sz w:val="28"/>
          <w:szCs w:val="28"/>
        </w:rPr>
      </w:pPr>
    </w:p>
    <w:p w14:paraId="46C8F610" w14:textId="77777777" w:rsidR="00C74E17" w:rsidRPr="00D57263" w:rsidRDefault="00C74E17" w:rsidP="00CB1301">
      <w:pPr>
        <w:ind w:firstLine="0"/>
        <w:jc w:val="center"/>
        <w:rPr>
          <w:rFonts w:ascii="Times New Roman" w:hAnsi="Times New Roman" w:cs="Times New Roman"/>
          <w:noProof/>
          <w:sz w:val="28"/>
          <w:szCs w:val="28"/>
        </w:rPr>
      </w:pPr>
    </w:p>
    <w:p w14:paraId="2353D4F4" w14:textId="36ADDB75" w:rsidR="0086756B" w:rsidRPr="00D57263" w:rsidRDefault="0086756B" w:rsidP="00CB1301">
      <w:pPr>
        <w:ind w:firstLine="0"/>
        <w:jc w:val="center"/>
        <w:rPr>
          <w:rFonts w:ascii="Times New Roman" w:hAnsi="Times New Roman" w:cs="Times New Roman"/>
          <w:b/>
          <w:bCs/>
          <w:noProof/>
          <w:sz w:val="28"/>
          <w:szCs w:val="28"/>
        </w:rPr>
      </w:pPr>
      <w:r w:rsidRPr="00D57263">
        <w:rPr>
          <w:rFonts w:ascii="Times New Roman" w:hAnsi="Times New Roman" w:cs="Times New Roman"/>
          <w:b/>
          <w:bCs/>
          <w:noProof/>
          <w:sz w:val="28"/>
          <w:szCs w:val="28"/>
        </w:rPr>
        <w:t>ВИСНОВОК</w:t>
      </w:r>
    </w:p>
    <w:p w14:paraId="41F18865" w14:textId="77777777" w:rsidR="005976EA" w:rsidRPr="00D57263" w:rsidRDefault="0086756B" w:rsidP="00CB1301">
      <w:pPr>
        <w:autoSpaceDE w:val="0"/>
        <w:autoSpaceDN w:val="0"/>
        <w:adjustRightInd w:val="0"/>
        <w:ind w:firstLine="0"/>
        <w:jc w:val="center"/>
        <w:rPr>
          <w:rFonts w:ascii="Times New Roman" w:hAnsi="Times New Roman"/>
          <w:b/>
          <w:bCs/>
          <w:sz w:val="28"/>
          <w:szCs w:val="28"/>
        </w:rPr>
      </w:pPr>
      <w:r w:rsidRPr="00D57263">
        <w:rPr>
          <w:rFonts w:ascii="Times New Roman" w:hAnsi="Times New Roman" w:cs="Times New Roman"/>
          <w:b/>
          <w:bCs/>
          <w:noProof/>
          <w:sz w:val="28"/>
          <w:szCs w:val="28"/>
        </w:rPr>
        <w:t>на</w:t>
      </w:r>
      <w:r w:rsidRPr="00D57263">
        <w:rPr>
          <w:rFonts w:ascii="Times New Roman" w:hAnsi="Times New Roman" w:cs="Times New Roman"/>
          <w:b/>
          <w:bCs/>
          <w:sz w:val="28"/>
          <w:szCs w:val="28"/>
          <w:shd w:val="clear" w:color="auto" w:fill="FFFFFF"/>
        </w:rPr>
        <w:t xml:space="preserve"> п</w:t>
      </w:r>
      <w:r w:rsidRPr="00D57263">
        <w:rPr>
          <w:rFonts w:ascii="Times New Roman" w:hAnsi="Times New Roman" w:cs="Times New Roman"/>
          <w:b/>
          <w:bCs/>
          <w:sz w:val="28"/>
          <w:szCs w:val="28"/>
        </w:rPr>
        <w:t>роект Закону України «</w:t>
      </w:r>
      <w:r w:rsidRPr="00D57263">
        <w:rPr>
          <w:rFonts w:ascii="Times New Roman" w:eastAsia="Times New Roman" w:hAnsi="Times New Roman" w:cs="Times New Roman"/>
          <w:b/>
          <w:bCs/>
          <w:sz w:val="28"/>
          <w:szCs w:val="28"/>
          <w:lang w:eastAsia="uk-UA"/>
        </w:rPr>
        <w:t xml:space="preserve">Про </w:t>
      </w:r>
      <w:r w:rsidR="007F222C" w:rsidRPr="00D57263">
        <w:rPr>
          <w:rStyle w:val="FontStyle14"/>
          <w:bCs w:val="0"/>
          <w:spacing w:val="0"/>
          <w:sz w:val="28"/>
          <w:szCs w:val="28"/>
        </w:rPr>
        <w:t>внесення змін до</w:t>
      </w:r>
      <w:r w:rsidR="005976EA" w:rsidRPr="00D57263">
        <w:rPr>
          <w:rStyle w:val="FontStyle14"/>
          <w:bCs w:val="0"/>
          <w:spacing w:val="0"/>
          <w:sz w:val="28"/>
          <w:szCs w:val="28"/>
        </w:rPr>
        <w:t xml:space="preserve"> </w:t>
      </w:r>
      <w:r w:rsidR="00C74E17" w:rsidRPr="00D57263">
        <w:rPr>
          <w:rFonts w:ascii="Times New Roman" w:hAnsi="Times New Roman"/>
          <w:b/>
          <w:bCs/>
          <w:sz w:val="28"/>
          <w:szCs w:val="28"/>
        </w:rPr>
        <w:t>статті 9</w:t>
      </w:r>
      <w:r w:rsidR="00C74E17" w:rsidRPr="00D57263">
        <w:rPr>
          <w:rFonts w:ascii="Times New Roman" w:hAnsi="Times New Roman"/>
          <w:b/>
          <w:bCs/>
          <w:sz w:val="28"/>
          <w:szCs w:val="28"/>
          <w:vertAlign w:val="superscript"/>
        </w:rPr>
        <w:t>2</w:t>
      </w:r>
      <w:r w:rsidR="00C74E17" w:rsidRPr="00D57263">
        <w:rPr>
          <w:rFonts w:ascii="Times New Roman" w:hAnsi="Times New Roman"/>
          <w:b/>
          <w:bCs/>
          <w:sz w:val="28"/>
          <w:szCs w:val="28"/>
        </w:rPr>
        <w:t xml:space="preserve"> Закону </w:t>
      </w:r>
    </w:p>
    <w:p w14:paraId="17E2CEBF" w14:textId="61923B15" w:rsidR="005976EA" w:rsidRPr="00D57263" w:rsidRDefault="00C74E17" w:rsidP="00CB1301">
      <w:pPr>
        <w:autoSpaceDE w:val="0"/>
        <w:autoSpaceDN w:val="0"/>
        <w:adjustRightInd w:val="0"/>
        <w:ind w:firstLine="0"/>
        <w:jc w:val="center"/>
        <w:rPr>
          <w:rFonts w:ascii="Times New Roman" w:hAnsi="Times New Roman"/>
          <w:b/>
          <w:bCs/>
          <w:sz w:val="28"/>
          <w:szCs w:val="28"/>
        </w:rPr>
      </w:pPr>
      <w:r w:rsidRPr="00D57263">
        <w:rPr>
          <w:rFonts w:ascii="Times New Roman" w:hAnsi="Times New Roman"/>
          <w:b/>
          <w:bCs/>
          <w:sz w:val="28"/>
          <w:szCs w:val="28"/>
        </w:rPr>
        <w:t>України «Про лікарські засоби» щодо</w:t>
      </w:r>
      <w:r w:rsidR="005976EA" w:rsidRPr="00D57263">
        <w:rPr>
          <w:rFonts w:ascii="Times New Roman" w:hAnsi="Times New Roman"/>
          <w:b/>
          <w:bCs/>
          <w:sz w:val="28"/>
          <w:szCs w:val="28"/>
        </w:rPr>
        <w:t xml:space="preserve"> </w:t>
      </w:r>
      <w:r w:rsidRPr="00D57263">
        <w:rPr>
          <w:rFonts w:ascii="Times New Roman" w:hAnsi="Times New Roman"/>
          <w:b/>
          <w:bCs/>
          <w:sz w:val="28"/>
          <w:szCs w:val="28"/>
        </w:rPr>
        <w:t xml:space="preserve">державної реєстрації вакцин </w:t>
      </w:r>
    </w:p>
    <w:p w14:paraId="299A7A95" w14:textId="440E1916" w:rsidR="00C74E17" w:rsidRPr="00D57263" w:rsidRDefault="00C74E17" w:rsidP="00CB1301">
      <w:pPr>
        <w:autoSpaceDE w:val="0"/>
        <w:autoSpaceDN w:val="0"/>
        <w:adjustRightInd w:val="0"/>
        <w:ind w:firstLine="0"/>
        <w:jc w:val="center"/>
        <w:rPr>
          <w:rStyle w:val="FontStyle14"/>
          <w:b w:val="0"/>
          <w:bCs w:val="0"/>
          <w:spacing w:val="0"/>
          <w:sz w:val="28"/>
          <w:szCs w:val="28"/>
        </w:rPr>
      </w:pPr>
      <w:r w:rsidRPr="00D57263">
        <w:rPr>
          <w:rFonts w:ascii="Times New Roman" w:hAnsi="Times New Roman"/>
          <w:b/>
          <w:bCs/>
          <w:sz w:val="28"/>
          <w:szCs w:val="28"/>
        </w:rPr>
        <w:t>або інших медичних</w:t>
      </w:r>
      <w:r w:rsidR="005976EA" w:rsidRPr="00D57263">
        <w:rPr>
          <w:rFonts w:ascii="Times New Roman" w:hAnsi="Times New Roman"/>
          <w:b/>
          <w:bCs/>
          <w:sz w:val="28"/>
          <w:szCs w:val="28"/>
        </w:rPr>
        <w:t xml:space="preserve"> </w:t>
      </w:r>
      <w:r w:rsidRPr="00D57263">
        <w:rPr>
          <w:rFonts w:ascii="Times New Roman" w:hAnsi="Times New Roman"/>
          <w:b/>
          <w:bCs/>
          <w:sz w:val="28"/>
          <w:szCs w:val="28"/>
        </w:rPr>
        <w:t>імунобіологічних препаратів під зобов’язання»</w:t>
      </w:r>
    </w:p>
    <w:p w14:paraId="31E13938" w14:textId="67CB19AC" w:rsidR="007F222C" w:rsidRPr="00D57263" w:rsidRDefault="007F222C" w:rsidP="00CB1301">
      <w:pPr>
        <w:autoSpaceDE w:val="0"/>
        <w:autoSpaceDN w:val="0"/>
        <w:adjustRightInd w:val="0"/>
        <w:ind w:firstLine="0"/>
        <w:jc w:val="center"/>
        <w:rPr>
          <w:rStyle w:val="FontStyle14"/>
          <w:spacing w:val="0"/>
          <w:sz w:val="28"/>
          <w:szCs w:val="28"/>
        </w:rPr>
      </w:pPr>
    </w:p>
    <w:p w14:paraId="06AE08A1" w14:textId="38A7EE1B" w:rsidR="002E1ED5" w:rsidRPr="00D57263" w:rsidRDefault="00EF2919" w:rsidP="005976EA">
      <w:pPr>
        <w:pStyle w:val="ac"/>
        <w:spacing w:before="0"/>
        <w:ind w:firstLine="709"/>
        <w:rPr>
          <w:rFonts w:ascii="Times New Roman" w:hAnsi="Times New Roman"/>
          <w:sz w:val="28"/>
          <w:szCs w:val="28"/>
        </w:rPr>
      </w:pPr>
      <w:r w:rsidRPr="00D57263">
        <w:rPr>
          <w:rFonts w:ascii="Times New Roman" w:hAnsi="Times New Roman"/>
          <w:sz w:val="28"/>
          <w:szCs w:val="28"/>
        </w:rPr>
        <w:t xml:space="preserve">У </w:t>
      </w:r>
      <w:r w:rsidR="0086756B" w:rsidRPr="0099033E">
        <w:rPr>
          <w:rFonts w:ascii="Times New Roman" w:hAnsi="Times New Roman"/>
          <w:sz w:val="28"/>
          <w:szCs w:val="28"/>
        </w:rPr>
        <w:t>законопроект</w:t>
      </w:r>
      <w:r w:rsidRPr="0099033E">
        <w:rPr>
          <w:rFonts w:ascii="Times New Roman" w:hAnsi="Times New Roman"/>
          <w:sz w:val="28"/>
          <w:szCs w:val="28"/>
        </w:rPr>
        <w:t>і</w:t>
      </w:r>
      <w:r w:rsidR="00C74E17" w:rsidRPr="0099033E">
        <w:rPr>
          <w:rFonts w:ascii="Times New Roman" w:hAnsi="Times New Roman"/>
          <w:sz w:val="28"/>
          <w:szCs w:val="28"/>
        </w:rPr>
        <w:t xml:space="preserve"> </w:t>
      </w:r>
      <w:r w:rsidR="002E1ED5" w:rsidRPr="0099033E">
        <w:rPr>
          <w:rFonts w:ascii="Times New Roman" w:hAnsi="Times New Roman"/>
          <w:sz w:val="28"/>
          <w:szCs w:val="28"/>
        </w:rPr>
        <w:t xml:space="preserve">пропонується доповнити </w:t>
      </w:r>
      <w:r w:rsidR="00C74E17" w:rsidRPr="0099033E">
        <w:rPr>
          <w:rFonts w:ascii="Times New Roman" w:hAnsi="Times New Roman"/>
          <w:sz w:val="28"/>
          <w:szCs w:val="28"/>
        </w:rPr>
        <w:t>ст</w:t>
      </w:r>
      <w:r w:rsidR="002E1ED5" w:rsidRPr="0099033E">
        <w:rPr>
          <w:rFonts w:ascii="Times New Roman" w:hAnsi="Times New Roman"/>
          <w:sz w:val="28"/>
          <w:szCs w:val="28"/>
        </w:rPr>
        <w:t xml:space="preserve">. </w:t>
      </w:r>
      <w:r w:rsidR="00C74E17" w:rsidRPr="0099033E">
        <w:rPr>
          <w:rFonts w:ascii="Times New Roman" w:hAnsi="Times New Roman"/>
          <w:sz w:val="28"/>
          <w:szCs w:val="28"/>
        </w:rPr>
        <w:t>9</w:t>
      </w:r>
      <w:r w:rsidR="00C74E17" w:rsidRPr="0099033E">
        <w:rPr>
          <w:rFonts w:ascii="Times New Roman" w:hAnsi="Times New Roman"/>
          <w:sz w:val="28"/>
          <w:szCs w:val="28"/>
          <w:vertAlign w:val="superscript"/>
        </w:rPr>
        <w:t>2</w:t>
      </w:r>
      <w:r w:rsidR="00D57263" w:rsidRPr="0099033E">
        <w:rPr>
          <w:rFonts w:ascii="Times New Roman" w:hAnsi="Times New Roman"/>
          <w:sz w:val="28"/>
          <w:szCs w:val="28"/>
        </w:rPr>
        <w:t xml:space="preserve"> Закону України</w:t>
      </w:r>
      <w:r w:rsidR="00D57263" w:rsidRPr="0099033E">
        <w:rPr>
          <w:rFonts w:ascii="Times New Roman" w:hAnsi="Times New Roman"/>
          <w:sz w:val="28"/>
          <w:szCs w:val="28"/>
          <w:lang w:val="ru-RU"/>
        </w:rPr>
        <w:br/>
      </w:r>
      <w:r w:rsidR="00C74E17" w:rsidRPr="0099033E">
        <w:rPr>
          <w:rFonts w:ascii="Times New Roman" w:hAnsi="Times New Roman"/>
          <w:sz w:val="28"/>
          <w:szCs w:val="28"/>
        </w:rPr>
        <w:t>«Про лікарські засоби»</w:t>
      </w:r>
      <w:r w:rsidR="002E1ED5" w:rsidRPr="0099033E">
        <w:rPr>
          <w:rFonts w:ascii="Times New Roman" w:hAnsi="Times New Roman"/>
          <w:sz w:val="28"/>
          <w:szCs w:val="28"/>
        </w:rPr>
        <w:t xml:space="preserve"> новою частиною </w:t>
      </w:r>
      <w:r w:rsidR="00D57263" w:rsidRPr="0099033E">
        <w:rPr>
          <w:rFonts w:ascii="Times New Roman" w:hAnsi="Times New Roman"/>
          <w:sz w:val="28"/>
          <w:szCs w:val="28"/>
        </w:rPr>
        <w:t>6</w:t>
      </w:r>
      <w:r w:rsidR="002E1ED5" w:rsidRPr="0099033E">
        <w:rPr>
          <w:rFonts w:ascii="Times New Roman" w:hAnsi="Times New Roman"/>
          <w:sz w:val="28"/>
          <w:szCs w:val="28"/>
        </w:rPr>
        <w:t xml:space="preserve">, згідно з якою «після державної реєстрації вакцин або інших медичних імунобіологічних препаратів для специфічної профілактики </w:t>
      </w:r>
      <w:proofErr w:type="spellStart"/>
      <w:r w:rsidR="002E1ED5" w:rsidRPr="0099033E">
        <w:rPr>
          <w:rFonts w:ascii="Times New Roman" w:hAnsi="Times New Roman"/>
          <w:sz w:val="28"/>
          <w:szCs w:val="28"/>
        </w:rPr>
        <w:t>коронавірусної</w:t>
      </w:r>
      <w:proofErr w:type="spellEnd"/>
      <w:r w:rsidR="002E1ED5" w:rsidRPr="0099033E">
        <w:rPr>
          <w:rFonts w:ascii="Times New Roman" w:hAnsi="Times New Roman"/>
          <w:sz w:val="28"/>
          <w:szCs w:val="28"/>
        </w:rPr>
        <w:t xml:space="preserve"> хвороби (COVID-19) під зобов’язання для екстреного медичного застосування </w:t>
      </w:r>
      <w:r w:rsidR="002E1ED5" w:rsidRPr="0099033E">
        <w:rPr>
          <w:rFonts w:ascii="Times New Roman" w:hAnsi="Times New Roman"/>
          <w:i/>
          <w:sz w:val="28"/>
          <w:szCs w:val="28"/>
        </w:rPr>
        <w:t>центральний орган виконавчої влади, що забезпечує формування та реалізує державну політику у сфері охорони здоров’я</w:t>
      </w:r>
      <w:r w:rsidR="002E1ED5" w:rsidRPr="0099033E">
        <w:rPr>
          <w:rFonts w:ascii="Times New Roman" w:hAnsi="Times New Roman"/>
          <w:sz w:val="28"/>
          <w:szCs w:val="28"/>
        </w:rPr>
        <w:t xml:space="preserve"> за рішенням Кабінету</w:t>
      </w:r>
      <w:r w:rsidR="002E1ED5" w:rsidRPr="00D57263">
        <w:rPr>
          <w:rFonts w:ascii="Times New Roman" w:hAnsi="Times New Roman"/>
          <w:sz w:val="28"/>
          <w:szCs w:val="28"/>
        </w:rPr>
        <w:t xml:space="preserve"> Міністрів України </w:t>
      </w:r>
      <w:r w:rsidR="002E1ED5" w:rsidRPr="00D57263">
        <w:rPr>
          <w:rFonts w:ascii="Times New Roman" w:hAnsi="Times New Roman"/>
          <w:i/>
          <w:sz w:val="28"/>
          <w:szCs w:val="28"/>
        </w:rPr>
        <w:t>має право брати зобов’язання від імені України</w:t>
      </w:r>
      <w:r w:rsidR="002E1ED5" w:rsidRPr="00D57263">
        <w:rPr>
          <w:rFonts w:ascii="Times New Roman" w:hAnsi="Times New Roman"/>
          <w:sz w:val="28"/>
          <w:szCs w:val="28"/>
        </w:rPr>
        <w:t xml:space="preserve">, пов’язані із закупівлею, застосуванням вакцин або інших медичних імунобіологічних препаратів для специфічної профілактики </w:t>
      </w:r>
      <w:proofErr w:type="spellStart"/>
      <w:r w:rsidR="002E1ED5" w:rsidRPr="00D57263">
        <w:rPr>
          <w:rFonts w:ascii="Times New Roman" w:hAnsi="Times New Roman"/>
          <w:sz w:val="28"/>
          <w:szCs w:val="28"/>
        </w:rPr>
        <w:t>коронавірусної</w:t>
      </w:r>
      <w:proofErr w:type="spellEnd"/>
      <w:r w:rsidR="002E1ED5" w:rsidRPr="00D57263">
        <w:rPr>
          <w:rFonts w:ascii="Times New Roman" w:hAnsi="Times New Roman"/>
          <w:sz w:val="28"/>
          <w:szCs w:val="28"/>
        </w:rPr>
        <w:t xml:space="preserve"> хвороби (COVID-19), державна реєстрація яких здійснена відповідно до вимог цієї статті, у тому числі щодо </w:t>
      </w:r>
      <w:r w:rsidR="002E1ED5" w:rsidRPr="00D57263">
        <w:rPr>
          <w:rFonts w:ascii="Times New Roman" w:hAnsi="Times New Roman"/>
          <w:i/>
          <w:sz w:val="28"/>
          <w:szCs w:val="28"/>
        </w:rPr>
        <w:t>відмови від суверенного імунітету щодо таких зобов’язань, а також звільнення від відповідальності виробника та/або власника реєстраційного посвідчення, включаючи їх працівників, медичних працівників, та інших осіб, які залучені до здійснення заходів пов’язаних із вакцинацією, за будь-які наслідки, спричинені застосуванням таких вакцин або інших медичних імунобіологічних препаратів</w:t>
      </w:r>
      <w:r w:rsidR="002E1ED5" w:rsidRPr="00D57263">
        <w:rPr>
          <w:rFonts w:ascii="Times New Roman" w:hAnsi="Times New Roman"/>
          <w:sz w:val="28"/>
          <w:szCs w:val="28"/>
        </w:rPr>
        <w:t xml:space="preserve"> для специфічної профілактики </w:t>
      </w:r>
      <w:proofErr w:type="spellStart"/>
      <w:r w:rsidR="002E1ED5" w:rsidRPr="00D57263">
        <w:rPr>
          <w:rFonts w:ascii="Times New Roman" w:hAnsi="Times New Roman"/>
          <w:sz w:val="28"/>
          <w:szCs w:val="28"/>
        </w:rPr>
        <w:t>коронавірусної</w:t>
      </w:r>
      <w:proofErr w:type="spellEnd"/>
      <w:r w:rsidR="002E1ED5" w:rsidRPr="00D57263">
        <w:rPr>
          <w:rFonts w:ascii="Times New Roman" w:hAnsi="Times New Roman"/>
          <w:sz w:val="28"/>
          <w:szCs w:val="28"/>
        </w:rPr>
        <w:t xml:space="preserve"> хвороби (COVID-19)». </w:t>
      </w:r>
    </w:p>
    <w:p w14:paraId="57EEB795" w14:textId="76522952" w:rsidR="004641C2" w:rsidRPr="00D57263" w:rsidRDefault="004641C2" w:rsidP="005976EA">
      <w:pPr>
        <w:autoSpaceDE w:val="0"/>
        <w:rPr>
          <w:rFonts w:ascii="Times New Roman" w:hAnsi="Times New Roman" w:cs="Times New Roman"/>
          <w:sz w:val="28"/>
          <w:szCs w:val="28"/>
        </w:rPr>
      </w:pPr>
      <w:r w:rsidRPr="00D57263">
        <w:rPr>
          <w:rFonts w:ascii="Times New Roman" w:hAnsi="Times New Roman" w:cs="Times New Roman"/>
          <w:sz w:val="28"/>
          <w:szCs w:val="28"/>
        </w:rPr>
        <w:t xml:space="preserve">В обґрунтуванні до законопроекту </w:t>
      </w:r>
      <w:r w:rsidR="00164432" w:rsidRPr="00D57263">
        <w:rPr>
          <w:rFonts w:ascii="Times New Roman" w:hAnsi="Times New Roman" w:cs="Times New Roman"/>
          <w:sz w:val="28"/>
          <w:szCs w:val="28"/>
        </w:rPr>
        <w:t xml:space="preserve">(п. 2 пояснювальної записки) </w:t>
      </w:r>
      <w:r w:rsidRPr="00D57263">
        <w:rPr>
          <w:rFonts w:ascii="Times New Roman" w:hAnsi="Times New Roman" w:cs="Times New Roman"/>
          <w:sz w:val="28"/>
          <w:szCs w:val="28"/>
        </w:rPr>
        <w:t xml:space="preserve">необхідність його прийняття обумовлюється потребою створення законодавчого підґрунтя для </w:t>
      </w:r>
      <w:r w:rsidRPr="00D57263">
        <w:rPr>
          <w:rFonts w:ascii="Times New Roman" w:hAnsi="Times New Roman"/>
          <w:sz w:val="28"/>
          <w:szCs w:val="28"/>
        </w:rPr>
        <w:t xml:space="preserve">застосування вакцин для профілактики COVID-19 шляхом надання </w:t>
      </w:r>
      <w:r w:rsidRPr="0099033E">
        <w:rPr>
          <w:rFonts w:ascii="Times New Roman" w:hAnsi="Times New Roman"/>
          <w:sz w:val="28"/>
          <w:szCs w:val="28"/>
        </w:rPr>
        <w:t xml:space="preserve">дозволу на екстрене використання - </w:t>
      </w:r>
      <w:proofErr w:type="spellStart"/>
      <w:r w:rsidRPr="0099033E">
        <w:rPr>
          <w:rFonts w:ascii="Times New Roman" w:hAnsi="Times New Roman"/>
          <w:sz w:val="28"/>
          <w:szCs w:val="28"/>
        </w:rPr>
        <w:t>Emergency</w:t>
      </w:r>
      <w:proofErr w:type="spellEnd"/>
      <w:r w:rsidRPr="0099033E">
        <w:rPr>
          <w:rFonts w:ascii="Times New Roman" w:hAnsi="Times New Roman"/>
          <w:sz w:val="28"/>
          <w:szCs w:val="28"/>
        </w:rPr>
        <w:t xml:space="preserve"> </w:t>
      </w:r>
      <w:proofErr w:type="spellStart"/>
      <w:r w:rsidRPr="0099033E">
        <w:rPr>
          <w:rFonts w:ascii="Times New Roman" w:hAnsi="Times New Roman"/>
          <w:sz w:val="28"/>
          <w:szCs w:val="28"/>
        </w:rPr>
        <w:t>Use</w:t>
      </w:r>
      <w:proofErr w:type="spellEnd"/>
      <w:r w:rsidRPr="0099033E">
        <w:rPr>
          <w:rFonts w:ascii="Times New Roman" w:hAnsi="Times New Roman"/>
          <w:sz w:val="28"/>
          <w:szCs w:val="28"/>
        </w:rPr>
        <w:t xml:space="preserve"> </w:t>
      </w:r>
      <w:proofErr w:type="spellStart"/>
      <w:r w:rsidRPr="0099033E">
        <w:rPr>
          <w:rFonts w:ascii="Times New Roman" w:hAnsi="Times New Roman"/>
          <w:sz w:val="28"/>
          <w:szCs w:val="28"/>
        </w:rPr>
        <w:t>Authorization</w:t>
      </w:r>
      <w:proofErr w:type="spellEnd"/>
      <w:r w:rsidRPr="0099033E">
        <w:rPr>
          <w:rFonts w:ascii="Times New Roman" w:hAnsi="Times New Roman"/>
          <w:sz w:val="28"/>
          <w:szCs w:val="28"/>
        </w:rPr>
        <w:t xml:space="preserve"> (EUA). Дозвіл на екстрене використання (EUA) - це механізм, що сприяє доступності та використанню вакцини, під час надзвичайних ситуацій в сфері охорони здоров’я, зокрема</w:t>
      </w:r>
      <w:r w:rsidR="00D57263" w:rsidRPr="0099033E">
        <w:rPr>
          <w:rFonts w:ascii="Times New Roman" w:hAnsi="Times New Roman"/>
          <w:sz w:val="28"/>
          <w:szCs w:val="28"/>
        </w:rPr>
        <w:t>,</w:t>
      </w:r>
      <w:r w:rsidRPr="0099033E">
        <w:rPr>
          <w:rFonts w:ascii="Times New Roman" w:hAnsi="Times New Roman"/>
          <w:sz w:val="28"/>
          <w:szCs w:val="28"/>
        </w:rPr>
        <w:t xml:space="preserve"> таких як протидія поширенню COVID-19. Відповідно до EUA, компетентні регуляторні органи країн можуть дозволити використання незареєстрованих лікарських засобів або застосування зареєстрованих лікарських засобів поза зареєстрованими</w:t>
      </w:r>
      <w:r w:rsidRPr="00D57263">
        <w:rPr>
          <w:rFonts w:ascii="Times New Roman" w:hAnsi="Times New Roman"/>
          <w:sz w:val="28"/>
          <w:szCs w:val="28"/>
        </w:rPr>
        <w:t xml:space="preserve"> показаннями до медичного застосування у надзвичайних ситуаціях для діагностики, лікування або </w:t>
      </w:r>
      <w:r w:rsidRPr="00D57263">
        <w:rPr>
          <w:rFonts w:ascii="Times New Roman" w:hAnsi="Times New Roman"/>
          <w:sz w:val="28"/>
          <w:szCs w:val="28"/>
        </w:rPr>
        <w:lastRenderedPageBreak/>
        <w:t>попередження серйозних або небезпечних для життя захворювань або станів, за умови дотримання визначених відповідною державою критеріїв якості, ефективності та безпеки таких лікарських засобів.</w:t>
      </w:r>
    </w:p>
    <w:p w14:paraId="45949710" w14:textId="77777777" w:rsidR="00CB1301" w:rsidRPr="00D57263" w:rsidRDefault="00CB1301" w:rsidP="005976EA">
      <w:pPr>
        <w:pStyle w:val="af"/>
        <w:tabs>
          <w:tab w:val="left" w:pos="9639"/>
        </w:tabs>
        <w:ind w:firstLine="709"/>
        <w:jc w:val="both"/>
        <w:rPr>
          <w:rFonts w:ascii="Times New Roman" w:hAnsi="Times New Roman" w:cs="Times New Roman"/>
          <w:sz w:val="28"/>
          <w:szCs w:val="28"/>
        </w:rPr>
      </w:pPr>
      <w:r w:rsidRPr="00D57263">
        <w:rPr>
          <w:rFonts w:ascii="Times New Roman" w:hAnsi="Times New Roman" w:cs="Times New Roman"/>
          <w:sz w:val="28"/>
          <w:szCs w:val="28"/>
        </w:rPr>
        <w:t xml:space="preserve">Законопроект на момент його внесення до Верховної Ради України не включений до Плану законопроектної роботи Верховної Ради України на </w:t>
      </w:r>
      <w:r w:rsidRPr="00D57263">
        <w:rPr>
          <w:rFonts w:ascii="Times New Roman" w:hAnsi="Times New Roman" w:cs="Times New Roman"/>
          <w:sz w:val="28"/>
          <w:szCs w:val="28"/>
        </w:rPr>
        <w:br/>
        <w:t xml:space="preserve">2021 рік, затвердженого постановою Верховної Ради України від 02.02.2021 </w:t>
      </w:r>
      <w:r w:rsidRPr="00D57263">
        <w:rPr>
          <w:rFonts w:ascii="Times New Roman" w:hAnsi="Times New Roman" w:cs="Times New Roman"/>
          <w:sz w:val="28"/>
          <w:szCs w:val="28"/>
        </w:rPr>
        <w:br/>
        <w:t>№ 1165-ІХ.</w:t>
      </w:r>
    </w:p>
    <w:p w14:paraId="032549F8" w14:textId="4190D9B4" w:rsidR="002E1ED5" w:rsidRPr="00D57263" w:rsidRDefault="002E1ED5" w:rsidP="005976EA">
      <w:pPr>
        <w:rPr>
          <w:rStyle w:val="st42"/>
          <w:color w:val="auto"/>
          <w:sz w:val="28"/>
          <w:szCs w:val="28"/>
        </w:rPr>
      </w:pPr>
      <w:r w:rsidRPr="00D57263">
        <w:rPr>
          <w:rFonts w:ascii="Times New Roman" w:hAnsi="Times New Roman" w:cs="Times New Roman"/>
          <w:sz w:val="28"/>
          <w:szCs w:val="28"/>
        </w:rPr>
        <w:t>За результатами розгляду законопроекту в стислий термін Головне управління вважає за доцільне висловити щодо нього наступн</w:t>
      </w:r>
      <w:r w:rsidR="00164432" w:rsidRPr="00D57263">
        <w:rPr>
          <w:rFonts w:ascii="Times New Roman" w:hAnsi="Times New Roman" w:cs="Times New Roman"/>
          <w:sz w:val="28"/>
          <w:szCs w:val="28"/>
        </w:rPr>
        <w:t>і зауваження</w:t>
      </w:r>
      <w:r w:rsidRPr="00D57263">
        <w:rPr>
          <w:rStyle w:val="st42"/>
          <w:color w:val="auto"/>
          <w:sz w:val="28"/>
          <w:szCs w:val="28"/>
        </w:rPr>
        <w:t>.</w:t>
      </w:r>
    </w:p>
    <w:p w14:paraId="0BA7DAC1" w14:textId="5714D1B5" w:rsidR="009B2AE8" w:rsidRPr="00D57263" w:rsidRDefault="00CB1301" w:rsidP="005976EA">
      <w:pPr>
        <w:numPr>
          <w:ilvl w:val="0"/>
          <w:numId w:val="2"/>
        </w:numPr>
        <w:suppressAutoHyphens/>
        <w:ind w:firstLine="709"/>
        <w:contextualSpacing/>
        <w:rPr>
          <w:rFonts w:ascii="Times New Roman" w:hAnsi="Times New Roman" w:cs="Times New Roman"/>
          <w:sz w:val="28"/>
          <w:szCs w:val="28"/>
        </w:rPr>
      </w:pPr>
      <w:r w:rsidRPr="00D57263">
        <w:rPr>
          <w:rFonts w:ascii="Times New Roman" w:hAnsi="Times New Roman" w:cs="Times New Roman"/>
          <w:b/>
          <w:bCs/>
          <w:sz w:val="28"/>
          <w:szCs w:val="28"/>
        </w:rPr>
        <w:t>1.</w:t>
      </w:r>
      <w:r w:rsidRPr="00D57263">
        <w:rPr>
          <w:rFonts w:ascii="Times New Roman" w:hAnsi="Times New Roman" w:cs="Times New Roman"/>
          <w:sz w:val="28"/>
          <w:szCs w:val="28"/>
        </w:rPr>
        <w:t xml:space="preserve"> </w:t>
      </w:r>
      <w:r w:rsidR="008447C8" w:rsidRPr="00D57263">
        <w:rPr>
          <w:rFonts w:ascii="Times New Roman" w:hAnsi="Times New Roman" w:cs="Times New Roman"/>
          <w:sz w:val="28"/>
          <w:szCs w:val="28"/>
        </w:rPr>
        <w:t xml:space="preserve">Відповідно до ч. 1 ст. 3 Конституції України людина, її життя і здоров'я, честь і гідність, недоторканність і безпека визнаються в Україні </w:t>
      </w:r>
      <w:r w:rsidR="008447C8" w:rsidRPr="00D57263">
        <w:rPr>
          <w:rFonts w:ascii="Times New Roman" w:hAnsi="Times New Roman" w:cs="Times New Roman"/>
          <w:i/>
          <w:sz w:val="28"/>
          <w:szCs w:val="28"/>
        </w:rPr>
        <w:t>найвищою соціальною цінністю</w:t>
      </w:r>
      <w:r w:rsidR="008447C8" w:rsidRPr="00D57263">
        <w:rPr>
          <w:rFonts w:ascii="Times New Roman" w:hAnsi="Times New Roman" w:cs="Times New Roman"/>
          <w:sz w:val="28"/>
          <w:szCs w:val="28"/>
        </w:rPr>
        <w:t>.</w:t>
      </w:r>
      <w:r w:rsidR="00066C95" w:rsidRPr="00D57263">
        <w:rPr>
          <w:rFonts w:ascii="Times New Roman" w:hAnsi="Times New Roman" w:cs="Times New Roman"/>
          <w:sz w:val="28"/>
          <w:szCs w:val="28"/>
        </w:rPr>
        <w:t xml:space="preserve"> </w:t>
      </w:r>
    </w:p>
    <w:p w14:paraId="47BB3B5D" w14:textId="6A4D7028" w:rsidR="00203E27" w:rsidRPr="00D57263" w:rsidRDefault="009B2AE8" w:rsidP="00777DB8">
      <w:pPr>
        <w:numPr>
          <w:ilvl w:val="0"/>
          <w:numId w:val="2"/>
        </w:numPr>
        <w:suppressAutoHyphens/>
        <w:ind w:firstLine="709"/>
        <w:contextualSpacing/>
        <w:rPr>
          <w:rFonts w:ascii="Times New Roman" w:hAnsi="Times New Roman" w:cs="Times New Roman"/>
          <w:sz w:val="28"/>
          <w:szCs w:val="28"/>
          <w:shd w:val="clear" w:color="auto" w:fill="FFFFFF"/>
        </w:rPr>
      </w:pPr>
      <w:r w:rsidRPr="00D57263">
        <w:rPr>
          <w:rStyle w:val="st42"/>
          <w:color w:val="auto"/>
          <w:sz w:val="28"/>
          <w:szCs w:val="28"/>
        </w:rPr>
        <w:t>Положенням</w:t>
      </w:r>
      <w:r w:rsidR="00EF1098" w:rsidRPr="00D57263">
        <w:rPr>
          <w:rStyle w:val="st42"/>
          <w:color w:val="auto"/>
          <w:sz w:val="28"/>
          <w:szCs w:val="28"/>
        </w:rPr>
        <w:t>и</w:t>
      </w:r>
      <w:r w:rsidRPr="00D57263">
        <w:rPr>
          <w:rStyle w:val="st42"/>
          <w:color w:val="auto"/>
          <w:sz w:val="28"/>
          <w:szCs w:val="28"/>
        </w:rPr>
        <w:t xml:space="preserve"> </w:t>
      </w:r>
      <w:r w:rsidR="00EF1098" w:rsidRPr="00D57263">
        <w:rPr>
          <w:rStyle w:val="st42"/>
          <w:color w:val="auto"/>
          <w:sz w:val="28"/>
          <w:szCs w:val="28"/>
        </w:rPr>
        <w:t>О</w:t>
      </w:r>
      <w:r w:rsidRPr="00D57263">
        <w:rPr>
          <w:rStyle w:val="st42"/>
          <w:color w:val="auto"/>
          <w:sz w:val="28"/>
          <w:szCs w:val="28"/>
        </w:rPr>
        <w:t xml:space="preserve">снов законодавства </w:t>
      </w:r>
      <w:r w:rsidR="001544C7" w:rsidRPr="00D57263">
        <w:rPr>
          <w:rStyle w:val="st42"/>
          <w:color w:val="auto"/>
          <w:sz w:val="28"/>
          <w:szCs w:val="28"/>
        </w:rPr>
        <w:t xml:space="preserve">України </w:t>
      </w:r>
      <w:r w:rsidRPr="00D57263">
        <w:rPr>
          <w:rStyle w:val="st42"/>
          <w:color w:val="auto"/>
          <w:sz w:val="28"/>
          <w:szCs w:val="28"/>
        </w:rPr>
        <w:t xml:space="preserve">про охорону здоров’я передбачено, що </w:t>
      </w:r>
      <w:r w:rsidRPr="00D57263">
        <w:rPr>
          <w:rFonts w:ascii="Times New Roman" w:hAnsi="Times New Roman" w:cs="Times New Roman"/>
          <w:sz w:val="28"/>
          <w:szCs w:val="28"/>
          <w:shd w:val="clear" w:color="auto" w:fill="FFFFFF"/>
        </w:rPr>
        <w:t>охорона здоров’я - система заходів, спрямованих на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 Такі заходи здійснюють органи державної влади та органи місцевого самоврядування, їх посадові особи, заклади охорони здоров’я</w:t>
      </w:r>
      <w:r w:rsidR="00EF1098" w:rsidRPr="00D57263">
        <w:rPr>
          <w:rFonts w:ascii="Times New Roman" w:hAnsi="Times New Roman" w:cs="Times New Roman"/>
          <w:sz w:val="28"/>
          <w:szCs w:val="28"/>
          <w:shd w:val="clear" w:color="auto" w:fill="FFFFFF"/>
          <w:lang w:val="ru-RU"/>
        </w:rPr>
        <w:t xml:space="preserve"> (ст. 3)</w:t>
      </w:r>
      <w:r w:rsidRPr="00D57263">
        <w:rPr>
          <w:rFonts w:ascii="Times New Roman" w:hAnsi="Times New Roman" w:cs="Times New Roman"/>
          <w:sz w:val="28"/>
          <w:szCs w:val="28"/>
          <w:shd w:val="clear" w:color="auto" w:fill="FFFFFF"/>
        </w:rPr>
        <w:t xml:space="preserve">. </w:t>
      </w:r>
      <w:r w:rsidR="00EF1098" w:rsidRPr="00D57263">
        <w:rPr>
          <w:rFonts w:ascii="Times New Roman" w:hAnsi="Times New Roman" w:cs="Times New Roman"/>
          <w:sz w:val="28"/>
          <w:szCs w:val="28"/>
          <w:shd w:val="clear" w:color="auto" w:fill="FFFFFF"/>
        </w:rPr>
        <w:t>Я</w:t>
      </w:r>
      <w:r w:rsidR="001544C7" w:rsidRPr="00D57263">
        <w:rPr>
          <w:rFonts w:ascii="Times New Roman" w:hAnsi="Times New Roman" w:cs="Times New Roman"/>
          <w:sz w:val="28"/>
          <w:szCs w:val="28"/>
          <w:shd w:val="clear" w:color="auto" w:fill="FFFFFF"/>
        </w:rPr>
        <w:t>кість лікарських засобів та імунобіологічних препаратів повинна відповідати вимогам Державної Фармакопеї України</w:t>
      </w:r>
      <w:r w:rsidR="00C139AE" w:rsidRPr="00D57263">
        <w:rPr>
          <w:rStyle w:val="aa"/>
          <w:rFonts w:ascii="Times New Roman" w:hAnsi="Times New Roman" w:cs="Times New Roman"/>
          <w:sz w:val="28"/>
          <w:szCs w:val="28"/>
          <w:shd w:val="clear" w:color="auto" w:fill="FFFFFF"/>
        </w:rPr>
        <w:footnoteReference w:id="1"/>
      </w:r>
      <w:r w:rsidR="001544C7" w:rsidRPr="00D57263">
        <w:rPr>
          <w:rFonts w:ascii="Times New Roman" w:hAnsi="Times New Roman" w:cs="Times New Roman"/>
          <w:sz w:val="28"/>
          <w:szCs w:val="28"/>
          <w:shd w:val="clear" w:color="auto" w:fill="FFFFFF"/>
        </w:rPr>
        <w:t xml:space="preserve"> і технічним умовам, затвердженим у встановленому порядку</w:t>
      </w:r>
      <w:r w:rsidR="00EF1098" w:rsidRPr="00D57263">
        <w:rPr>
          <w:rFonts w:ascii="Times New Roman" w:hAnsi="Times New Roman" w:cs="Times New Roman"/>
          <w:sz w:val="28"/>
          <w:szCs w:val="28"/>
          <w:shd w:val="clear" w:color="auto" w:fill="FFFFFF"/>
        </w:rPr>
        <w:t xml:space="preserve"> (ч. 2 ст. 55)</w:t>
      </w:r>
      <w:r w:rsidR="001544C7" w:rsidRPr="00D57263">
        <w:rPr>
          <w:rFonts w:ascii="Times New Roman" w:hAnsi="Times New Roman" w:cs="Times New Roman"/>
          <w:sz w:val="28"/>
          <w:szCs w:val="28"/>
          <w:shd w:val="clear" w:color="auto" w:fill="FFFFFF"/>
        </w:rPr>
        <w:t>.</w:t>
      </w:r>
    </w:p>
    <w:p w14:paraId="2B9CE515" w14:textId="563F8337" w:rsidR="00203E27" w:rsidRPr="00D57263" w:rsidRDefault="00203E27" w:rsidP="005976EA">
      <w:pPr>
        <w:rPr>
          <w:rFonts w:ascii="Times New Roman" w:hAnsi="Times New Roman" w:cs="Times New Roman"/>
          <w:sz w:val="28"/>
          <w:szCs w:val="28"/>
        </w:rPr>
      </w:pPr>
      <w:r w:rsidRPr="00D57263">
        <w:rPr>
          <w:rFonts w:ascii="Times New Roman" w:hAnsi="Times New Roman" w:cs="Times New Roman"/>
          <w:sz w:val="28"/>
          <w:szCs w:val="28"/>
        </w:rPr>
        <w:t xml:space="preserve">Відповідно до ч. 1 ст. 3 Закону </w:t>
      </w:r>
      <w:r w:rsidR="00D57263">
        <w:rPr>
          <w:rFonts w:ascii="Times New Roman" w:hAnsi="Times New Roman" w:cs="Times New Roman"/>
          <w:sz w:val="28"/>
          <w:szCs w:val="28"/>
        </w:rPr>
        <w:t xml:space="preserve">України «Про лікарські засоби» </w:t>
      </w:r>
      <w:r w:rsidRPr="00D57263">
        <w:rPr>
          <w:rFonts w:ascii="Times New Roman" w:hAnsi="Times New Roman" w:cs="Times New Roman"/>
          <w:sz w:val="28"/>
          <w:szCs w:val="28"/>
          <w:shd w:val="clear" w:color="auto" w:fill="FFFFFF"/>
        </w:rPr>
        <w:t xml:space="preserve">державна політика у сфері обігу лікарських засобів спрямовується, зокрема, </w:t>
      </w:r>
      <w:r w:rsidR="00837F74" w:rsidRPr="00D57263">
        <w:rPr>
          <w:rFonts w:ascii="Times New Roman" w:hAnsi="Times New Roman" w:cs="Times New Roman"/>
          <w:sz w:val="28"/>
          <w:szCs w:val="28"/>
          <w:shd w:val="clear" w:color="auto" w:fill="FFFFFF"/>
        </w:rPr>
        <w:t xml:space="preserve">на </w:t>
      </w:r>
      <w:r w:rsidRPr="00D57263">
        <w:rPr>
          <w:rFonts w:ascii="Times New Roman" w:hAnsi="Times New Roman" w:cs="Times New Roman"/>
          <w:sz w:val="28"/>
          <w:szCs w:val="28"/>
          <w:shd w:val="clear" w:color="auto" w:fill="FFFFFF"/>
        </w:rPr>
        <w:t xml:space="preserve">забезпечення потреб населення ліками </w:t>
      </w:r>
      <w:r w:rsidRPr="00D57263">
        <w:rPr>
          <w:rFonts w:ascii="Times New Roman" w:hAnsi="Times New Roman" w:cs="Times New Roman"/>
          <w:i/>
          <w:sz w:val="28"/>
          <w:szCs w:val="28"/>
          <w:shd w:val="clear" w:color="auto" w:fill="FFFFFF"/>
        </w:rPr>
        <w:t>належної якості</w:t>
      </w:r>
      <w:r w:rsidRPr="00D57263">
        <w:rPr>
          <w:rFonts w:ascii="Times New Roman" w:hAnsi="Times New Roman" w:cs="Times New Roman"/>
          <w:sz w:val="28"/>
          <w:szCs w:val="28"/>
          <w:shd w:val="clear" w:color="auto" w:fill="FFFFFF"/>
        </w:rPr>
        <w:t>.</w:t>
      </w:r>
      <w:r w:rsidRPr="00D57263">
        <w:rPr>
          <w:rFonts w:ascii="Times New Roman" w:hAnsi="Times New Roman" w:cs="Times New Roman"/>
          <w:sz w:val="28"/>
          <w:szCs w:val="28"/>
        </w:rPr>
        <w:t xml:space="preserve"> </w:t>
      </w:r>
    </w:p>
    <w:p w14:paraId="7A456C1D" w14:textId="1F11FC5F" w:rsidR="00340957" w:rsidRPr="00D57263" w:rsidRDefault="00B37CDB" w:rsidP="005976EA">
      <w:pPr>
        <w:rPr>
          <w:rFonts w:ascii="Times New Roman" w:hAnsi="Times New Roman"/>
          <w:bCs/>
          <w:sz w:val="28"/>
          <w:szCs w:val="28"/>
        </w:rPr>
      </w:pPr>
      <w:r w:rsidRPr="00D57263">
        <w:rPr>
          <w:rFonts w:ascii="Times New Roman" w:hAnsi="Times New Roman" w:cs="Times New Roman"/>
          <w:sz w:val="28"/>
          <w:szCs w:val="28"/>
        </w:rPr>
        <w:t xml:space="preserve">Відтак пропозиція </w:t>
      </w:r>
      <w:r w:rsidR="00AB0435" w:rsidRPr="00D57263">
        <w:rPr>
          <w:rFonts w:ascii="Times New Roman" w:hAnsi="Times New Roman" w:cs="Times New Roman"/>
          <w:sz w:val="28"/>
          <w:szCs w:val="28"/>
        </w:rPr>
        <w:t xml:space="preserve">законопроекту </w:t>
      </w:r>
      <w:r w:rsidR="00AB0435" w:rsidRPr="00D57263">
        <w:rPr>
          <w:rFonts w:ascii="Times New Roman" w:hAnsi="Times New Roman"/>
          <w:sz w:val="28"/>
          <w:szCs w:val="28"/>
        </w:rPr>
        <w:t xml:space="preserve">щодо </w:t>
      </w:r>
      <w:r w:rsidR="0092158E" w:rsidRPr="00D57263">
        <w:rPr>
          <w:rFonts w:ascii="Times New Roman" w:hAnsi="Times New Roman"/>
          <w:sz w:val="28"/>
          <w:szCs w:val="28"/>
        </w:rPr>
        <w:t xml:space="preserve">надання </w:t>
      </w:r>
      <w:r w:rsidR="004A0765" w:rsidRPr="00D57263">
        <w:rPr>
          <w:rFonts w:ascii="Times New Roman" w:hAnsi="Times New Roman"/>
          <w:sz w:val="28"/>
          <w:szCs w:val="28"/>
        </w:rPr>
        <w:t xml:space="preserve">імунітету </w:t>
      </w:r>
      <w:r w:rsidR="00AB0435" w:rsidRPr="00D57263">
        <w:rPr>
          <w:rFonts w:ascii="Times New Roman" w:hAnsi="Times New Roman"/>
          <w:sz w:val="28"/>
          <w:szCs w:val="28"/>
        </w:rPr>
        <w:t>виробника</w:t>
      </w:r>
      <w:r w:rsidR="0092158E" w:rsidRPr="00D57263">
        <w:rPr>
          <w:rFonts w:ascii="Times New Roman" w:hAnsi="Times New Roman"/>
          <w:sz w:val="28"/>
          <w:szCs w:val="28"/>
        </w:rPr>
        <w:t>м</w:t>
      </w:r>
      <w:r w:rsidR="00AB0435" w:rsidRPr="00D57263">
        <w:rPr>
          <w:rFonts w:ascii="Times New Roman" w:hAnsi="Times New Roman"/>
          <w:sz w:val="28"/>
          <w:szCs w:val="28"/>
        </w:rPr>
        <w:t xml:space="preserve"> </w:t>
      </w:r>
      <w:r w:rsidR="004A0765" w:rsidRPr="00D57263">
        <w:rPr>
          <w:rFonts w:ascii="Times New Roman" w:hAnsi="Times New Roman"/>
          <w:sz w:val="28"/>
          <w:szCs w:val="28"/>
        </w:rPr>
        <w:t xml:space="preserve">лікарських засобів </w:t>
      </w:r>
      <w:r w:rsidR="00AB0435" w:rsidRPr="00D57263">
        <w:rPr>
          <w:rFonts w:ascii="Times New Roman" w:hAnsi="Times New Roman"/>
          <w:sz w:val="28"/>
          <w:szCs w:val="28"/>
        </w:rPr>
        <w:t>та/або власника</w:t>
      </w:r>
      <w:r w:rsidR="0092158E" w:rsidRPr="00D57263">
        <w:rPr>
          <w:rFonts w:ascii="Times New Roman" w:hAnsi="Times New Roman"/>
          <w:sz w:val="28"/>
          <w:szCs w:val="28"/>
        </w:rPr>
        <w:t>м</w:t>
      </w:r>
      <w:r w:rsidR="00AB0435" w:rsidRPr="00D57263">
        <w:rPr>
          <w:rFonts w:ascii="Times New Roman" w:hAnsi="Times New Roman"/>
          <w:sz w:val="28"/>
          <w:szCs w:val="28"/>
        </w:rPr>
        <w:t xml:space="preserve"> реєстраційн</w:t>
      </w:r>
      <w:r w:rsidR="0092158E" w:rsidRPr="00D57263">
        <w:rPr>
          <w:rFonts w:ascii="Times New Roman" w:hAnsi="Times New Roman"/>
          <w:sz w:val="28"/>
          <w:szCs w:val="28"/>
        </w:rPr>
        <w:t xml:space="preserve">их </w:t>
      </w:r>
      <w:r w:rsidR="00AB0435" w:rsidRPr="00D57263">
        <w:rPr>
          <w:rFonts w:ascii="Times New Roman" w:hAnsi="Times New Roman"/>
          <w:sz w:val="28"/>
          <w:szCs w:val="28"/>
        </w:rPr>
        <w:t>посвідчен</w:t>
      </w:r>
      <w:r w:rsidR="0092158E" w:rsidRPr="00D57263">
        <w:rPr>
          <w:rFonts w:ascii="Times New Roman" w:hAnsi="Times New Roman"/>
          <w:sz w:val="28"/>
          <w:szCs w:val="28"/>
        </w:rPr>
        <w:t>ь</w:t>
      </w:r>
      <w:r w:rsidR="00AB0435" w:rsidRPr="00D57263">
        <w:rPr>
          <w:rFonts w:ascii="Times New Roman" w:hAnsi="Times New Roman"/>
          <w:sz w:val="28"/>
          <w:szCs w:val="28"/>
        </w:rPr>
        <w:t xml:space="preserve"> за будь-які наслідки, спричинені застосуванням таких вакцин або інших медичних імунобіологічних препаратів для специфічної профілактики </w:t>
      </w:r>
      <w:proofErr w:type="spellStart"/>
      <w:r w:rsidR="00AB0435" w:rsidRPr="00D57263">
        <w:rPr>
          <w:rFonts w:ascii="Times New Roman" w:hAnsi="Times New Roman"/>
          <w:sz w:val="28"/>
          <w:szCs w:val="28"/>
        </w:rPr>
        <w:t>коронавірусної</w:t>
      </w:r>
      <w:proofErr w:type="spellEnd"/>
      <w:r w:rsidR="00AB0435" w:rsidRPr="00D57263">
        <w:rPr>
          <w:rFonts w:ascii="Times New Roman" w:hAnsi="Times New Roman"/>
          <w:sz w:val="28"/>
          <w:szCs w:val="28"/>
        </w:rPr>
        <w:t xml:space="preserve"> хвороби (COVID-19), </w:t>
      </w:r>
      <w:r w:rsidR="00D10326" w:rsidRPr="00D57263">
        <w:rPr>
          <w:rFonts w:ascii="Times New Roman" w:hAnsi="Times New Roman"/>
          <w:sz w:val="28"/>
          <w:szCs w:val="28"/>
        </w:rPr>
        <w:t xml:space="preserve">на </w:t>
      </w:r>
      <w:r w:rsidR="000E3BF2" w:rsidRPr="00D57263">
        <w:rPr>
          <w:rFonts w:ascii="Times New Roman" w:hAnsi="Times New Roman"/>
          <w:sz w:val="28"/>
          <w:szCs w:val="28"/>
        </w:rPr>
        <w:t xml:space="preserve">нашу </w:t>
      </w:r>
      <w:r w:rsidR="00D10326" w:rsidRPr="00D57263">
        <w:rPr>
          <w:rFonts w:ascii="Times New Roman" w:hAnsi="Times New Roman"/>
          <w:sz w:val="28"/>
          <w:szCs w:val="28"/>
        </w:rPr>
        <w:t xml:space="preserve">думку, є такою, що </w:t>
      </w:r>
      <w:r w:rsidR="00837F74" w:rsidRPr="00D57263">
        <w:rPr>
          <w:rFonts w:ascii="Times New Roman" w:hAnsi="Times New Roman"/>
          <w:sz w:val="28"/>
          <w:szCs w:val="28"/>
        </w:rPr>
        <w:t>несе ризики</w:t>
      </w:r>
      <w:r w:rsidR="00340957" w:rsidRPr="00D57263">
        <w:rPr>
          <w:rFonts w:ascii="Times New Roman" w:hAnsi="Times New Roman"/>
          <w:sz w:val="28"/>
          <w:szCs w:val="28"/>
        </w:rPr>
        <w:t xml:space="preserve"> надходження </w:t>
      </w:r>
      <w:r w:rsidR="00837F74" w:rsidRPr="00D57263">
        <w:rPr>
          <w:rFonts w:ascii="Times New Roman" w:hAnsi="Times New Roman"/>
          <w:sz w:val="28"/>
          <w:szCs w:val="28"/>
        </w:rPr>
        <w:t>на національний фармацевтичний ринок неякісних лікарських засобів</w:t>
      </w:r>
      <w:r w:rsidR="00340957" w:rsidRPr="00D57263">
        <w:rPr>
          <w:rFonts w:ascii="Times New Roman" w:hAnsi="Times New Roman"/>
          <w:sz w:val="28"/>
          <w:szCs w:val="28"/>
        </w:rPr>
        <w:t>, а тому не узгоджується з державн</w:t>
      </w:r>
      <w:r w:rsidR="00E97A45" w:rsidRPr="00D57263">
        <w:rPr>
          <w:rFonts w:ascii="Times New Roman" w:hAnsi="Times New Roman"/>
          <w:sz w:val="28"/>
          <w:szCs w:val="28"/>
        </w:rPr>
        <w:t>ою</w:t>
      </w:r>
      <w:r w:rsidR="00340957" w:rsidRPr="00D57263">
        <w:rPr>
          <w:rFonts w:ascii="Times New Roman" w:hAnsi="Times New Roman"/>
          <w:sz w:val="28"/>
          <w:szCs w:val="28"/>
        </w:rPr>
        <w:t xml:space="preserve"> політик</w:t>
      </w:r>
      <w:r w:rsidR="00E97A45" w:rsidRPr="00D57263">
        <w:rPr>
          <w:rFonts w:ascii="Times New Roman" w:hAnsi="Times New Roman"/>
          <w:sz w:val="28"/>
          <w:szCs w:val="28"/>
        </w:rPr>
        <w:t>ою</w:t>
      </w:r>
      <w:r w:rsidR="00340957" w:rsidRPr="00D57263">
        <w:rPr>
          <w:rFonts w:ascii="Times New Roman" w:hAnsi="Times New Roman"/>
          <w:sz w:val="28"/>
          <w:szCs w:val="28"/>
        </w:rPr>
        <w:t xml:space="preserve"> </w:t>
      </w:r>
      <w:r w:rsidR="00837F74" w:rsidRPr="00D57263">
        <w:rPr>
          <w:rFonts w:ascii="Times New Roman" w:hAnsi="Times New Roman"/>
          <w:sz w:val="28"/>
          <w:szCs w:val="28"/>
        </w:rPr>
        <w:t>у сфері охорони здоров’я</w:t>
      </w:r>
      <w:r w:rsidR="00340957" w:rsidRPr="00D57263">
        <w:rPr>
          <w:rFonts w:ascii="Times New Roman" w:hAnsi="Times New Roman"/>
          <w:bCs/>
          <w:sz w:val="28"/>
          <w:szCs w:val="28"/>
        </w:rPr>
        <w:t>.</w:t>
      </w:r>
    </w:p>
    <w:p w14:paraId="76CE39D1" w14:textId="1D665F9F" w:rsidR="00EF1098" w:rsidRPr="0099033E" w:rsidRDefault="00EF1098" w:rsidP="00003899">
      <w:pPr>
        <w:rPr>
          <w:rFonts w:ascii="Times New Roman" w:hAnsi="Times New Roman" w:cs="Times New Roman"/>
          <w:sz w:val="28"/>
          <w:szCs w:val="28"/>
          <w:shd w:val="clear" w:color="auto" w:fill="FFFFFF"/>
        </w:rPr>
      </w:pPr>
      <w:r w:rsidRPr="00D57263">
        <w:rPr>
          <w:rFonts w:ascii="Times New Roman" w:hAnsi="Times New Roman"/>
          <w:bCs/>
          <w:sz w:val="28"/>
          <w:szCs w:val="28"/>
        </w:rPr>
        <w:t xml:space="preserve">Тим більше виглядає спірною ідея законопроекту, адже механізм </w:t>
      </w:r>
      <w:r w:rsidRPr="00D57263">
        <w:rPr>
          <w:rFonts w:ascii="Times New Roman" w:hAnsi="Times New Roman"/>
          <w:bCs/>
          <w:sz w:val="28"/>
          <w:szCs w:val="28"/>
          <w:lang w:val="en-US"/>
        </w:rPr>
        <w:t>COVAX</w:t>
      </w:r>
      <w:r w:rsidR="00D57263">
        <w:rPr>
          <w:rFonts w:ascii="Times New Roman" w:hAnsi="Times New Roman"/>
          <w:bCs/>
          <w:sz w:val="28"/>
          <w:szCs w:val="28"/>
        </w:rPr>
        <w:t>,</w:t>
      </w:r>
      <w:r w:rsidRPr="00D57263">
        <w:rPr>
          <w:rFonts w:ascii="Times New Roman" w:hAnsi="Times New Roman"/>
          <w:bCs/>
          <w:sz w:val="28"/>
          <w:szCs w:val="28"/>
        </w:rPr>
        <w:t xml:space="preserve"> яким обґрунтовується необхідність прийняття законопроекту, спрямований, зокрема, на те, </w:t>
      </w:r>
      <w:r w:rsidRPr="0099033E">
        <w:rPr>
          <w:rFonts w:ascii="Times New Roman" w:hAnsi="Times New Roman"/>
          <w:bCs/>
          <w:sz w:val="28"/>
          <w:szCs w:val="28"/>
        </w:rPr>
        <w:t xml:space="preserve">щоб 92 країни з низьким та середнім рівнем доходів приймали участь в роботі механізму та отримали дози </w:t>
      </w:r>
      <w:r w:rsidRPr="0099033E">
        <w:rPr>
          <w:rFonts w:ascii="Times New Roman" w:hAnsi="Times New Roman"/>
          <w:bCs/>
          <w:i/>
          <w:sz w:val="28"/>
          <w:szCs w:val="28"/>
        </w:rPr>
        <w:t>безпечних та ефективних</w:t>
      </w:r>
      <w:r w:rsidRPr="0099033E">
        <w:rPr>
          <w:rFonts w:ascii="Times New Roman" w:hAnsi="Times New Roman"/>
          <w:bCs/>
          <w:sz w:val="28"/>
          <w:szCs w:val="28"/>
        </w:rPr>
        <w:t xml:space="preserve"> вакцин</w:t>
      </w:r>
      <w:r w:rsidRPr="0099033E">
        <w:rPr>
          <w:rStyle w:val="aa"/>
          <w:rFonts w:ascii="Times New Roman" w:hAnsi="Times New Roman"/>
          <w:bCs/>
          <w:sz w:val="28"/>
          <w:szCs w:val="28"/>
        </w:rPr>
        <w:footnoteReference w:id="2"/>
      </w:r>
      <w:r w:rsidRPr="0099033E">
        <w:rPr>
          <w:rFonts w:ascii="Times New Roman" w:hAnsi="Times New Roman"/>
          <w:bCs/>
          <w:sz w:val="28"/>
          <w:szCs w:val="28"/>
        </w:rPr>
        <w:t xml:space="preserve">. </w:t>
      </w:r>
      <w:bookmarkStart w:id="0" w:name="o208"/>
      <w:bookmarkStart w:id="1" w:name="o232"/>
      <w:bookmarkEnd w:id="0"/>
      <w:bookmarkEnd w:id="1"/>
      <w:r w:rsidR="00840921" w:rsidRPr="0099033E">
        <w:rPr>
          <w:rFonts w:ascii="Times New Roman" w:hAnsi="Times New Roman" w:cs="Times New Roman"/>
          <w:sz w:val="28"/>
          <w:szCs w:val="28"/>
          <w:shd w:val="clear" w:color="auto" w:fill="FFFFFF"/>
        </w:rPr>
        <w:t xml:space="preserve">Ситуація </w:t>
      </w:r>
      <w:proofErr w:type="spellStart"/>
      <w:r w:rsidR="00840921" w:rsidRPr="0099033E">
        <w:rPr>
          <w:rFonts w:ascii="Times New Roman" w:hAnsi="Times New Roman" w:cs="Times New Roman"/>
          <w:sz w:val="28"/>
          <w:szCs w:val="28"/>
          <w:shd w:val="clear" w:color="auto" w:fill="FFFFFF"/>
        </w:rPr>
        <w:t>ускладн</w:t>
      </w:r>
      <w:r w:rsidR="00D57263" w:rsidRPr="0099033E">
        <w:rPr>
          <w:rFonts w:ascii="Times New Roman" w:hAnsi="Times New Roman" w:cs="Times New Roman"/>
          <w:sz w:val="28"/>
          <w:szCs w:val="28"/>
          <w:shd w:val="clear" w:color="auto" w:fill="FFFFFF"/>
        </w:rPr>
        <w:t>ю</w:t>
      </w:r>
      <w:r w:rsidR="00840921" w:rsidRPr="0099033E">
        <w:rPr>
          <w:rFonts w:ascii="Times New Roman" w:hAnsi="Times New Roman" w:cs="Times New Roman"/>
          <w:sz w:val="28"/>
          <w:szCs w:val="28"/>
          <w:shd w:val="clear" w:color="auto" w:fill="FFFFFF"/>
        </w:rPr>
        <w:t>ється</w:t>
      </w:r>
      <w:proofErr w:type="spellEnd"/>
      <w:r w:rsidR="00840921" w:rsidRPr="0099033E">
        <w:rPr>
          <w:rFonts w:ascii="Times New Roman" w:hAnsi="Times New Roman" w:cs="Times New Roman"/>
          <w:sz w:val="28"/>
          <w:szCs w:val="28"/>
          <w:shd w:val="clear" w:color="auto" w:fill="FFFFFF"/>
        </w:rPr>
        <w:t xml:space="preserve"> і низьким рівнем довіри населення України до органу, який отримає право приймати зазначені рішення. Так, станом на грудень 2020 р. </w:t>
      </w:r>
      <w:r w:rsidRPr="0099033E">
        <w:rPr>
          <w:rFonts w:ascii="Times New Roman" w:hAnsi="Times New Roman" w:cs="Times New Roman"/>
          <w:sz w:val="28"/>
          <w:szCs w:val="28"/>
          <w:shd w:val="clear" w:color="auto" w:fill="FFFFFF"/>
        </w:rPr>
        <w:t>рівень</w:t>
      </w:r>
      <w:r w:rsidR="00840921" w:rsidRPr="0099033E">
        <w:rPr>
          <w:rFonts w:ascii="Times New Roman" w:hAnsi="Times New Roman" w:cs="Times New Roman"/>
          <w:sz w:val="28"/>
          <w:szCs w:val="28"/>
          <w:shd w:val="clear" w:color="auto" w:fill="FFFFFF"/>
        </w:rPr>
        <w:t xml:space="preserve"> довіри </w:t>
      </w:r>
      <w:r w:rsidRPr="0099033E">
        <w:rPr>
          <w:rFonts w:ascii="Times New Roman" w:hAnsi="Times New Roman" w:cs="Times New Roman"/>
          <w:sz w:val="28"/>
          <w:szCs w:val="28"/>
          <w:shd w:val="clear" w:color="auto" w:fill="FFFFFF"/>
        </w:rPr>
        <w:t xml:space="preserve">до </w:t>
      </w:r>
      <w:r w:rsidR="00840921" w:rsidRPr="0099033E">
        <w:rPr>
          <w:rFonts w:ascii="Times New Roman" w:hAnsi="Times New Roman" w:cs="Times New Roman"/>
          <w:sz w:val="28"/>
          <w:szCs w:val="28"/>
          <w:shd w:val="clear" w:color="auto" w:fill="FFFFFF"/>
        </w:rPr>
        <w:t xml:space="preserve">Міністерства охорони </w:t>
      </w:r>
      <w:r w:rsidRPr="0099033E">
        <w:rPr>
          <w:rFonts w:ascii="Times New Roman" w:hAnsi="Times New Roman" w:cs="Times New Roman"/>
          <w:sz w:val="28"/>
          <w:szCs w:val="28"/>
          <w:shd w:val="clear" w:color="auto" w:fill="FFFFFF"/>
        </w:rPr>
        <w:t>здоров’я</w:t>
      </w:r>
      <w:r w:rsidR="00840921" w:rsidRPr="0099033E">
        <w:rPr>
          <w:rFonts w:ascii="Times New Roman" w:hAnsi="Times New Roman" w:cs="Times New Roman"/>
          <w:sz w:val="28"/>
          <w:szCs w:val="28"/>
          <w:shd w:val="clear" w:color="auto" w:fill="FFFFFF"/>
        </w:rPr>
        <w:t xml:space="preserve"> склав 33%, а недовіри – 54%</w:t>
      </w:r>
      <w:r w:rsidRPr="0099033E">
        <w:rPr>
          <w:rFonts w:ascii="Times New Roman" w:hAnsi="Times New Roman" w:cs="Times New Roman"/>
          <w:sz w:val="28"/>
          <w:szCs w:val="28"/>
          <w:shd w:val="clear" w:color="auto" w:fill="FFFFFF"/>
        </w:rPr>
        <w:t xml:space="preserve"> </w:t>
      </w:r>
      <w:r w:rsidR="00840921" w:rsidRPr="0099033E">
        <w:rPr>
          <w:rStyle w:val="aa"/>
          <w:rFonts w:ascii="Times New Roman" w:hAnsi="Times New Roman" w:cs="Times New Roman"/>
          <w:sz w:val="28"/>
          <w:szCs w:val="28"/>
          <w:shd w:val="clear" w:color="auto" w:fill="FFFFFF"/>
        </w:rPr>
        <w:footnoteReference w:id="3"/>
      </w:r>
      <w:r w:rsidR="00840921" w:rsidRPr="0099033E">
        <w:rPr>
          <w:rFonts w:ascii="Times New Roman" w:hAnsi="Times New Roman" w:cs="Times New Roman"/>
          <w:sz w:val="28"/>
          <w:szCs w:val="28"/>
          <w:shd w:val="clear" w:color="auto" w:fill="FFFFFF"/>
        </w:rPr>
        <w:t xml:space="preserve">. </w:t>
      </w:r>
    </w:p>
    <w:p w14:paraId="5B6967ED" w14:textId="30B727B0" w:rsidR="00003899" w:rsidRPr="00645B13" w:rsidRDefault="00003899" w:rsidP="00003899">
      <w:pPr>
        <w:rPr>
          <w:rFonts w:ascii="Times New Roman" w:eastAsia="Times New Roman" w:hAnsi="Times New Roman" w:cs="Times New Roman"/>
          <w:sz w:val="28"/>
          <w:szCs w:val="28"/>
          <w:lang w:eastAsia="uk-UA"/>
        </w:rPr>
      </w:pPr>
      <w:r w:rsidRPr="0099033E">
        <w:rPr>
          <w:rFonts w:ascii="Times New Roman" w:hAnsi="Times New Roman" w:cs="Times New Roman"/>
          <w:b/>
          <w:bCs/>
          <w:sz w:val="28"/>
          <w:szCs w:val="28"/>
        </w:rPr>
        <w:t xml:space="preserve">2. </w:t>
      </w:r>
      <w:r w:rsidRPr="0099033E">
        <w:rPr>
          <w:rFonts w:ascii="Times New Roman" w:eastAsia="Times New Roman" w:hAnsi="Times New Roman" w:cs="Times New Roman"/>
          <w:sz w:val="28"/>
          <w:szCs w:val="28"/>
          <w:lang w:eastAsia="uk-UA"/>
        </w:rPr>
        <w:t>Вважаємо, що запропонована редакція</w:t>
      </w:r>
      <w:r w:rsidR="006158C5" w:rsidRPr="0099033E">
        <w:rPr>
          <w:rFonts w:ascii="Times New Roman" w:eastAsia="Times New Roman" w:hAnsi="Times New Roman" w:cs="Times New Roman"/>
          <w:sz w:val="28"/>
          <w:szCs w:val="28"/>
          <w:lang w:eastAsia="uk-UA"/>
        </w:rPr>
        <w:t xml:space="preserve"> ч. 6 ст. 9-2 Закону України </w:t>
      </w:r>
      <w:r w:rsidR="00D57263" w:rsidRPr="0099033E">
        <w:rPr>
          <w:rFonts w:ascii="Times New Roman" w:eastAsia="Times New Roman" w:hAnsi="Times New Roman" w:cs="Times New Roman"/>
          <w:sz w:val="28"/>
          <w:szCs w:val="28"/>
          <w:lang w:eastAsia="uk-UA"/>
        </w:rPr>
        <w:br/>
      </w:r>
      <w:r w:rsidR="006158C5" w:rsidRPr="0099033E">
        <w:rPr>
          <w:rFonts w:ascii="Times New Roman" w:eastAsia="Times New Roman" w:hAnsi="Times New Roman" w:cs="Times New Roman"/>
          <w:sz w:val="28"/>
          <w:szCs w:val="28"/>
          <w:lang w:eastAsia="uk-UA"/>
        </w:rPr>
        <w:t xml:space="preserve">«Про лікарські засоби» </w:t>
      </w:r>
      <w:r w:rsidRPr="0099033E">
        <w:rPr>
          <w:rFonts w:ascii="Times New Roman" w:eastAsia="Times New Roman" w:hAnsi="Times New Roman" w:cs="Times New Roman"/>
          <w:i/>
          <w:sz w:val="28"/>
          <w:szCs w:val="28"/>
          <w:lang w:eastAsia="uk-UA"/>
        </w:rPr>
        <w:t>не враховує загальні підстави звільнення від відповідальності</w:t>
      </w:r>
      <w:r w:rsidRPr="0099033E">
        <w:rPr>
          <w:rFonts w:ascii="Times New Roman" w:eastAsia="Times New Roman" w:hAnsi="Times New Roman" w:cs="Times New Roman"/>
          <w:sz w:val="28"/>
          <w:szCs w:val="28"/>
          <w:lang w:eastAsia="uk-UA"/>
        </w:rPr>
        <w:t xml:space="preserve">. </w:t>
      </w:r>
      <w:r w:rsidR="00051B5A" w:rsidRPr="0099033E">
        <w:rPr>
          <w:rFonts w:ascii="Times New Roman" w:eastAsia="Times New Roman" w:hAnsi="Times New Roman" w:cs="Times New Roman"/>
          <w:sz w:val="28"/>
          <w:szCs w:val="28"/>
          <w:lang w:eastAsia="uk-UA"/>
        </w:rPr>
        <w:t>Зауважимо, я</w:t>
      </w:r>
      <w:r w:rsidR="006C1995" w:rsidRPr="0099033E">
        <w:rPr>
          <w:rFonts w:ascii="Times New Roman" w:eastAsia="Times New Roman" w:hAnsi="Times New Roman" w:cs="Times New Roman"/>
          <w:sz w:val="28"/>
          <w:szCs w:val="28"/>
          <w:lang w:eastAsia="uk-UA"/>
        </w:rPr>
        <w:t xml:space="preserve">кщо мова йде про цивільно-правову </w:t>
      </w:r>
      <w:r w:rsidR="006C1995" w:rsidRPr="0099033E">
        <w:rPr>
          <w:rFonts w:ascii="Times New Roman" w:eastAsia="Times New Roman" w:hAnsi="Times New Roman" w:cs="Times New Roman"/>
          <w:sz w:val="28"/>
          <w:szCs w:val="28"/>
          <w:lang w:eastAsia="uk-UA"/>
        </w:rPr>
        <w:lastRenderedPageBreak/>
        <w:t xml:space="preserve">відповідальність, то </w:t>
      </w:r>
      <w:r w:rsidRPr="0099033E">
        <w:rPr>
          <w:rFonts w:ascii="Times New Roman" w:eastAsia="Times New Roman" w:hAnsi="Times New Roman" w:cs="Times New Roman"/>
          <w:sz w:val="28"/>
          <w:szCs w:val="28"/>
          <w:lang w:eastAsia="uk-UA"/>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(ст. 617 Цивільного кодексу України).</w:t>
      </w:r>
      <w:r w:rsidRPr="0099033E">
        <w:rPr>
          <w:sz w:val="28"/>
          <w:szCs w:val="28"/>
        </w:rPr>
        <w:t xml:space="preserve"> </w:t>
      </w:r>
      <w:r w:rsidRPr="0099033E">
        <w:rPr>
          <w:rFonts w:ascii="Times New Roman" w:eastAsia="Times New Roman" w:hAnsi="Times New Roman" w:cs="Times New Roman"/>
          <w:sz w:val="28"/>
          <w:szCs w:val="28"/>
          <w:lang w:eastAsia="uk-UA"/>
        </w:rPr>
        <w:t>Тобто</w:t>
      </w:r>
      <w:r w:rsidR="00D57263" w:rsidRPr="0099033E">
        <w:rPr>
          <w:rFonts w:ascii="Times New Roman" w:eastAsia="Times New Roman" w:hAnsi="Times New Roman" w:cs="Times New Roman"/>
          <w:sz w:val="28"/>
          <w:szCs w:val="28"/>
          <w:lang w:eastAsia="uk-UA"/>
        </w:rPr>
        <w:t>,</w:t>
      </w:r>
      <w:r w:rsidRPr="0099033E">
        <w:rPr>
          <w:rFonts w:ascii="Times New Roman" w:eastAsia="Times New Roman" w:hAnsi="Times New Roman" w:cs="Times New Roman"/>
          <w:sz w:val="28"/>
          <w:szCs w:val="28"/>
          <w:lang w:eastAsia="uk-UA"/>
        </w:rPr>
        <w:t xml:space="preserve"> основною підставою для звільнення особи </w:t>
      </w:r>
      <w:r w:rsidRPr="00645B13">
        <w:rPr>
          <w:rFonts w:ascii="Times New Roman" w:eastAsia="Times New Roman" w:hAnsi="Times New Roman" w:cs="Times New Roman"/>
          <w:sz w:val="28"/>
          <w:szCs w:val="28"/>
          <w:lang w:eastAsia="uk-UA"/>
        </w:rPr>
        <w:t xml:space="preserve">від відповідальності є </w:t>
      </w:r>
      <w:r w:rsidR="006C1995" w:rsidRPr="00645B13">
        <w:rPr>
          <w:rFonts w:ascii="Times New Roman" w:eastAsia="Times New Roman" w:hAnsi="Times New Roman" w:cs="Times New Roman"/>
          <w:sz w:val="28"/>
          <w:szCs w:val="28"/>
          <w:lang w:eastAsia="uk-UA"/>
        </w:rPr>
        <w:t xml:space="preserve">те, що вона не могла </w:t>
      </w:r>
      <w:r w:rsidRPr="00645B13">
        <w:rPr>
          <w:rFonts w:ascii="Times New Roman" w:eastAsia="Times New Roman" w:hAnsi="Times New Roman" w:cs="Times New Roman"/>
          <w:sz w:val="28"/>
          <w:szCs w:val="28"/>
          <w:lang w:eastAsia="uk-UA"/>
        </w:rPr>
        <w:t>виконати свої зобов’язання</w:t>
      </w:r>
      <w:r w:rsidR="00051B5A" w:rsidRPr="00645B13">
        <w:rPr>
          <w:rFonts w:ascii="Times New Roman" w:eastAsia="Times New Roman" w:hAnsi="Times New Roman" w:cs="Times New Roman"/>
          <w:sz w:val="28"/>
          <w:szCs w:val="28"/>
          <w:lang w:eastAsia="uk-UA"/>
        </w:rPr>
        <w:t>,</w:t>
      </w:r>
      <w:r w:rsidRPr="00645B13">
        <w:rPr>
          <w:rFonts w:ascii="Times New Roman" w:eastAsia="Times New Roman" w:hAnsi="Times New Roman" w:cs="Times New Roman"/>
          <w:sz w:val="28"/>
          <w:szCs w:val="28"/>
          <w:lang w:eastAsia="uk-UA"/>
        </w:rPr>
        <w:t xml:space="preserve"> передбачен</w:t>
      </w:r>
      <w:r w:rsidR="00051B5A" w:rsidRPr="00645B13">
        <w:rPr>
          <w:rFonts w:ascii="Times New Roman" w:eastAsia="Times New Roman" w:hAnsi="Times New Roman" w:cs="Times New Roman"/>
          <w:sz w:val="28"/>
          <w:szCs w:val="28"/>
          <w:lang w:eastAsia="uk-UA"/>
        </w:rPr>
        <w:t>і</w:t>
      </w:r>
      <w:r w:rsidRPr="00645B13">
        <w:rPr>
          <w:rFonts w:ascii="Times New Roman" w:eastAsia="Times New Roman" w:hAnsi="Times New Roman" w:cs="Times New Roman"/>
          <w:sz w:val="28"/>
          <w:szCs w:val="28"/>
          <w:lang w:eastAsia="uk-UA"/>
        </w:rPr>
        <w:t xml:space="preserve"> умовами договору, обов’язк</w:t>
      </w:r>
      <w:r w:rsidR="00051B5A" w:rsidRPr="00645B13">
        <w:rPr>
          <w:rFonts w:ascii="Times New Roman" w:eastAsia="Times New Roman" w:hAnsi="Times New Roman" w:cs="Times New Roman"/>
          <w:sz w:val="28"/>
          <w:szCs w:val="28"/>
          <w:lang w:eastAsia="uk-UA"/>
        </w:rPr>
        <w:t>и</w:t>
      </w:r>
      <w:r w:rsidRPr="00645B13">
        <w:rPr>
          <w:rFonts w:ascii="Times New Roman" w:eastAsia="Times New Roman" w:hAnsi="Times New Roman" w:cs="Times New Roman"/>
          <w:sz w:val="28"/>
          <w:szCs w:val="28"/>
          <w:lang w:eastAsia="uk-UA"/>
        </w:rPr>
        <w:t xml:space="preserve"> згідно із законодавчими та іншими нормативними актами через випадок або непереборну силу.</w:t>
      </w:r>
    </w:p>
    <w:p w14:paraId="0F48989D" w14:textId="1D7902DC" w:rsidR="00051B5A" w:rsidRPr="00645B13" w:rsidRDefault="00051B5A" w:rsidP="00003899">
      <w:pPr>
        <w:rPr>
          <w:rFonts w:ascii="Times New Roman" w:hAnsi="Times New Roman" w:cs="Times New Roman"/>
          <w:sz w:val="28"/>
          <w:szCs w:val="28"/>
        </w:rPr>
      </w:pPr>
      <w:r w:rsidRPr="00645B13">
        <w:rPr>
          <w:rFonts w:ascii="Times New Roman" w:hAnsi="Times New Roman" w:cs="Times New Roman"/>
          <w:sz w:val="28"/>
          <w:szCs w:val="28"/>
        </w:rPr>
        <w:t xml:space="preserve">Крім того, слід </w:t>
      </w:r>
      <w:r w:rsidR="0088276E" w:rsidRPr="00645B13">
        <w:rPr>
          <w:rFonts w:ascii="Times New Roman" w:hAnsi="Times New Roman" w:cs="Times New Roman"/>
          <w:sz w:val="28"/>
          <w:szCs w:val="28"/>
        </w:rPr>
        <w:t xml:space="preserve">зазначити, </w:t>
      </w:r>
      <w:r w:rsidRPr="00645B13">
        <w:rPr>
          <w:rFonts w:ascii="Times New Roman" w:hAnsi="Times New Roman" w:cs="Times New Roman"/>
          <w:sz w:val="28"/>
          <w:szCs w:val="28"/>
        </w:rPr>
        <w:t>якщо у відповідних положеннях мова йде про звільнення від будь-якої юридичної відповідальності, то неможливо погодитись з тим, що відповідні особи звільнятимуться від такої відповідальності (зокрема, кримінальної) навіть у випадках заподіяння смерті або тяжкої шкоди здоров’ю великій кількості людей.</w:t>
      </w:r>
    </w:p>
    <w:p w14:paraId="03B9101C" w14:textId="19AEC0CD" w:rsidR="00A424E8" w:rsidRPr="00A424E8" w:rsidRDefault="00A424E8" w:rsidP="00A424E8">
      <w:pPr>
        <w:rPr>
          <w:rFonts w:ascii="Times New Roman" w:hAnsi="Times New Roman"/>
          <w:sz w:val="28"/>
          <w:szCs w:val="28"/>
        </w:rPr>
      </w:pPr>
      <w:r w:rsidRPr="00645B13">
        <w:rPr>
          <w:rFonts w:ascii="Times New Roman" w:hAnsi="Times New Roman" w:cs="Times New Roman"/>
          <w:sz w:val="28"/>
          <w:szCs w:val="28"/>
        </w:rPr>
        <w:t xml:space="preserve">Окрім того, непрогнозовані ризики для імунітету держави та її власності від юрисдикції судів інших держав вбачаються у новелі законопроекту щодо надання </w:t>
      </w:r>
      <w:r w:rsidRPr="00645B13">
        <w:rPr>
          <w:rFonts w:ascii="Times New Roman" w:hAnsi="Times New Roman"/>
          <w:sz w:val="28"/>
          <w:szCs w:val="28"/>
        </w:rPr>
        <w:t xml:space="preserve">центральному органу виконавчої влади, що забезпечує формування та реалізує державну політику у сфері охорони здоров’я не тільки мати право брати зобов’язання від імені України, пов’язані із закупівлею, застосуванням вакцин або інших медичних імунобіологічних препаратів для специфічної профілактики </w:t>
      </w:r>
      <w:proofErr w:type="spellStart"/>
      <w:r w:rsidRPr="00645B13">
        <w:rPr>
          <w:rFonts w:ascii="Times New Roman" w:hAnsi="Times New Roman"/>
          <w:sz w:val="28"/>
          <w:szCs w:val="28"/>
        </w:rPr>
        <w:t>коронавірусної</w:t>
      </w:r>
      <w:proofErr w:type="spellEnd"/>
      <w:r w:rsidRPr="00645B13">
        <w:rPr>
          <w:rFonts w:ascii="Times New Roman" w:hAnsi="Times New Roman"/>
          <w:sz w:val="28"/>
          <w:szCs w:val="28"/>
        </w:rPr>
        <w:t xml:space="preserve"> хвороби (COVID-19), але й право </w:t>
      </w:r>
      <w:r w:rsidRPr="00645B13">
        <w:rPr>
          <w:rFonts w:ascii="Times New Roman" w:hAnsi="Times New Roman"/>
          <w:i/>
          <w:sz w:val="28"/>
          <w:szCs w:val="28"/>
        </w:rPr>
        <w:t>відмови від суверенного імунітету</w:t>
      </w:r>
      <w:r w:rsidRPr="00645B13">
        <w:rPr>
          <w:rFonts w:ascii="Times New Roman" w:hAnsi="Times New Roman"/>
          <w:sz w:val="28"/>
          <w:szCs w:val="28"/>
        </w:rPr>
        <w:t xml:space="preserve"> щодо таких зобов’язань.</w:t>
      </w:r>
    </w:p>
    <w:p w14:paraId="771F146C" w14:textId="5845BCD2" w:rsidR="00003899" w:rsidRPr="00645B13" w:rsidRDefault="00003899" w:rsidP="00003899">
      <w:pPr>
        <w:rPr>
          <w:rFonts w:ascii="Times New Roman" w:hAnsi="Times New Roman" w:cs="Times New Roman"/>
          <w:sz w:val="28"/>
          <w:szCs w:val="28"/>
        </w:rPr>
      </w:pPr>
      <w:r w:rsidRPr="00D57263">
        <w:rPr>
          <w:rFonts w:ascii="Times New Roman" w:hAnsi="Times New Roman" w:cs="Times New Roman"/>
          <w:b/>
          <w:bCs/>
          <w:sz w:val="28"/>
          <w:szCs w:val="28"/>
        </w:rPr>
        <w:t>3</w:t>
      </w:r>
      <w:r w:rsidR="007E1FE4" w:rsidRPr="00D57263">
        <w:rPr>
          <w:rFonts w:ascii="Times New Roman" w:hAnsi="Times New Roman" w:cs="Times New Roman"/>
          <w:b/>
          <w:bCs/>
          <w:sz w:val="28"/>
          <w:szCs w:val="28"/>
        </w:rPr>
        <w:t xml:space="preserve">. </w:t>
      </w:r>
      <w:r w:rsidRPr="00D57263">
        <w:rPr>
          <w:rFonts w:ascii="Times New Roman" w:hAnsi="Times New Roman" w:cs="Times New Roman"/>
          <w:sz w:val="28"/>
          <w:szCs w:val="28"/>
        </w:rPr>
        <w:t xml:space="preserve">Звертаємо увагу на те, що деякі положення законопроекту не відповідають принципу правової визначеності. Відповідно до правової позиції Конституційного Суду України принцип правової визначеності вимагає чіткості, </w:t>
      </w:r>
      <w:r w:rsidRPr="00D57263">
        <w:rPr>
          <w:rFonts w:ascii="Times New Roman" w:hAnsi="Times New Roman" w:cs="Times New Roman"/>
          <w:i/>
          <w:sz w:val="28"/>
          <w:szCs w:val="28"/>
        </w:rPr>
        <w:t>зрозумілості й однозначності</w:t>
      </w:r>
      <w:r w:rsidRPr="00D57263">
        <w:rPr>
          <w:rFonts w:ascii="Times New Roman" w:hAnsi="Times New Roman" w:cs="Times New Roman"/>
          <w:sz w:val="28"/>
          <w:szCs w:val="28"/>
        </w:rPr>
        <w:t xml:space="preserve"> правових норм, зокрема, їх </w:t>
      </w:r>
      <w:r w:rsidRPr="00D57263">
        <w:rPr>
          <w:rFonts w:ascii="Times New Roman" w:hAnsi="Times New Roman" w:cs="Times New Roman"/>
          <w:i/>
          <w:sz w:val="28"/>
          <w:szCs w:val="28"/>
        </w:rPr>
        <w:t>передбачуваності</w:t>
      </w:r>
      <w:r w:rsidRPr="00D57263">
        <w:rPr>
          <w:rFonts w:ascii="Times New Roman" w:hAnsi="Times New Roman" w:cs="Times New Roman"/>
          <w:sz w:val="28"/>
          <w:szCs w:val="28"/>
        </w:rPr>
        <w:t xml:space="preserve"> (прогнозованості) та стабільності (</w:t>
      </w:r>
      <w:proofErr w:type="spellStart"/>
      <w:r w:rsidRPr="00D57263">
        <w:rPr>
          <w:rFonts w:ascii="Times New Roman" w:hAnsi="Times New Roman" w:cs="Times New Roman"/>
          <w:sz w:val="28"/>
          <w:szCs w:val="28"/>
        </w:rPr>
        <w:t>абз</w:t>
      </w:r>
      <w:proofErr w:type="spellEnd"/>
      <w:r w:rsidRPr="00D57263">
        <w:rPr>
          <w:rFonts w:ascii="Times New Roman" w:hAnsi="Times New Roman" w:cs="Times New Roman"/>
          <w:sz w:val="28"/>
          <w:szCs w:val="28"/>
        </w:rPr>
        <w:t xml:space="preserve">. 6 п. 2.1 мотивувальної частини Рішення Великої палати Конституційного Суду України від 20.12.2017 № 2-р/2017), </w:t>
      </w:r>
      <w:r w:rsidRPr="00645B13">
        <w:rPr>
          <w:rFonts w:ascii="Times New Roman" w:hAnsi="Times New Roman" w:cs="Times New Roman"/>
          <w:sz w:val="28"/>
          <w:szCs w:val="28"/>
        </w:rPr>
        <w:t xml:space="preserve">що </w:t>
      </w:r>
      <w:r w:rsidR="00D57263" w:rsidRPr="00645B13">
        <w:rPr>
          <w:rFonts w:ascii="Times New Roman" w:hAnsi="Times New Roman" w:cs="Times New Roman"/>
          <w:sz w:val="28"/>
          <w:szCs w:val="28"/>
        </w:rPr>
        <w:t>у</w:t>
      </w:r>
      <w:r w:rsidRPr="00645B13">
        <w:rPr>
          <w:rFonts w:ascii="Times New Roman" w:hAnsi="Times New Roman" w:cs="Times New Roman"/>
          <w:sz w:val="28"/>
          <w:szCs w:val="28"/>
        </w:rPr>
        <w:t xml:space="preserve"> вищезазначеній новелі не простежується. </w:t>
      </w:r>
    </w:p>
    <w:p w14:paraId="5F31ABC4" w14:textId="7D7A4F6B" w:rsidR="00051B5A" w:rsidRPr="00645B13" w:rsidRDefault="00003899" w:rsidP="00051B5A">
      <w:pPr>
        <w:widowControl w:val="0"/>
        <w:autoSpaceDE w:val="0"/>
        <w:autoSpaceDN w:val="0"/>
        <w:rPr>
          <w:rFonts w:ascii="Times New Roman" w:hAnsi="Times New Roman" w:cs="Times New Roman"/>
          <w:sz w:val="28"/>
          <w:szCs w:val="28"/>
        </w:rPr>
      </w:pPr>
      <w:r w:rsidRPr="00645B13">
        <w:rPr>
          <w:rFonts w:ascii="Times New Roman" w:hAnsi="Times New Roman" w:cs="Times New Roman"/>
          <w:sz w:val="28"/>
          <w:szCs w:val="28"/>
          <w:shd w:val="clear" w:color="auto" w:fill="FFFFFF"/>
        </w:rPr>
        <w:t>Так, наприклад,</w:t>
      </w:r>
      <w:r w:rsidR="00D57263" w:rsidRPr="00645B13">
        <w:rPr>
          <w:rFonts w:ascii="Times New Roman" w:hAnsi="Times New Roman" w:cs="Times New Roman"/>
          <w:sz w:val="28"/>
          <w:szCs w:val="28"/>
          <w:shd w:val="clear" w:color="auto" w:fill="FFFFFF"/>
        </w:rPr>
        <w:t xml:space="preserve"> положення</w:t>
      </w:r>
      <w:r w:rsidRPr="00645B13">
        <w:rPr>
          <w:rFonts w:ascii="Times New Roman" w:hAnsi="Times New Roman" w:cs="Times New Roman"/>
          <w:sz w:val="28"/>
          <w:szCs w:val="28"/>
          <w:shd w:val="clear" w:color="auto" w:fill="FFFFFF"/>
        </w:rPr>
        <w:t xml:space="preserve"> законопроекту </w:t>
      </w:r>
      <w:r w:rsidR="00EF1098" w:rsidRPr="00645B13">
        <w:rPr>
          <w:rFonts w:ascii="Times New Roman" w:hAnsi="Times New Roman" w:cs="Times New Roman"/>
          <w:sz w:val="28"/>
          <w:szCs w:val="28"/>
          <w:shd w:val="clear" w:color="auto" w:fill="FFFFFF"/>
        </w:rPr>
        <w:t xml:space="preserve">щодо </w:t>
      </w:r>
      <w:r w:rsidRPr="00645B13">
        <w:rPr>
          <w:rFonts w:ascii="Times New Roman" w:hAnsi="Times New Roman" w:cs="Times New Roman"/>
          <w:sz w:val="28"/>
          <w:szCs w:val="28"/>
          <w:shd w:val="clear" w:color="auto" w:fill="FFFFFF"/>
        </w:rPr>
        <w:t>«</w:t>
      </w:r>
      <w:r w:rsidRPr="00645B13">
        <w:rPr>
          <w:rFonts w:ascii="Times New Roman" w:hAnsi="Times New Roman"/>
          <w:sz w:val="28"/>
          <w:szCs w:val="28"/>
        </w:rPr>
        <w:t xml:space="preserve">звільнення від відповідальності виробника та/або власника реєстраційного посвідчення, включаючи їх працівників, медичних працівників, та інших осіб, які залучені до здійснення заходів пов’язаних із вакцинацією, за будь-які наслідки, спричинені </w:t>
      </w:r>
      <w:r w:rsidRPr="00645B13">
        <w:rPr>
          <w:rFonts w:ascii="Times New Roman" w:hAnsi="Times New Roman" w:cs="Times New Roman"/>
          <w:sz w:val="28"/>
          <w:szCs w:val="28"/>
        </w:rPr>
        <w:t>застосуванням таких вакцин або інших медичних імунобіологічних препаратів …»</w:t>
      </w:r>
      <w:r w:rsidR="00EF1098" w:rsidRPr="00645B13">
        <w:rPr>
          <w:rFonts w:ascii="Times New Roman" w:hAnsi="Times New Roman" w:cs="Times New Roman"/>
          <w:sz w:val="28"/>
          <w:szCs w:val="28"/>
        </w:rPr>
        <w:t xml:space="preserve"> виглядають недостатньо визначеними. Зокрема, </w:t>
      </w:r>
      <w:r w:rsidR="00D57263" w:rsidRPr="00645B13">
        <w:rPr>
          <w:rFonts w:ascii="Times New Roman" w:hAnsi="Times New Roman" w:cs="Times New Roman"/>
          <w:sz w:val="28"/>
          <w:szCs w:val="28"/>
        </w:rPr>
        <w:t xml:space="preserve">незрозуміло </w:t>
      </w:r>
      <w:r w:rsidR="00EF1098" w:rsidRPr="00645B13">
        <w:rPr>
          <w:rFonts w:ascii="Times New Roman" w:hAnsi="Times New Roman" w:cs="Times New Roman"/>
          <w:sz w:val="28"/>
          <w:szCs w:val="28"/>
        </w:rPr>
        <w:t xml:space="preserve">які саме </w:t>
      </w:r>
      <w:r w:rsidRPr="00645B13">
        <w:rPr>
          <w:rFonts w:ascii="Times New Roman" w:hAnsi="Times New Roman" w:cs="Times New Roman"/>
          <w:sz w:val="28"/>
          <w:szCs w:val="28"/>
          <w:shd w:val="clear" w:color="auto" w:fill="FFFFFF"/>
        </w:rPr>
        <w:t>«</w:t>
      </w:r>
      <w:r w:rsidRPr="00645B13">
        <w:rPr>
          <w:rFonts w:ascii="Times New Roman" w:hAnsi="Times New Roman"/>
          <w:sz w:val="28"/>
          <w:szCs w:val="28"/>
        </w:rPr>
        <w:t>медичні</w:t>
      </w:r>
      <w:r w:rsidRPr="00645B13">
        <w:rPr>
          <w:rFonts w:ascii="Times New Roman" w:hAnsi="Times New Roman"/>
          <w:i/>
          <w:sz w:val="28"/>
          <w:szCs w:val="28"/>
        </w:rPr>
        <w:t xml:space="preserve"> </w:t>
      </w:r>
      <w:r w:rsidRPr="00645B13">
        <w:rPr>
          <w:rFonts w:ascii="Times New Roman" w:hAnsi="Times New Roman"/>
          <w:sz w:val="28"/>
          <w:szCs w:val="28"/>
        </w:rPr>
        <w:t>працівники</w:t>
      </w:r>
      <w:r w:rsidR="00EF1098" w:rsidRPr="00645B13">
        <w:rPr>
          <w:rFonts w:ascii="Times New Roman" w:hAnsi="Times New Roman"/>
          <w:sz w:val="28"/>
          <w:szCs w:val="28"/>
        </w:rPr>
        <w:t xml:space="preserve">» </w:t>
      </w:r>
      <w:r w:rsidRPr="00645B13">
        <w:rPr>
          <w:rFonts w:ascii="Times New Roman" w:hAnsi="Times New Roman"/>
          <w:sz w:val="28"/>
          <w:szCs w:val="28"/>
        </w:rPr>
        <w:t xml:space="preserve">та </w:t>
      </w:r>
      <w:r w:rsidR="00EF1098" w:rsidRPr="00645B13">
        <w:rPr>
          <w:rFonts w:ascii="Times New Roman" w:hAnsi="Times New Roman"/>
          <w:sz w:val="28"/>
          <w:szCs w:val="28"/>
        </w:rPr>
        <w:t>«</w:t>
      </w:r>
      <w:r w:rsidRPr="00645B13">
        <w:rPr>
          <w:rFonts w:ascii="Times New Roman" w:hAnsi="Times New Roman"/>
          <w:sz w:val="28"/>
          <w:szCs w:val="28"/>
        </w:rPr>
        <w:t>інші особи</w:t>
      </w:r>
      <w:r w:rsidR="00EF1098" w:rsidRPr="00645B13">
        <w:rPr>
          <w:rFonts w:ascii="Times New Roman" w:hAnsi="Times New Roman"/>
          <w:sz w:val="28"/>
          <w:szCs w:val="28"/>
        </w:rPr>
        <w:t xml:space="preserve">» </w:t>
      </w:r>
      <w:r w:rsidRPr="00645B13">
        <w:rPr>
          <w:rFonts w:ascii="Times New Roman" w:hAnsi="Times New Roman" w:cs="Times New Roman"/>
          <w:sz w:val="28"/>
          <w:szCs w:val="28"/>
          <w:shd w:val="clear" w:color="auto" w:fill="FFFFFF"/>
        </w:rPr>
        <w:t>маються на увазі.</w:t>
      </w:r>
      <w:r w:rsidR="00051B5A" w:rsidRPr="00645B13">
        <w:rPr>
          <w:rFonts w:ascii="Times New Roman" w:hAnsi="Times New Roman" w:cs="Times New Roman"/>
          <w:sz w:val="28"/>
          <w:szCs w:val="28"/>
          <w:shd w:val="clear" w:color="auto" w:fill="FFFFFF"/>
        </w:rPr>
        <w:t xml:space="preserve"> </w:t>
      </w:r>
    </w:p>
    <w:p w14:paraId="2BD4445B" w14:textId="7EEBE5E6" w:rsidR="00003899" w:rsidRDefault="00003899" w:rsidP="00003899">
      <w:pPr>
        <w:widowControl w:val="0"/>
        <w:autoSpaceDE w:val="0"/>
        <w:autoSpaceDN w:val="0"/>
        <w:rPr>
          <w:rFonts w:ascii="Times New Roman" w:hAnsi="Times New Roman" w:cs="Times New Roman"/>
          <w:sz w:val="28"/>
          <w:szCs w:val="28"/>
        </w:rPr>
      </w:pPr>
      <w:r w:rsidRPr="00645B13">
        <w:rPr>
          <w:rFonts w:ascii="Times New Roman" w:hAnsi="Times New Roman" w:cs="Times New Roman"/>
          <w:sz w:val="28"/>
          <w:szCs w:val="28"/>
        </w:rPr>
        <w:t>Законопроект містить інш</w:t>
      </w:r>
      <w:r w:rsidR="00EF1098" w:rsidRPr="00645B13">
        <w:rPr>
          <w:rFonts w:ascii="Times New Roman" w:hAnsi="Times New Roman" w:cs="Times New Roman"/>
          <w:sz w:val="28"/>
          <w:szCs w:val="28"/>
        </w:rPr>
        <w:t>і</w:t>
      </w:r>
      <w:r w:rsidRPr="00645B13">
        <w:rPr>
          <w:rFonts w:ascii="Times New Roman" w:hAnsi="Times New Roman" w:cs="Times New Roman"/>
          <w:sz w:val="28"/>
          <w:szCs w:val="28"/>
        </w:rPr>
        <w:t xml:space="preserve"> формулюван</w:t>
      </w:r>
      <w:r w:rsidR="00EF1098" w:rsidRPr="00645B13">
        <w:rPr>
          <w:rFonts w:ascii="Times New Roman" w:hAnsi="Times New Roman" w:cs="Times New Roman"/>
          <w:sz w:val="28"/>
          <w:szCs w:val="28"/>
        </w:rPr>
        <w:t>ня</w:t>
      </w:r>
      <w:r w:rsidRPr="00645B13">
        <w:rPr>
          <w:rFonts w:ascii="Times New Roman" w:hAnsi="Times New Roman" w:cs="Times New Roman"/>
          <w:sz w:val="28"/>
          <w:szCs w:val="28"/>
        </w:rPr>
        <w:t>, які характеризується юридичною невизначеністю (наприклад:</w:t>
      </w:r>
      <w:r w:rsidRPr="00645B13">
        <w:rPr>
          <w:rFonts w:ascii="Times New Roman" w:hAnsi="Times New Roman"/>
          <w:sz w:val="28"/>
          <w:szCs w:val="28"/>
        </w:rPr>
        <w:t xml:space="preserve"> «вакцини або інші медичні імунобіологічні препарати </w:t>
      </w:r>
      <w:r w:rsidRPr="00645B13">
        <w:rPr>
          <w:rFonts w:ascii="Times New Roman" w:hAnsi="Times New Roman"/>
          <w:i/>
          <w:iCs/>
          <w:sz w:val="28"/>
          <w:szCs w:val="28"/>
        </w:rPr>
        <w:t>для специфічної профілактики</w:t>
      </w:r>
      <w:r w:rsidRPr="00D57263">
        <w:rPr>
          <w:rFonts w:ascii="Times New Roman" w:hAnsi="Times New Roman"/>
          <w:sz w:val="28"/>
          <w:szCs w:val="28"/>
        </w:rPr>
        <w:t xml:space="preserve"> </w:t>
      </w:r>
      <w:proofErr w:type="spellStart"/>
      <w:r w:rsidRPr="00D57263">
        <w:rPr>
          <w:rFonts w:ascii="Times New Roman" w:hAnsi="Times New Roman"/>
          <w:sz w:val="28"/>
          <w:szCs w:val="28"/>
        </w:rPr>
        <w:t>коронавірусної</w:t>
      </w:r>
      <w:proofErr w:type="spellEnd"/>
      <w:r w:rsidRPr="00D57263">
        <w:rPr>
          <w:rFonts w:ascii="Times New Roman" w:hAnsi="Times New Roman"/>
          <w:sz w:val="28"/>
          <w:szCs w:val="28"/>
        </w:rPr>
        <w:t xml:space="preserve"> хвороби (COVID-19)»,</w:t>
      </w:r>
      <w:r w:rsidRPr="00D57263">
        <w:rPr>
          <w:rFonts w:ascii="Times New Roman" w:hAnsi="Times New Roman" w:cs="Times New Roman"/>
          <w:sz w:val="28"/>
          <w:szCs w:val="28"/>
        </w:rPr>
        <w:t xml:space="preserve"> «</w:t>
      </w:r>
      <w:r w:rsidRPr="00D57263">
        <w:rPr>
          <w:rFonts w:ascii="Times New Roman" w:hAnsi="Times New Roman"/>
          <w:sz w:val="28"/>
          <w:szCs w:val="28"/>
        </w:rPr>
        <w:t xml:space="preserve">екстрене медичне застосування»; «зобов’язання від імені України, пов’язані із </w:t>
      </w:r>
      <w:r w:rsidRPr="00D57263">
        <w:rPr>
          <w:rFonts w:ascii="Times New Roman" w:hAnsi="Times New Roman" w:cs="Times New Roman"/>
          <w:sz w:val="28"/>
          <w:szCs w:val="28"/>
        </w:rPr>
        <w:t>закупівлею, застосуванням вакцин»</w:t>
      </w:r>
      <w:r w:rsidRPr="00D57263">
        <w:rPr>
          <w:rFonts w:ascii="Times New Roman" w:hAnsi="Times New Roman"/>
          <w:sz w:val="28"/>
          <w:szCs w:val="28"/>
        </w:rPr>
        <w:t xml:space="preserve">), </w:t>
      </w:r>
      <w:r w:rsidRPr="00D57263">
        <w:rPr>
          <w:rFonts w:ascii="Times New Roman" w:hAnsi="Times New Roman" w:cs="Times New Roman"/>
          <w:sz w:val="28"/>
          <w:szCs w:val="28"/>
        </w:rPr>
        <w:t xml:space="preserve">що може призвести до неправильного застосування передбачених ним відповідних приписів. </w:t>
      </w:r>
    </w:p>
    <w:p w14:paraId="359E95A2" w14:textId="06174E0A" w:rsidR="00EF1098" w:rsidRPr="00D57263" w:rsidRDefault="00003899" w:rsidP="00003899">
      <w:pPr>
        <w:rPr>
          <w:rFonts w:ascii="Times New Roman" w:hAnsi="Times New Roman" w:cs="Times New Roman"/>
          <w:sz w:val="28"/>
          <w:szCs w:val="28"/>
        </w:rPr>
      </w:pPr>
      <w:r w:rsidRPr="00D57263">
        <w:rPr>
          <w:rFonts w:ascii="Times New Roman" w:hAnsi="Times New Roman" w:cs="Times New Roman"/>
          <w:b/>
          <w:bCs/>
          <w:sz w:val="28"/>
          <w:szCs w:val="28"/>
        </w:rPr>
        <w:t>4.</w:t>
      </w:r>
      <w:r w:rsidRPr="00D57263">
        <w:rPr>
          <w:rFonts w:ascii="Times New Roman" w:hAnsi="Times New Roman" w:cs="Times New Roman"/>
          <w:sz w:val="28"/>
          <w:szCs w:val="28"/>
        </w:rPr>
        <w:t xml:space="preserve"> Звертаємо увагу, що текст самого проекту не відповідає тексту порівняльної таблиці до нього, що ускладнює його розуміння та об'єктивний аналіз. Зокрема, у тексті проекту йдеться про звільнення від відповідальності виробника, а у тексті порівняльної таблиці до проекту – про його звільнення </w:t>
      </w:r>
      <w:r w:rsidRPr="00D57263">
        <w:rPr>
          <w:rFonts w:ascii="Times New Roman" w:hAnsi="Times New Roman" w:cs="Times New Roman"/>
          <w:i/>
          <w:iCs/>
          <w:sz w:val="28"/>
          <w:szCs w:val="28"/>
        </w:rPr>
        <w:t xml:space="preserve">від </w:t>
      </w:r>
      <w:r w:rsidRPr="00D57263">
        <w:rPr>
          <w:rFonts w:ascii="Times New Roman" w:hAnsi="Times New Roman" w:cs="Times New Roman"/>
          <w:i/>
          <w:iCs/>
          <w:sz w:val="28"/>
          <w:szCs w:val="28"/>
        </w:rPr>
        <w:lastRenderedPageBreak/>
        <w:t>цивільної відповідальності</w:t>
      </w:r>
      <w:r w:rsidRPr="00D57263">
        <w:rPr>
          <w:rFonts w:ascii="Times New Roman" w:hAnsi="Times New Roman" w:cs="Times New Roman"/>
          <w:sz w:val="28"/>
          <w:szCs w:val="28"/>
        </w:rPr>
        <w:t>.</w:t>
      </w:r>
      <w:r w:rsidR="00EF1098" w:rsidRPr="00D57263">
        <w:rPr>
          <w:rFonts w:ascii="Times New Roman" w:hAnsi="Times New Roman" w:cs="Times New Roman"/>
          <w:sz w:val="28"/>
          <w:szCs w:val="28"/>
        </w:rPr>
        <w:t xml:space="preserve"> Тим самим порушуються вимоги ч. 6 ст. 91 Регламенту Верховної Ради України про те, що порівняльна таблиця до законопроекту про внесення змін до законів повинна містити «редакцію відповідних положень (статей, частин, пунктів, абзаців тощо) чинного закону та нову його редакцію з урахуванням запропонованих змін».</w:t>
      </w:r>
    </w:p>
    <w:p w14:paraId="348B13DB" w14:textId="418BDADB" w:rsidR="00763859" w:rsidRPr="00D57263" w:rsidRDefault="00763859" w:rsidP="005976EA">
      <w:pPr>
        <w:pStyle w:val="rvps2"/>
        <w:spacing w:beforeAutospacing="0" w:after="0" w:afterAutospacing="0"/>
        <w:textAlignment w:val="baseline"/>
        <w:rPr>
          <w:sz w:val="28"/>
          <w:szCs w:val="28"/>
        </w:rPr>
      </w:pPr>
    </w:p>
    <w:p w14:paraId="2D57DF1F" w14:textId="77777777" w:rsidR="00260A61" w:rsidRPr="00D57263" w:rsidRDefault="00260A61" w:rsidP="005976EA">
      <w:pPr>
        <w:pStyle w:val="rvps2"/>
        <w:spacing w:beforeAutospacing="0" w:after="0" w:afterAutospacing="0"/>
        <w:textAlignment w:val="baseline"/>
        <w:rPr>
          <w:sz w:val="28"/>
          <w:szCs w:val="28"/>
        </w:rPr>
      </w:pPr>
    </w:p>
    <w:p w14:paraId="0EA3E597" w14:textId="6FCCFA57" w:rsidR="0086756B" w:rsidRPr="00D57263" w:rsidRDefault="0086756B" w:rsidP="005976EA">
      <w:pPr>
        <w:rPr>
          <w:rFonts w:ascii="Times New Roman" w:hAnsi="Times New Roman" w:cs="Times New Roman"/>
          <w:sz w:val="28"/>
          <w:szCs w:val="28"/>
        </w:rPr>
      </w:pPr>
      <w:bookmarkStart w:id="3" w:name="_Hlk534989539"/>
      <w:bookmarkEnd w:id="3"/>
      <w:r w:rsidRPr="00D57263">
        <w:rPr>
          <w:rFonts w:ascii="Times New Roman" w:hAnsi="Times New Roman" w:cs="Times New Roman"/>
          <w:sz w:val="28"/>
          <w:szCs w:val="28"/>
        </w:rPr>
        <w:t>Керівник</w:t>
      </w:r>
      <w:r w:rsidR="00D57263">
        <w:rPr>
          <w:rFonts w:ascii="Times New Roman" w:hAnsi="Times New Roman" w:cs="Times New Roman"/>
          <w:sz w:val="28"/>
          <w:szCs w:val="28"/>
        </w:rPr>
        <w:t xml:space="preserve"> Головного управління          </w:t>
      </w:r>
      <w:r w:rsidRPr="00D57263">
        <w:rPr>
          <w:rFonts w:ascii="Times New Roman" w:hAnsi="Times New Roman" w:cs="Times New Roman"/>
          <w:sz w:val="28"/>
          <w:szCs w:val="28"/>
        </w:rPr>
        <w:t xml:space="preserve">                            </w:t>
      </w:r>
      <w:r w:rsidR="0046115D" w:rsidRPr="00D57263">
        <w:rPr>
          <w:rFonts w:ascii="Times New Roman" w:hAnsi="Times New Roman" w:cs="Times New Roman"/>
          <w:sz w:val="28"/>
          <w:szCs w:val="28"/>
        </w:rPr>
        <w:t xml:space="preserve">         </w:t>
      </w:r>
      <w:r w:rsidRPr="00D57263">
        <w:rPr>
          <w:rFonts w:ascii="Times New Roman" w:hAnsi="Times New Roman" w:cs="Times New Roman"/>
          <w:sz w:val="28"/>
          <w:szCs w:val="28"/>
        </w:rPr>
        <w:t xml:space="preserve">    С. Тихонюк</w:t>
      </w:r>
    </w:p>
    <w:p w14:paraId="043D0E6D" w14:textId="77777777" w:rsidR="002E1ED5" w:rsidRPr="00D57263" w:rsidRDefault="002E1ED5" w:rsidP="005976EA">
      <w:pPr>
        <w:rPr>
          <w:rFonts w:ascii="Times New Roman" w:hAnsi="Times New Roman" w:cs="Times New Roman"/>
          <w:sz w:val="28"/>
          <w:szCs w:val="28"/>
        </w:rPr>
      </w:pPr>
    </w:p>
    <w:p w14:paraId="5EE4F494" w14:textId="77777777" w:rsidR="00D81194" w:rsidRDefault="00D81194" w:rsidP="005976EA">
      <w:pPr>
        <w:rPr>
          <w:rFonts w:ascii="Times New Roman" w:hAnsi="Times New Roman" w:cs="Times New Roman"/>
          <w:sz w:val="20"/>
          <w:szCs w:val="20"/>
        </w:rPr>
      </w:pPr>
    </w:p>
    <w:p w14:paraId="602DF504" w14:textId="054F858B" w:rsidR="001B3910" w:rsidRDefault="0086756B" w:rsidP="00EF1098">
      <w:pPr>
        <w:rPr>
          <w:rFonts w:ascii="Times New Roman" w:hAnsi="Times New Roman" w:cs="Times New Roman"/>
          <w:sz w:val="28"/>
          <w:szCs w:val="28"/>
        </w:rPr>
      </w:pPr>
      <w:proofErr w:type="spellStart"/>
      <w:r w:rsidRPr="0066181E">
        <w:rPr>
          <w:rFonts w:ascii="Times New Roman" w:hAnsi="Times New Roman" w:cs="Times New Roman"/>
          <w:sz w:val="20"/>
          <w:szCs w:val="20"/>
        </w:rPr>
        <w:t>Вик</w:t>
      </w:r>
      <w:proofErr w:type="spellEnd"/>
      <w:r w:rsidRPr="0066181E">
        <w:rPr>
          <w:rFonts w:ascii="Times New Roman" w:hAnsi="Times New Roman" w:cs="Times New Roman"/>
          <w:sz w:val="20"/>
          <w:szCs w:val="20"/>
        </w:rPr>
        <w:t>.: К. Вербицький</w:t>
      </w:r>
      <w:r w:rsidR="00003899">
        <w:rPr>
          <w:rFonts w:ascii="Times New Roman" w:hAnsi="Times New Roman" w:cs="Times New Roman"/>
          <w:sz w:val="20"/>
          <w:szCs w:val="20"/>
        </w:rPr>
        <w:t>,</w:t>
      </w:r>
      <w:r w:rsidRPr="0066181E">
        <w:rPr>
          <w:rFonts w:ascii="Times New Roman" w:hAnsi="Times New Roman" w:cs="Times New Roman"/>
          <w:sz w:val="20"/>
          <w:szCs w:val="20"/>
        </w:rPr>
        <w:t xml:space="preserve"> </w:t>
      </w:r>
      <w:r w:rsidR="00E43534" w:rsidRPr="00E43534">
        <w:rPr>
          <w:rFonts w:ascii="Times New Roman" w:hAnsi="Times New Roman" w:cs="Times New Roman"/>
          <w:sz w:val="20"/>
          <w:szCs w:val="20"/>
        </w:rPr>
        <w:t xml:space="preserve"> О. Куціпак</w:t>
      </w:r>
    </w:p>
    <w:sectPr w:rsidR="001B3910" w:rsidSect="005976EA">
      <w:headerReference w:type="default" r:id="rId8"/>
      <w:headerReference w:type="first" r:id="rId9"/>
      <w:pgSz w:w="11906" w:h="16838"/>
      <w:pgMar w:top="1134" w:right="567" w:bottom="1134" w:left="1701"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AB3B" w14:textId="77777777" w:rsidR="002B5C99" w:rsidRDefault="002B5C99" w:rsidP="0086756B">
      <w:r>
        <w:separator/>
      </w:r>
    </w:p>
  </w:endnote>
  <w:endnote w:type="continuationSeparator" w:id="0">
    <w:p w14:paraId="2E70AC4B" w14:textId="77777777" w:rsidR="002B5C99" w:rsidRDefault="002B5C99" w:rsidP="0086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C7B2" w14:textId="77777777" w:rsidR="002B5C99" w:rsidRDefault="002B5C99" w:rsidP="0086756B">
      <w:r>
        <w:separator/>
      </w:r>
    </w:p>
  </w:footnote>
  <w:footnote w:type="continuationSeparator" w:id="0">
    <w:p w14:paraId="68A2867D" w14:textId="77777777" w:rsidR="002B5C99" w:rsidRDefault="002B5C99" w:rsidP="0086756B">
      <w:r>
        <w:continuationSeparator/>
      </w:r>
    </w:p>
  </w:footnote>
  <w:footnote w:id="1">
    <w:p w14:paraId="49D0A874" w14:textId="342C69D7" w:rsidR="00C139AE" w:rsidRPr="007A64BF" w:rsidRDefault="00C139AE">
      <w:pPr>
        <w:pStyle w:val="a8"/>
        <w:rPr>
          <w:rFonts w:ascii="Times New Roman" w:hAnsi="Times New Roman" w:cs="Times New Roman"/>
          <w:sz w:val="22"/>
          <w:szCs w:val="22"/>
        </w:rPr>
      </w:pPr>
      <w:r w:rsidRPr="007A64BF">
        <w:rPr>
          <w:rStyle w:val="aa"/>
          <w:rFonts w:ascii="Times New Roman" w:hAnsi="Times New Roman" w:cs="Times New Roman"/>
          <w:sz w:val="22"/>
          <w:szCs w:val="22"/>
        </w:rPr>
        <w:footnoteRef/>
      </w:r>
      <w:r w:rsidRPr="007A64BF">
        <w:rPr>
          <w:rFonts w:ascii="Times New Roman" w:hAnsi="Times New Roman" w:cs="Times New Roman"/>
          <w:sz w:val="22"/>
          <w:szCs w:val="22"/>
        </w:rPr>
        <w:t xml:space="preserve"> </w:t>
      </w:r>
      <w:r w:rsidR="00DC0438">
        <w:rPr>
          <w:rFonts w:ascii="Times New Roman" w:hAnsi="Times New Roman" w:cs="Times New Roman"/>
          <w:sz w:val="22"/>
          <w:szCs w:val="22"/>
          <w:lang w:val="en-US"/>
        </w:rPr>
        <w:t>URL</w:t>
      </w:r>
      <w:r w:rsidR="00DC0438" w:rsidRPr="00DC0438">
        <w:rPr>
          <w:rFonts w:ascii="Times New Roman" w:hAnsi="Times New Roman" w:cs="Times New Roman"/>
          <w:sz w:val="22"/>
          <w:szCs w:val="22"/>
          <w:lang w:val="en-US"/>
        </w:rPr>
        <w:t xml:space="preserve">: </w:t>
      </w:r>
      <w:r w:rsidRPr="007A64BF">
        <w:rPr>
          <w:rFonts w:ascii="Times New Roman" w:hAnsi="Times New Roman" w:cs="Times New Roman"/>
          <w:sz w:val="22"/>
          <w:szCs w:val="22"/>
        </w:rPr>
        <w:t>http://sphu.org/viddil-dfu</w:t>
      </w:r>
    </w:p>
  </w:footnote>
  <w:footnote w:id="2">
    <w:p w14:paraId="1F59F67C" w14:textId="77777777" w:rsidR="00EF1098" w:rsidRDefault="00EF1098" w:rsidP="00EF1098">
      <w:pPr>
        <w:autoSpaceDE w:val="0"/>
      </w:pPr>
      <w:r w:rsidRPr="007A64BF">
        <w:rPr>
          <w:rStyle w:val="aa"/>
          <w:rFonts w:ascii="Times New Roman" w:hAnsi="Times New Roman" w:cs="Times New Roman"/>
        </w:rPr>
        <w:footnoteRef/>
      </w:r>
      <w:r w:rsidRPr="007A64BF">
        <w:rPr>
          <w:rFonts w:ascii="Times New Roman" w:hAnsi="Times New Roman" w:cs="Times New Roman"/>
        </w:rPr>
        <w:t xml:space="preserve"> </w:t>
      </w:r>
      <w:r>
        <w:rPr>
          <w:rFonts w:ascii="Times New Roman" w:hAnsi="Times New Roman" w:cs="Times New Roman"/>
          <w:lang w:val="en-US"/>
        </w:rPr>
        <w:t>URL</w:t>
      </w:r>
      <w:r w:rsidRPr="00DC0438">
        <w:rPr>
          <w:rFonts w:ascii="Times New Roman" w:hAnsi="Times New Roman" w:cs="Times New Roman"/>
          <w:lang w:val="en-US"/>
        </w:rPr>
        <w:t xml:space="preserve">: </w:t>
      </w:r>
      <w:hyperlink r:id="rId1" w:history="1">
        <w:r w:rsidRPr="007A64BF">
          <w:rPr>
            <w:rStyle w:val="a3"/>
            <w:rFonts w:ascii="Times New Roman" w:hAnsi="Times New Roman" w:cs="Times New Roman"/>
            <w:color w:val="auto"/>
            <w:u w:val="none"/>
          </w:rPr>
          <w:t>https://www.who.int/ru/news/item/02-03-2021-covax-publishes-first-round-of-allocations</w:t>
        </w:r>
      </w:hyperlink>
    </w:p>
  </w:footnote>
  <w:footnote w:id="3">
    <w:p w14:paraId="48B9759D" w14:textId="2029C551" w:rsidR="00840921" w:rsidRPr="00DC0438" w:rsidRDefault="00840921">
      <w:pPr>
        <w:pStyle w:val="a8"/>
        <w:rPr>
          <w:rFonts w:ascii="Times New Roman" w:hAnsi="Times New Roman" w:cs="Times New Roman"/>
        </w:rPr>
      </w:pPr>
      <w:r w:rsidRPr="00DC0438">
        <w:rPr>
          <w:rStyle w:val="aa"/>
          <w:rFonts w:ascii="Times New Roman" w:hAnsi="Times New Roman" w:cs="Times New Roman"/>
          <w:sz w:val="22"/>
        </w:rPr>
        <w:footnoteRef/>
      </w:r>
      <w:r w:rsidR="001657B3">
        <w:rPr>
          <w:rFonts w:ascii="Times New Roman" w:hAnsi="Times New Roman" w:cs="Times New Roman"/>
          <w:sz w:val="22"/>
        </w:rPr>
        <w:t xml:space="preserve"> </w:t>
      </w:r>
      <w:r w:rsidR="00DC0438" w:rsidRPr="00DC0438">
        <w:rPr>
          <w:rFonts w:ascii="Times New Roman" w:hAnsi="Times New Roman" w:cs="Times New Roman"/>
          <w:sz w:val="22"/>
          <w:lang w:val="en-US"/>
        </w:rPr>
        <w:t xml:space="preserve">URL: </w:t>
      </w:r>
      <w:r w:rsidRPr="00DC0438">
        <w:rPr>
          <w:rFonts w:ascii="Times New Roman" w:hAnsi="Times New Roman" w:cs="Times New Roman"/>
          <w:sz w:val="22"/>
        </w:rPr>
        <w:t>https://www.ukrinform.ua/rubric-society/3148882-ci-doviraut-ukrainci-stepanovu-ta-moz-opituvanna-rejting.html</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38119"/>
      <w:docPartObj>
        <w:docPartGallery w:val="Page Numbers (Top of Page)"/>
        <w:docPartUnique/>
      </w:docPartObj>
    </w:sdtPr>
    <w:sdtEndPr>
      <w:rPr>
        <w:rFonts w:ascii="Times New Roman" w:hAnsi="Times New Roman" w:cs="Times New Roman"/>
        <w:sz w:val="28"/>
        <w:szCs w:val="28"/>
      </w:rPr>
    </w:sdtEndPr>
    <w:sdtContent>
      <w:p w14:paraId="0F77C03B" w14:textId="129127B2" w:rsidR="009D4DC1" w:rsidRPr="00172139" w:rsidRDefault="001E4E09" w:rsidP="00EF1098">
        <w:pPr>
          <w:pStyle w:val="a4"/>
          <w:ind w:firstLine="0"/>
          <w:jc w:val="center"/>
          <w:rPr>
            <w:rFonts w:ascii="Times New Roman" w:hAnsi="Times New Roman" w:cs="Times New Roman"/>
            <w:sz w:val="28"/>
            <w:szCs w:val="28"/>
          </w:rPr>
        </w:pPr>
        <w:r w:rsidRPr="00172139">
          <w:rPr>
            <w:rFonts w:ascii="Times New Roman" w:hAnsi="Times New Roman" w:cs="Times New Roman"/>
            <w:sz w:val="28"/>
            <w:szCs w:val="28"/>
          </w:rPr>
          <w:fldChar w:fldCharType="begin"/>
        </w:r>
        <w:r w:rsidRPr="00172139">
          <w:rPr>
            <w:rFonts w:ascii="Times New Roman" w:hAnsi="Times New Roman" w:cs="Times New Roman"/>
            <w:sz w:val="28"/>
            <w:szCs w:val="28"/>
          </w:rPr>
          <w:instrText>PAGE   \* MERGEFORMAT</w:instrText>
        </w:r>
        <w:r w:rsidRPr="00172139">
          <w:rPr>
            <w:rFonts w:ascii="Times New Roman" w:hAnsi="Times New Roman" w:cs="Times New Roman"/>
            <w:sz w:val="28"/>
            <w:szCs w:val="28"/>
          </w:rPr>
          <w:fldChar w:fldCharType="separate"/>
        </w:r>
        <w:r w:rsidR="001657B3" w:rsidRPr="001657B3">
          <w:rPr>
            <w:rFonts w:ascii="Times New Roman" w:hAnsi="Times New Roman" w:cs="Times New Roman"/>
            <w:noProof/>
            <w:sz w:val="28"/>
            <w:szCs w:val="28"/>
            <w:lang w:val="ru-RU"/>
          </w:rPr>
          <w:t>4</w:t>
        </w:r>
        <w:r w:rsidRPr="00172139">
          <w:rPr>
            <w:rFonts w:ascii="Times New Roman" w:hAnsi="Times New Roman" w:cs="Times New Roman"/>
            <w:sz w:val="28"/>
            <w:szCs w:val="28"/>
          </w:rPr>
          <w:fldChar w:fldCharType="end"/>
        </w:r>
      </w:p>
    </w:sdtContent>
  </w:sdt>
  <w:p w14:paraId="00166271" w14:textId="77777777" w:rsidR="009D4DC1" w:rsidRDefault="002B5C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43574"/>
      <w:docPartObj>
        <w:docPartGallery w:val="Page Numbers (Top of Page)"/>
        <w:docPartUnique/>
      </w:docPartObj>
    </w:sdtPr>
    <w:sdtEndPr>
      <w:rPr>
        <w:rFonts w:ascii="Times New Roman" w:hAnsi="Times New Roman" w:cs="Times New Roman"/>
        <w:sz w:val="28"/>
        <w:szCs w:val="28"/>
      </w:rPr>
    </w:sdtEndPr>
    <w:sdtContent>
      <w:p w14:paraId="686CAE50" w14:textId="7E893260" w:rsidR="00BC5728" w:rsidRPr="00CD0FAE" w:rsidRDefault="00BC5728" w:rsidP="00BC5728">
        <w:pPr>
          <w:pStyle w:val="a4"/>
          <w:jc w:val="right"/>
          <w:rPr>
            <w:rFonts w:ascii="Times New Roman" w:hAnsi="Times New Roman" w:cs="Times New Roman"/>
            <w:sz w:val="20"/>
            <w:szCs w:val="20"/>
          </w:rPr>
        </w:pPr>
        <w:r w:rsidRPr="00CD0FAE">
          <w:rPr>
            <w:rFonts w:ascii="Times New Roman" w:hAnsi="Times New Roman" w:cs="Times New Roman"/>
            <w:sz w:val="20"/>
            <w:szCs w:val="20"/>
          </w:rPr>
          <w:t xml:space="preserve">До реєстр. № </w:t>
        </w:r>
        <w:r w:rsidR="00C74E17" w:rsidRPr="00CD0FAE">
          <w:rPr>
            <w:rFonts w:ascii="Times New Roman" w:hAnsi="Times New Roman" w:cs="Times New Roman"/>
            <w:sz w:val="20"/>
            <w:szCs w:val="20"/>
          </w:rPr>
          <w:t>5247</w:t>
        </w:r>
        <w:r w:rsidRPr="00CD0FAE">
          <w:rPr>
            <w:rFonts w:ascii="Times New Roman" w:hAnsi="Times New Roman" w:cs="Times New Roman"/>
            <w:sz w:val="20"/>
            <w:szCs w:val="20"/>
          </w:rPr>
          <w:t xml:space="preserve"> від 1</w:t>
        </w:r>
        <w:r w:rsidR="00C74E17" w:rsidRPr="00CD0FAE">
          <w:rPr>
            <w:rFonts w:ascii="Times New Roman" w:hAnsi="Times New Roman" w:cs="Times New Roman"/>
            <w:sz w:val="20"/>
            <w:szCs w:val="20"/>
          </w:rPr>
          <w:t>5</w:t>
        </w:r>
        <w:r w:rsidRPr="00CD0FAE">
          <w:rPr>
            <w:rFonts w:ascii="Times New Roman" w:hAnsi="Times New Roman" w:cs="Times New Roman"/>
            <w:sz w:val="20"/>
            <w:szCs w:val="20"/>
          </w:rPr>
          <w:t>.0</w:t>
        </w:r>
        <w:r w:rsidR="00C74E17" w:rsidRPr="00CD0FAE">
          <w:rPr>
            <w:rFonts w:ascii="Times New Roman" w:hAnsi="Times New Roman" w:cs="Times New Roman"/>
            <w:sz w:val="20"/>
            <w:szCs w:val="20"/>
          </w:rPr>
          <w:t>3</w:t>
        </w:r>
        <w:r w:rsidRPr="00CD0FAE">
          <w:rPr>
            <w:rFonts w:ascii="Times New Roman" w:hAnsi="Times New Roman" w:cs="Times New Roman"/>
            <w:sz w:val="20"/>
            <w:szCs w:val="20"/>
          </w:rPr>
          <w:t>.2021</w:t>
        </w:r>
      </w:p>
      <w:p w14:paraId="1E8E3378" w14:textId="77777777" w:rsidR="00C74E17" w:rsidRPr="00CD0FAE" w:rsidRDefault="00C74E17" w:rsidP="00BC5728">
        <w:pPr>
          <w:pStyle w:val="a4"/>
          <w:jc w:val="right"/>
          <w:rPr>
            <w:rFonts w:ascii="Times New Roman" w:hAnsi="Times New Roman" w:cs="Times New Roman"/>
            <w:sz w:val="20"/>
            <w:szCs w:val="20"/>
          </w:rPr>
        </w:pPr>
        <w:r w:rsidRPr="00CD0FAE">
          <w:rPr>
            <w:rFonts w:ascii="Times New Roman" w:hAnsi="Times New Roman" w:cs="Times New Roman"/>
            <w:sz w:val="20"/>
            <w:szCs w:val="20"/>
          </w:rPr>
          <w:t>Кабінет Міністрів України</w:t>
        </w:r>
      </w:p>
      <w:p w14:paraId="6AD9C7C8" w14:textId="29735190" w:rsidR="00BC5728" w:rsidRPr="00CD0FAE" w:rsidRDefault="002B5C99" w:rsidP="00D62ABE">
        <w:pPr>
          <w:pStyle w:val="a4"/>
          <w:ind w:firstLine="0"/>
          <w:jc w:val="center"/>
          <w:rPr>
            <w:rFonts w:ascii="Times New Roman" w:hAnsi="Times New Roman" w:cs="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62BE0"/>
    <w:multiLevelType w:val="hybridMultilevel"/>
    <w:tmpl w:val="F39AFB5C"/>
    <w:lvl w:ilvl="0" w:tplc="589CE1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7BD44752"/>
    <w:multiLevelType w:val="multilevel"/>
    <w:tmpl w:val="B7247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6B"/>
    <w:rsid w:val="00003899"/>
    <w:rsid w:val="00004872"/>
    <w:rsid w:val="0001339A"/>
    <w:rsid w:val="00031D1F"/>
    <w:rsid w:val="000363A3"/>
    <w:rsid w:val="000427E3"/>
    <w:rsid w:val="00044705"/>
    <w:rsid w:val="000472CA"/>
    <w:rsid w:val="00051B5A"/>
    <w:rsid w:val="000562C1"/>
    <w:rsid w:val="00066C95"/>
    <w:rsid w:val="0007053D"/>
    <w:rsid w:val="000745DD"/>
    <w:rsid w:val="000925F6"/>
    <w:rsid w:val="000929B4"/>
    <w:rsid w:val="000A00E0"/>
    <w:rsid w:val="000A296A"/>
    <w:rsid w:val="000B7978"/>
    <w:rsid w:val="000D05A8"/>
    <w:rsid w:val="000E3BF2"/>
    <w:rsid w:val="000F0C10"/>
    <w:rsid w:val="000F193C"/>
    <w:rsid w:val="000F4561"/>
    <w:rsid w:val="00101400"/>
    <w:rsid w:val="00106284"/>
    <w:rsid w:val="0010737F"/>
    <w:rsid w:val="00107C80"/>
    <w:rsid w:val="00113614"/>
    <w:rsid w:val="001151C6"/>
    <w:rsid w:val="00127854"/>
    <w:rsid w:val="001378F6"/>
    <w:rsid w:val="00146376"/>
    <w:rsid w:val="001463B8"/>
    <w:rsid w:val="001544C7"/>
    <w:rsid w:val="00156669"/>
    <w:rsid w:val="00156DDE"/>
    <w:rsid w:val="00164432"/>
    <w:rsid w:val="001657B3"/>
    <w:rsid w:val="001774B7"/>
    <w:rsid w:val="00182133"/>
    <w:rsid w:val="0018778D"/>
    <w:rsid w:val="00187BE5"/>
    <w:rsid w:val="00196EE8"/>
    <w:rsid w:val="001B3910"/>
    <w:rsid w:val="001B3B33"/>
    <w:rsid w:val="001C0A38"/>
    <w:rsid w:val="001D7D85"/>
    <w:rsid w:val="001E4E09"/>
    <w:rsid w:val="001F4C03"/>
    <w:rsid w:val="00201B72"/>
    <w:rsid w:val="00203E27"/>
    <w:rsid w:val="00206700"/>
    <w:rsid w:val="002152E6"/>
    <w:rsid w:val="002167A8"/>
    <w:rsid w:val="002301C7"/>
    <w:rsid w:val="0024388C"/>
    <w:rsid w:val="00254399"/>
    <w:rsid w:val="00260A61"/>
    <w:rsid w:val="00275D7D"/>
    <w:rsid w:val="0027703D"/>
    <w:rsid w:val="00277E3C"/>
    <w:rsid w:val="00284C4E"/>
    <w:rsid w:val="00297613"/>
    <w:rsid w:val="002A0400"/>
    <w:rsid w:val="002A30E0"/>
    <w:rsid w:val="002B5C99"/>
    <w:rsid w:val="002C0764"/>
    <w:rsid w:val="002D34E6"/>
    <w:rsid w:val="002E1ED5"/>
    <w:rsid w:val="002E4600"/>
    <w:rsid w:val="002F6CDB"/>
    <w:rsid w:val="00303101"/>
    <w:rsid w:val="00322519"/>
    <w:rsid w:val="003236F4"/>
    <w:rsid w:val="00336526"/>
    <w:rsid w:val="00340957"/>
    <w:rsid w:val="0034675C"/>
    <w:rsid w:val="00362907"/>
    <w:rsid w:val="0036588F"/>
    <w:rsid w:val="003724B4"/>
    <w:rsid w:val="003759A5"/>
    <w:rsid w:val="003850A0"/>
    <w:rsid w:val="0039123B"/>
    <w:rsid w:val="003979C8"/>
    <w:rsid w:val="003B0699"/>
    <w:rsid w:val="003D622C"/>
    <w:rsid w:val="003E00F7"/>
    <w:rsid w:val="003F2B60"/>
    <w:rsid w:val="0041147B"/>
    <w:rsid w:val="004216FE"/>
    <w:rsid w:val="00421F06"/>
    <w:rsid w:val="00426E6C"/>
    <w:rsid w:val="00442B97"/>
    <w:rsid w:val="00456D94"/>
    <w:rsid w:val="0046115D"/>
    <w:rsid w:val="004641C2"/>
    <w:rsid w:val="00480B5E"/>
    <w:rsid w:val="00482A6F"/>
    <w:rsid w:val="00494D0F"/>
    <w:rsid w:val="004A0765"/>
    <w:rsid w:val="004A4D0F"/>
    <w:rsid w:val="004A7F11"/>
    <w:rsid w:val="004B18F2"/>
    <w:rsid w:val="004B37A8"/>
    <w:rsid w:val="004C1B7F"/>
    <w:rsid w:val="004C7860"/>
    <w:rsid w:val="004E3CCF"/>
    <w:rsid w:val="004E45C1"/>
    <w:rsid w:val="00527761"/>
    <w:rsid w:val="0053183E"/>
    <w:rsid w:val="005437C4"/>
    <w:rsid w:val="005477B3"/>
    <w:rsid w:val="00566E84"/>
    <w:rsid w:val="00584A3B"/>
    <w:rsid w:val="0059038E"/>
    <w:rsid w:val="005976EA"/>
    <w:rsid w:val="005A489C"/>
    <w:rsid w:val="005B70B6"/>
    <w:rsid w:val="005C710C"/>
    <w:rsid w:val="005C7A77"/>
    <w:rsid w:val="005C7FA4"/>
    <w:rsid w:val="005F35D9"/>
    <w:rsid w:val="006158C5"/>
    <w:rsid w:val="006240C7"/>
    <w:rsid w:val="00645B13"/>
    <w:rsid w:val="00660E8C"/>
    <w:rsid w:val="0066181E"/>
    <w:rsid w:val="00691D3D"/>
    <w:rsid w:val="006B058C"/>
    <w:rsid w:val="006C1995"/>
    <w:rsid w:val="006C2F5B"/>
    <w:rsid w:val="007126B8"/>
    <w:rsid w:val="00712D39"/>
    <w:rsid w:val="00721841"/>
    <w:rsid w:val="00724534"/>
    <w:rsid w:val="00730DFE"/>
    <w:rsid w:val="007330FD"/>
    <w:rsid w:val="00741C7A"/>
    <w:rsid w:val="007503C2"/>
    <w:rsid w:val="00763859"/>
    <w:rsid w:val="0077217B"/>
    <w:rsid w:val="00772D80"/>
    <w:rsid w:val="007A3DC9"/>
    <w:rsid w:val="007A64BF"/>
    <w:rsid w:val="007C32EA"/>
    <w:rsid w:val="007E1FE4"/>
    <w:rsid w:val="007E3CCD"/>
    <w:rsid w:val="007E462B"/>
    <w:rsid w:val="007F222C"/>
    <w:rsid w:val="007F4256"/>
    <w:rsid w:val="007F4E0B"/>
    <w:rsid w:val="008249C1"/>
    <w:rsid w:val="00837ABD"/>
    <w:rsid w:val="00837F74"/>
    <w:rsid w:val="00840921"/>
    <w:rsid w:val="00843D72"/>
    <w:rsid w:val="008447C8"/>
    <w:rsid w:val="00856A96"/>
    <w:rsid w:val="0086756B"/>
    <w:rsid w:val="008701BB"/>
    <w:rsid w:val="00877443"/>
    <w:rsid w:val="0088276E"/>
    <w:rsid w:val="008851AB"/>
    <w:rsid w:val="00892AFC"/>
    <w:rsid w:val="008B64B9"/>
    <w:rsid w:val="008D0F06"/>
    <w:rsid w:val="008D7CC2"/>
    <w:rsid w:val="008E036B"/>
    <w:rsid w:val="008F0D10"/>
    <w:rsid w:val="00901402"/>
    <w:rsid w:val="00907480"/>
    <w:rsid w:val="009075D6"/>
    <w:rsid w:val="0091462A"/>
    <w:rsid w:val="00916485"/>
    <w:rsid w:val="0092158E"/>
    <w:rsid w:val="00924AEF"/>
    <w:rsid w:val="00935A70"/>
    <w:rsid w:val="00942FF4"/>
    <w:rsid w:val="00983BBC"/>
    <w:rsid w:val="009851C1"/>
    <w:rsid w:val="00987CC5"/>
    <w:rsid w:val="0099033E"/>
    <w:rsid w:val="00990BD5"/>
    <w:rsid w:val="00991964"/>
    <w:rsid w:val="00997589"/>
    <w:rsid w:val="009A01A5"/>
    <w:rsid w:val="009B2AE8"/>
    <w:rsid w:val="009B6D07"/>
    <w:rsid w:val="009D3BB3"/>
    <w:rsid w:val="009D60B5"/>
    <w:rsid w:val="009E3186"/>
    <w:rsid w:val="00A025D3"/>
    <w:rsid w:val="00A0608D"/>
    <w:rsid w:val="00A104B1"/>
    <w:rsid w:val="00A164BF"/>
    <w:rsid w:val="00A16EDA"/>
    <w:rsid w:val="00A30D49"/>
    <w:rsid w:val="00A30EB4"/>
    <w:rsid w:val="00A3470E"/>
    <w:rsid w:val="00A37703"/>
    <w:rsid w:val="00A37A78"/>
    <w:rsid w:val="00A424E8"/>
    <w:rsid w:val="00A42846"/>
    <w:rsid w:val="00A43845"/>
    <w:rsid w:val="00A4572F"/>
    <w:rsid w:val="00A613DD"/>
    <w:rsid w:val="00A642DB"/>
    <w:rsid w:val="00A70A5F"/>
    <w:rsid w:val="00A868D1"/>
    <w:rsid w:val="00AB0435"/>
    <w:rsid w:val="00AB129A"/>
    <w:rsid w:val="00AB7115"/>
    <w:rsid w:val="00AB7953"/>
    <w:rsid w:val="00AC4496"/>
    <w:rsid w:val="00AD3514"/>
    <w:rsid w:val="00AD4366"/>
    <w:rsid w:val="00AD47A0"/>
    <w:rsid w:val="00B1493A"/>
    <w:rsid w:val="00B20AF9"/>
    <w:rsid w:val="00B24DB9"/>
    <w:rsid w:val="00B327D8"/>
    <w:rsid w:val="00B3462B"/>
    <w:rsid w:val="00B37CDB"/>
    <w:rsid w:val="00B4711C"/>
    <w:rsid w:val="00B60093"/>
    <w:rsid w:val="00B7058C"/>
    <w:rsid w:val="00B76F7F"/>
    <w:rsid w:val="00B810ED"/>
    <w:rsid w:val="00B82138"/>
    <w:rsid w:val="00B913E1"/>
    <w:rsid w:val="00BA2AAD"/>
    <w:rsid w:val="00BA2F92"/>
    <w:rsid w:val="00BC3698"/>
    <w:rsid w:val="00BC5728"/>
    <w:rsid w:val="00C12CCC"/>
    <w:rsid w:val="00C12F55"/>
    <w:rsid w:val="00C139AE"/>
    <w:rsid w:val="00C169CB"/>
    <w:rsid w:val="00C26C46"/>
    <w:rsid w:val="00C318B1"/>
    <w:rsid w:val="00C47966"/>
    <w:rsid w:val="00C55B1B"/>
    <w:rsid w:val="00C63150"/>
    <w:rsid w:val="00C74E17"/>
    <w:rsid w:val="00C93ED0"/>
    <w:rsid w:val="00CA605D"/>
    <w:rsid w:val="00CB1301"/>
    <w:rsid w:val="00CC01DB"/>
    <w:rsid w:val="00CC6221"/>
    <w:rsid w:val="00CD0FAE"/>
    <w:rsid w:val="00CD147B"/>
    <w:rsid w:val="00CE54AA"/>
    <w:rsid w:val="00CE7BD8"/>
    <w:rsid w:val="00CF002E"/>
    <w:rsid w:val="00D00049"/>
    <w:rsid w:val="00D10326"/>
    <w:rsid w:val="00D134F8"/>
    <w:rsid w:val="00D13FE2"/>
    <w:rsid w:val="00D14BE1"/>
    <w:rsid w:val="00D14EDF"/>
    <w:rsid w:val="00D23604"/>
    <w:rsid w:val="00D250C4"/>
    <w:rsid w:val="00D446FC"/>
    <w:rsid w:val="00D546FC"/>
    <w:rsid w:val="00D57263"/>
    <w:rsid w:val="00D62ABE"/>
    <w:rsid w:val="00D74335"/>
    <w:rsid w:val="00D81194"/>
    <w:rsid w:val="00D836B2"/>
    <w:rsid w:val="00D8537E"/>
    <w:rsid w:val="00D97F03"/>
    <w:rsid w:val="00DA1AED"/>
    <w:rsid w:val="00DA75CF"/>
    <w:rsid w:val="00DC0438"/>
    <w:rsid w:val="00DC175D"/>
    <w:rsid w:val="00DC7B42"/>
    <w:rsid w:val="00DD6A72"/>
    <w:rsid w:val="00DE0B52"/>
    <w:rsid w:val="00DE7518"/>
    <w:rsid w:val="00DF4F34"/>
    <w:rsid w:val="00E16EDF"/>
    <w:rsid w:val="00E33D6C"/>
    <w:rsid w:val="00E352C2"/>
    <w:rsid w:val="00E374BC"/>
    <w:rsid w:val="00E41B6F"/>
    <w:rsid w:val="00E43534"/>
    <w:rsid w:val="00E45D2E"/>
    <w:rsid w:val="00E46EDE"/>
    <w:rsid w:val="00E6055E"/>
    <w:rsid w:val="00E720C3"/>
    <w:rsid w:val="00E76BBC"/>
    <w:rsid w:val="00E804AA"/>
    <w:rsid w:val="00E92971"/>
    <w:rsid w:val="00E93959"/>
    <w:rsid w:val="00E93D54"/>
    <w:rsid w:val="00E97A45"/>
    <w:rsid w:val="00EC4A51"/>
    <w:rsid w:val="00EC63F5"/>
    <w:rsid w:val="00ED1A1A"/>
    <w:rsid w:val="00ED45C8"/>
    <w:rsid w:val="00EF1098"/>
    <w:rsid w:val="00EF2919"/>
    <w:rsid w:val="00F00AB9"/>
    <w:rsid w:val="00F1541D"/>
    <w:rsid w:val="00F675CA"/>
    <w:rsid w:val="00F72B84"/>
    <w:rsid w:val="00F741F2"/>
    <w:rsid w:val="00F74D93"/>
    <w:rsid w:val="00F93C0F"/>
    <w:rsid w:val="00F94E14"/>
    <w:rsid w:val="00FA1211"/>
    <w:rsid w:val="00FB02A4"/>
    <w:rsid w:val="00FB17D4"/>
    <w:rsid w:val="00FB2F35"/>
    <w:rsid w:val="00FD6C98"/>
    <w:rsid w:val="00FE622E"/>
    <w:rsid w:val="00FF06DB"/>
    <w:rsid w:val="00FF0ED5"/>
    <w:rsid w:val="00FF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56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qFormat/>
    <w:rsid w:val="0086756B"/>
    <w:rPr>
      <w:rFonts w:ascii="Times New Roman" w:hAnsi="Times New Roman" w:cs="Times New Roman"/>
      <w:b/>
      <w:bCs/>
      <w:spacing w:val="10"/>
      <w:sz w:val="24"/>
      <w:szCs w:val="24"/>
    </w:rPr>
  </w:style>
  <w:style w:type="character" w:customStyle="1" w:styleId="FontStyle18">
    <w:name w:val="Font Style18"/>
    <w:uiPriority w:val="99"/>
    <w:qFormat/>
    <w:rsid w:val="0086756B"/>
    <w:rPr>
      <w:rFonts w:ascii="Times New Roman" w:hAnsi="Times New Roman" w:cs="Times New Roman"/>
      <w:spacing w:val="10"/>
      <w:sz w:val="24"/>
      <w:szCs w:val="24"/>
    </w:rPr>
  </w:style>
  <w:style w:type="paragraph" w:customStyle="1" w:styleId="rvps2">
    <w:name w:val="rvps2"/>
    <w:basedOn w:val="a"/>
    <w:qFormat/>
    <w:rsid w:val="0086756B"/>
    <w:pPr>
      <w:spacing w:beforeAutospacing="1" w:after="160" w:afterAutospacing="1"/>
    </w:pPr>
    <w:rPr>
      <w:rFonts w:ascii="Times New Roman" w:eastAsia="Times New Roman" w:hAnsi="Times New Roman" w:cs="Times New Roman"/>
      <w:sz w:val="24"/>
      <w:szCs w:val="24"/>
      <w:lang w:eastAsia="uk-UA"/>
    </w:rPr>
  </w:style>
  <w:style w:type="character" w:styleId="a3">
    <w:name w:val="Hyperlink"/>
    <w:basedOn w:val="a0"/>
    <w:uiPriority w:val="99"/>
    <w:unhideWhenUsed/>
    <w:rsid w:val="0086756B"/>
    <w:rPr>
      <w:color w:val="0000FF"/>
      <w:u w:val="single"/>
    </w:rPr>
  </w:style>
  <w:style w:type="character" w:customStyle="1" w:styleId="st42">
    <w:name w:val="st42"/>
    <w:uiPriority w:val="99"/>
    <w:rsid w:val="0086756B"/>
    <w:rPr>
      <w:rFonts w:ascii="Times New Roman" w:hAnsi="Times New Roman" w:cs="Times New Roman"/>
      <w:color w:val="000000"/>
      <w:sz w:val="30"/>
      <w:szCs w:val="30"/>
    </w:rPr>
  </w:style>
  <w:style w:type="character" w:customStyle="1" w:styleId="FontStyle">
    <w:name w:val="Font Style"/>
    <w:uiPriority w:val="99"/>
    <w:rsid w:val="0086756B"/>
    <w:rPr>
      <w:color w:val="000000"/>
      <w:sz w:val="20"/>
      <w:szCs w:val="20"/>
    </w:rPr>
  </w:style>
  <w:style w:type="paragraph" w:styleId="a4">
    <w:name w:val="header"/>
    <w:basedOn w:val="a"/>
    <w:link w:val="a5"/>
    <w:uiPriority w:val="99"/>
    <w:unhideWhenUsed/>
    <w:rsid w:val="0086756B"/>
    <w:pPr>
      <w:tabs>
        <w:tab w:val="center" w:pos="4677"/>
        <w:tab w:val="right" w:pos="9355"/>
      </w:tabs>
    </w:pPr>
  </w:style>
  <w:style w:type="character" w:customStyle="1" w:styleId="a5">
    <w:name w:val="Верхній колонтитул Знак"/>
    <w:basedOn w:val="a0"/>
    <w:link w:val="a4"/>
    <w:uiPriority w:val="99"/>
    <w:rsid w:val="0086756B"/>
    <w:rPr>
      <w:lang w:val="uk-UA"/>
    </w:rPr>
  </w:style>
  <w:style w:type="paragraph" w:styleId="a6">
    <w:name w:val="footer"/>
    <w:basedOn w:val="a"/>
    <w:link w:val="a7"/>
    <w:uiPriority w:val="99"/>
    <w:unhideWhenUsed/>
    <w:rsid w:val="0086756B"/>
    <w:pPr>
      <w:tabs>
        <w:tab w:val="center" w:pos="4677"/>
        <w:tab w:val="right" w:pos="9355"/>
      </w:tabs>
    </w:pPr>
  </w:style>
  <w:style w:type="character" w:customStyle="1" w:styleId="a7">
    <w:name w:val="Нижній колонтитул Знак"/>
    <w:basedOn w:val="a0"/>
    <w:link w:val="a6"/>
    <w:uiPriority w:val="99"/>
    <w:rsid w:val="0086756B"/>
    <w:rPr>
      <w:lang w:val="uk-UA"/>
    </w:rPr>
  </w:style>
  <w:style w:type="paragraph" w:styleId="a8">
    <w:name w:val="footnote text"/>
    <w:basedOn w:val="a"/>
    <w:link w:val="a9"/>
    <w:uiPriority w:val="99"/>
    <w:semiHidden/>
    <w:unhideWhenUsed/>
    <w:rsid w:val="0086756B"/>
    <w:rPr>
      <w:sz w:val="20"/>
      <w:szCs w:val="20"/>
    </w:rPr>
  </w:style>
  <w:style w:type="character" w:customStyle="1" w:styleId="a9">
    <w:name w:val="Текст виноски Знак"/>
    <w:basedOn w:val="a0"/>
    <w:link w:val="a8"/>
    <w:uiPriority w:val="99"/>
    <w:semiHidden/>
    <w:rsid w:val="0086756B"/>
    <w:rPr>
      <w:sz w:val="20"/>
      <w:szCs w:val="20"/>
      <w:lang w:val="uk-UA"/>
    </w:rPr>
  </w:style>
  <w:style w:type="character" w:styleId="aa">
    <w:name w:val="footnote reference"/>
    <w:basedOn w:val="a0"/>
    <w:uiPriority w:val="99"/>
    <w:semiHidden/>
    <w:unhideWhenUsed/>
    <w:rsid w:val="0086756B"/>
    <w:rPr>
      <w:vertAlign w:val="superscript"/>
    </w:rPr>
  </w:style>
  <w:style w:type="paragraph" w:customStyle="1" w:styleId="Style5">
    <w:name w:val="Style5"/>
    <w:basedOn w:val="a"/>
    <w:uiPriority w:val="99"/>
    <w:rsid w:val="0086756B"/>
    <w:pPr>
      <w:widowControl w:val="0"/>
      <w:autoSpaceDE w:val="0"/>
      <w:autoSpaceDN w:val="0"/>
      <w:adjustRightInd w:val="0"/>
      <w:spacing w:line="326" w:lineRule="exact"/>
      <w:ind w:firstLine="691"/>
    </w:pPr>
    <w:rPr>
      <w:rFonts w:ascii="Times New Roman" w:eastAsia="Times New Roman" w:hAnsi="Times New Roman" w:cs="Times New Roman"/>
      <w:sz w:val="24"/>
      <w:szCs w:val="24"/>
      <w:lang w:eastAsia="uk-UA"/>
    </w:rPr>
  </w:style>
  <w:style w:type="character" w:customStyle="1" w:styleId="rvts0">
    <w:name w:val="rvts0"/>
    <w:basedOn w:val="a0"/>
    <w:rsid w:val="0077217B"/>
  </w:style>
  <w:style w:type="paragraph" w:customStyle="1" w:styleId="rvps12">
    <w:name w:val="rvps12"/>
    <w:basedOn w:val="a"/>
    <w:rsid w:val="00AD3514"/>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
    <w:name w:val="rvps14"/>
    <w:basedOn w:val="a"/>
    <w:rsid w:val="00AD3514"/>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Igor15">
    <w:name w:val="Стиль Igor + Перший рядок:  15 см"/>
    <w:basedOn w:val="a"/>
    <w:rsid w:val="00E6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851"/>
    </w:pPr>
    <w:rPr>
      <w:rFonts w:ascii="Times New Roman" w:eastAsia="Times New Roman" w:hAnsi="Times New Roman" w:cs="Times New Roman"/>
      <w:sz w:val="28"/>
      <w:szCs w:val="20"/>
      <w:lang w:eastAsia="ru-RU"/>
    </w:rPr>
  </w:style>
  <w:style w:type="character" w:customStyle="1" w:styleId="st24">
    <w:name w:val="st24"/>
    <w:uiPriority w:val="99"/>
    <w:rsid w:val="00E93D54"/>
    <w:rPr>
      <w:rFonts w:ascii="Times New Roman" w:hAnsi="Times New Roman"/>
      <w:b/>
      <w:bCs/>
      <w:color w:val="000000"/>
      <w:sz w:val="32"/>
      <w:szCs w:val="32"/>
    </w:rPr>
  </w:style>
  <w:style w:type="character" w:customStyle="1" w:styleId="rvts9">
    <w:name w:val="rvts9"/>
    <w:basedOn w:val="a0"/>
    <w:rsid w:val="00456D94"/>
  </w:style>
  <w:style w:type="character" w:customStyle="1" w:styleId="rvts23">
    <w:name w:val="rvts23"/>
    <w:basedOn w:val="a0"/>
    <w:rsid w:val="00A613DD"/>
  </w:style>
  <w:style w:type="character" w:customStyle="1" w:styleId="rvts37">
    <w:name w:val="rvts37"/>
    <w:basedOn w:val="a0"/>
    <w:rsid w:val="00F93C0F"/>
  </w:style>
  <w:style w:type="paragraph" w:styleId="ab">
    <w:name w:val="List Paragraph"/>
    <w:basedOn w:val="a"/>
    <w:uiPriority w:val="34"/>
    <w:qFormat/>
    <w:rsid w:val="007F222C"/>
    <w:pPr>
      <w:ind w:left="720"/>
      <w:contextualSpacing/>
    </w:pPr>
  </w:style>
  <w:style w:type="paragraph" w:customStyle="1" w:styleId="Style6">
    <w:name w:val="Style6"/>
    <w:basedOn w:val="a"/>
    <w:uiPriority w:val="99"/>
    <w:rsid w:val="007F222C"/>
    <w:pPr>
      <w:widowControl w:val="0"/>
      <w:autoSpaceDE w:val="0"/>
      <w:autoSpaceDN w:val="0"/>
      <w:adjustRightInd w:val="0"/>
      <w:spacing w:line="274" w:lineRule="exact"/>
      <w:ind w:firstLine="0"/>
      <w:jc w:val="left"/>
    </w:pPr>
    <w:rPr>
      <w:rFonts w:ascii="Times New Roman" w:eastAsia="Times New Roman" w:hAnsi="Times New Roman" w:cs="Times New Roman"/>
      <w:sz w:val="24"/>
      <w:szCs w:val="24"/>
      <w:lang w:eastAsia="uk-UA"/>
    </w:rPr>
  </w:style>
  <w:style w:type="paragraph" w:customStyle="1" w:styleId="ac">
    <w:name w:val="Нормальний текст"/>
    <w:basedOn w:val="a"/>
    <w:link w:val="ad"/>
    <w:rsid w:val="00E16EDF"/>
    <w:pPr>
      <w:spacing w:before="120"/>
      <w:ind w:firstLine="567"/>
    </w:pPr>
    <w:rPr>
      <w:rFonts w:ascii="Antiqua" w:eastAsia="Times New Roman" w:hAnsi="Antiqua" w:cs="Times New Roman"/>
      <w:sz w:val="26"/>
      <w:szCs w:val="20"/>
      <w:lang w:eastAsia="ru-RU"/>
    </w:rPr>
  </w:style>
  <w:style w:type="character" w:customStyle="1" w:styleId="ad">
    <w:name w:val="Нормальний текст Знак"/>
    <w:link w:val="ac"/>
    <w:locked/>
    <w:rsid w:val="00E16EDF"/>
    <w:rPr>
      <w:rFonts w:ascii="Antiqua" w:eastAsia="Times New Roman" w:hAnsi="Antiqua" w:cs="Times New Roman"/>
      <w:sz w:val="26"/>
      <w:szCs w:val="20"/>
      <w:lang w:val="uk-UA" w:eastAsia="ru-RU"/>
    </w:rPr>
  </w:style>
  <w:style w:type="paragraph" w:styleId="HTML">
    <w:name w:val="HTML Preformatted"/>
    <w:basedOn w:val="a"/>
    <w:link w:val="HTML0"/>
    <w:uiPriority w:val="99"/>
    <w:semiHidden/>
    <w:unhideWhenUsed/>
    <w:rsid w:val="00B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BC3698"/>
    <w:rPr>
      <w:rFonts w:ascii="Courier New" w:eastAsia="Times New Roman" w:hAnsi="Courier New" w:cs="Courier New"/>
      <w:sz w:val="20"/>
      <w:szCs w:val="20"/>
      <w:lang w:eastAsia="ru-RU"/>
    </w:rPr>
  </w:style>
  <w:style w:type="paragraph" w:styleId="ae">
    <w:name w:val="Normal (Web)"/>
    <w:basedOn w:val="a"/>
    <w:uiPriority w:val="99"/>
    <w:semiHidden/>
    <w:unhideWhenUsed/>
    <w:rsid w:val="00A3470E"/>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f">
    <w:name w:val="No Spacing"/>
    <w:uiPriority w:val="1"/>
    <w:qFormat/>
    <w:rsid w:val="00E804AA"/>
    <w:pPr>
      <w:ind w:firstLine="0"/>
      <w:jc w:val="left"/>
    </w:pPr>
    <w:rPr>
      <w:lang w:val="uk-UA"/>
    </w:rPr>
  </w:style>
  <w:style w:type="paragraph" w:styleId="af0">
    <w:name w:val="Balloon Text"/>
    <w:basedOn w:val="a"/>
    <w:link w:val="af1"/>
    <w:uiPriority w:val="99"/>
    <w:semiHidden/>
    <w:unhideWhenUsed/>
    <w:rsid w:val="00C139AE"/>
    <w:rPr>
      <w:rFonts w:ascii="Segoe UI" w:hAnsi="Segoe UI" w:cs="Segoe UI"/>
      <w:sz w:val="18"/>
      <w:szCs w:val="18"/>
    </w:rPr>
  </w:style>
  <w:style w:type="character" w:customStyle="1" w:styleId="af1">
    <w:name w:val="Текст у виносці Знак"/>
    <w:basedOn w:val="a0"/>
    <w:link w:val="af0"/>
    <w:uiPriority w:val="99"/>
    <w:semiHidden/>
    <w:rsid w:val="00C139A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189">
      <w:bodyDiv w:val="1"/>
      <w:marLeft w:val="0"/>
      <w:marRight w:val="0"/>
      <w:marTop w:val="0"/>
      <w:marBottom w:val="0"/>
      <w:divBdr>
        <w:top w:val="none" w:sz="0" w:space="0" w:color="auto"/>
        <w:left w:val="none" w:sz="0" w:space="0" w:color="auto"/>
        <w:bottom w:val="none" w:sz="0" w:space="0" w:color="auto"/>
        <w:right w:val="none" w:sz="0" w:space="0" w:color="auto"/>
      </w:divBdr>
    </w:div>
    <w:div w:id="875313221">
      <w:bodyDiv w:val="1"/>
      <w:marLeft w:val="0"/>
      <w:marRight w:val="0"/>
      <w:marTop w:val="0"/>
      <w:marBottom w:val="0"/>
      <w:divBdr>
        <w:top w:val="none" w:sz="0" w:space="0" w:color="auto"/>
        <w:left w:val="none" w:sz="0" w:space="0" w:color="auto"/>
        <w:bottom w:val="none" w:sz="0" w:space="0" w:color="auto"/>
        <w:right w:val="none" w:sz="0" w:space="0" w:color="auto"/>
      </w:divBdr>
      <w:divsChild>
        <w:div w:id="391779651">
          <w:marLeft w:val="0"/>
          <w:marRight w:val="0"/>
          <w:marTop w:val="0"/>
          <w:marBottom w:val="0"/>
          <w:divBdr>
            <w:top w:val="none" w:sz="0" w:space="0" w:color="auto"/>
            <w:left w:val="none" w:sz="0" w:space="0" w:color="auto"/>
            <w:bottom w:val="none" w:sz="0" w:space="0" w:color="auto"/>
            <w:right w:val="none" w:sz="0" w:space="0" w:color="auto"/>
          </w:divBdr>
        </w:div>
        <w:div w:id="644972450">
          <w:marLeft w:val="0"/>
          <w:marRight w:val="0"/>
          <w:marTop w:val="0"/>
          <w:marBottom w:val="0"/>
          <w:divBdr>
            <w:top w:val="none" w:sz="0" w:space="0" w:color="auto"/>
            <w:left w:val="none" w:sz="0" w:space="0" w:color="auto"/>
            <w:bottom w:val="none" w:sz="0" w:space="0" w:color="auto"/>
            <w:right w:val="none" w:sz="0" w:space="0" w:color="auto"/>
          </w:divBdr>
        </w:div>
        <w:div w:id="564877717">
          <w:marLeft w:val="0"/>
          <w:marRight w:val="0"/>
          <w:marTop w:val="0"/>
          <w:marBottom w:val="0"/>
          <w:divBdr>
            <w:top w:val="none" w:sz="0" w:space="0" w:color="auto"/>
            <w:left w:val="none" w:sz="0" w:space="0" w:color="auto"/>
            <w:bottom w:val="none" w:sz="0" w:space="0" w:color="auto"/>
            <w:right w:val="none" w:sz="0" w:space="0" w:color="auto"/>
          </w:divBdr>
        </w:div>
        <w:div w:id="1549534147">
          <w:marLeft w:val="0"/>
          <w:marRight w:val="0"/>
          <w:marTop w:val="0"/>
          <w:marBottom w:val="0"/>
          <w:divBdr>
            <w:top w:val="none" w:sz="0" w:space="0" w:color="auto"/>
            <w:left w:val="none" w:sz="0" w:space="0" w:color="auto"/>
            <w:bottom w:val="none" w:sz="0" w:space="0" w:color="auto"/>
            <w:right w:val="none" w:sz="0" w:space="0" w:color="auto"/>
          </w:divBdr>
        </w:div>
        <w:div w:id="1323050148">
          <w:marLeft w:val="0"/>
          <w:marRight w:val="0"/>
          <w:marTop w:val="0"/>
          <w:marBottom w:val="0"/>
          <w:divBdr>
            <w:top w:val="none" w:sz="0" w:space="0" w:color="auto"/>
            <w:left w:val="none" w:sz="0" w:space="0" w:color="auto"/>
            <w:bottom w:val="none" w:sz="0" w:space="0" w:color="auto"/>
            <w:right w:val="none" w:sz="0" w:space="0" w:color="auto"/>
          </w:divBdr>
        </w:div>
        <w:div w:id="664630128">
          <w:marLeft w:val="0"/>
          <w:marRight w:val="0"/>
          <w:marTop w:val="0"/>
          <w:marBottom w:val="0"/>
          <w:divBdr>
            <w:top w:val="none" w:sz="0" w:space="0" w:color="auto"/>
            <w:left w:val="none" w:sz="0" w:space="0" w:color="auto"/>
            <w:bottom w:val="none" w:sz="0" w:space="0" w:color="auto"/>
            <w:right w:val="none" w:sz="0" w:space="0" w:color="auto"/>
          </w:divBdr>
        </w:div>
      </w:divsChild>
    </w:div>
    <w:div w:id="1040473356">
      <w:bodyDiv w:val="1"/>
      <w:marLeft w:val="0"/>
      <w:marRight w:val="0"/>
      <w:marTop w:val="0"/>
      <w:marBottom w:val="0"/>
      <w:divBdr>
        <w:top w:val="none" w:sz="0" w:space="0" w:color="auto"/>
        <w:left w:val="none" w:sz="0" w:space="0" w:color="auto"/>
        <w:bottom w:val="none" w:sz="0" w:space="0" w:color="auto"/>
        <w:right w:val="none" w:sz="0" w:space="0" w:color="auto"/>
      </w:divBdr>
      <w:divsChild>
        <w:div w:id="578248440">
          <w:marLeft w:val="0"/>
          <w:marRight w:val="0"/>
          <w:marTop w:val="0"/>
          <w:marBottom w:val="0"/>
          <w:divBdr>
            <w:top w:val="none" w:sz="0" w:space="0" w:color="auto"/>
            <w:left w:val="none" w:sz="0" w:space="0" w:color="auto"/>
            <w:bottom w:val="none" w:sz="0" w:space="0" w:color="auto"/>
            <w:right w:val="none" w:sz="0" w:space="0" w:color="auto"/>
          </w:divBdr>
        </w:div>
        <w:div w:id="2022270904">
          <w:marLeft w:val="0"/>
          <w:marRight w:val="0"/>
          <w:marTop w:val="0"/>
          <w:marBottom w:val="0"/>
          <w:divBdr>
            <w:top w:val="none" w:sz="0" w:space="0" w:color="auto"/>
            <w:left w:val="none" w:sz="0" w:space="0" w:color="auto"/>
            <w:bottom w:val="none" w:sz="0" w:space="0" w:color="auto"/>
            <w:right w:val="none" w:sz="0" w:space="0" w:color="auto"/>
          </w:divBdr>
        </w:div>
        <w:div w:id="501894868">
          <w:marLeft w:val="0"/>
          <w:marRight w:val="0"/>
          <w:marTop w:val="0"/>
          <w:marBottom w:val="0"/>
          <w:divBdr>
            <w:top w:val="none" w:sz="0" w:space="0" w:color="auto"/>
            <w:left w:val="none" w:sz="0" w:space="0" w:color="auto"/>
            <w:bottom w:val="none" w:sz="0" w:space="0" w:color="auto"/>
            <w:right w:val="none" w:sz="0" w:space="0" w:color="auto"/>
          </w:divBdr>
        </w:div>
        <w:div w:id="1260675481">
          <w:marLeft w:val="0"/>
          <w:marRight w:val="0"/>
          <w:marTop w:val="0"/>
          <w:marBottom w:val="0"/>
          <w:divBdr>
            <w:top w:val="none" w:sz="0" w:space="0" w:color="auto"/>
            <w:left w:val="none" w:sz="0" w:space="0" w:color="auto"/>
            <w:bottom w:val="none" w:sz="0" w:space="0" w:color="auto"/>
            <w:right w:val="none" w:sz="0" w:space="0" w:color="auto"/>
          </w:divBdr>
        </w:div>
        <w:div w:id="1211571062">
          <w:marLeft w:val="0"/>
          <w:marRight w:val="0"/>
          <w:marTop w:val="0"/>
          <w:marBottom w:val="0"/>
          <w:divBdr>
            <w:top w:val="none" w:sz="0" w:space="0" w:color="auto"/>
            <w:left w:val="none" w:sz="0" w:space="0" w:color="auto"/>
            <w:bottom w:val="none" w:sz="0" w:space="0" w:color="auto"/>
            <w:right w:val="none" w:sz="0" w:space="0" w:color="auto"/>
          </w:divBdr>
        </w:div>
        <w:div w:id="444348535">
          <w:marLeft w:val="0"/>
          <w:marRight w:val="0"/>
          <w:marTop w:val="0"/>
          <w:marBottom w:val="0"/>
          <w:divBdr>
            <w:top w:val="none" w:sz="0" w:space="0" w:color="auto"/>
            <w:left w:val="none" w:sz="0" w:space="0" w:color="auto"/>
            <w:bottom w:val="none" w:sz="0" w:space="0" w:color="auto"/>
            <w:right w:val="none" w:sz="0" w:space="0" w:color="auto"/>
          </w:divBdr>
        </w:div>
      </w:divsChild>
    </w:div>
    <w:div w:id="1494761341">
      <w:bodyDiv w:val="1"/>
      <w:marLeft w:val="0"/>
      <w:marRight w:val="0"/>
      <w:marTop w:val="0"/>
      <w:marBottom w:val="0"/>
      <w:divBdr>
        <w:top w:val="none" w:sz="0" w:space="0" w:color="auto"/>
        <w:left w:val="none" w:sz="0" w:space="0" w:color="auto"/>
        <w:bottom w:val="none" w:sz="0" w:space="0" w:color="auto"/>
        <w:right w:val="none" w:sz="0" w:space="0" w:color="auto"/>
      </w:divBdr>
      <w:divsChild>
        <w:div w:id="333537242">
          <w:marLeft w:val="0"/>
          <w:marRight w:val="0"/>
          <w:marTop w:val="0"/>
          <w:marBottom w:val="0"/>
          <w:divBdr>
            <w:top w:val="none" w:sz="0" w:space="0" w:color="auto"/>
            <w:left w:val="none" w:sz="0" w:space="0" w:color="auto"/>
            <w:bottom w:val="none" w:sz="0" w:space="0" w:color="auto"/>
            <w:right w:val="none" w:sz="0" w:space="0" w:color="auto"/>
          </w:divBdr>
        </w:div>
      </w:divsChild>
    </w:div>
    <w:div w:id="1611276180">
      <w:bodyDiv w:val="1"/>
      <w:marLeft w:val="0"/>
      <w:marRight w:val="0"/>
      <w:marTop w:val="0"/>
      <w:marBottom w:val="0"/>
      <w:divBdr>
        <w:top w:val="none" w:sz="0" w:space="0" w:color="auto"/>
        <w:left w:val="none" w:sz="0" w:space="0" w:color="auto"/>
        <w:bottom w:val="none" w:sz="0" w:space="0" w:color="auto"/>
        <w:right w:val="none" w:sz="0" w:space="0" w:color="auto"/>
      </w:divBdr>
    </w:div>
    <w:div w:id="1796018889">
      <w:bodyDiv w:val="1"/>
      <w:marLeft w:val="0"/>
      <w:marRight w:val="0"/>
      <w:marTop w:val="0"/>
      <w:marBottom w:val="0"/>
      <w:divBdr>
        <w:top w:val="none" w:sz="0" w:space="0" w:color="auto"/>
        <w:left w:val="none" w:sz="0" w:space="0" w:color="auto"/>
        <w:bottom w:val="none" w:sz="0" w:space="0" w:color="auto"/>
        <w:right w:val="none" w:sz="0" w:space="0" w:color="auto"/>
      </w:divBdr>
    </w:div>
    <w:div w:id="18777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ru/news/item/02-03-2021-covax-publishes-first-round-of-allo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BC97-F23A-4882-847E-3E46999B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5417</Words>
  <Characters>3089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2021-03-16T15:37:00Z</dcterms:created>
  <dcterms:modified xsi:type="dcterms:W3CDTF">2021-03-16T15:40:00Z</dcterms:modified>
</cp:coreProperties>
</file>