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97" w:rsidRDefault="00066897" w:rsidP="00A5163F">
      <w:pPr>
        <w:rPr>
          <w:rFonts w:ascii="Times New Roman" w:hAnsi="Times New Roman" w:cs="Times New Roman"/>
          <w:b/>
          <w:bCs/>
          <w:sz w:val="28"/>
          <w:szCs w:val="28"/>
          <w:lang w:val="uk-UA"/>
        </w:rPr>
      </w:pPr>
    </w:p>
    <w:p w:rsidR="00A5163F" w:rsidRDefault="00A5163F" w:rsidP="00A5163F">
      <w:pPr>
        <w:rPr>
          <w:rFonts w:ascii="Times New Roman" w:hAnsi="Times New Roman" w:cs="Times New Roman"/>
          <w:b/>
          <w:bCs/>
          <w:sz w:val="28"/>
          <w:szCs w:val="28"/>
          <w:lang w:val="uk-UA"/>
        </w:rPr>
      </w:pPr>
    </w:p>
    <w:p w:rsidR="00A5163F" w:rsidRDefault="00A5163F" w:rsidP="00A5163F">
      <w:pPr>
        <w:rPr>
          <w:rFonts w:ascii="Times New Roman" w:hAnsi="Times New Roman" w:cs="Times New Roman"/>
          <w:b/>
          <w:bCs/>
          <w:sz w:val="28"/>
          <w:szCs w:val="28"/>
          <w:lang w:val="uk-UA"/>
        </w:rPr>
      </w:pPr>
    </w:p>
    <w:p w:rsidR="00A5163F" w:rsidRDefault="00A5163F" w:rsidP="00A5163F">
      <w:pPr>
        <w:rPr>
          <w:rFonts w:ascii="Times New Roman" w:hAnsi="Times New Roman" w:cs="Times New Roman"/>
          <w:b/>
          <w:bCs/>
          <w:sz w:val="28"/>
          <w:szCs w:val="28"/>
          <w:lang w:val="uk-UA"/>
        </w:rPr>
      </w:pPr>
    </w:p>
    <w:p w:rsidR="00A5163F" w:rsidRDefault="00A5163F" w:rsidP="00A5163F">
      <w:pPr>
        <w:rPr>
          <w:rFonts w:ascii="Times New Roman" w:hAnsi="Times New Roman" w:cs="Times New Roman"/>
          <w:b/>
          <w:bCs/>
          <w:sz w:val="28"/>
          <w:szCs w:val="28"/>
          <w:lang w:val="uk-UA"/>
        </w:rPr>
      </w:pPr>
    </w:p>
    <w:p w:rsidR="00A5163F" w:rsidRDefault="00A5163F" w:rsidP="00A5163F">
      <w:pPr>
        <w:rPr>
          <w:rFonts w:ascii="Times New Roman" w:hAnsi="Times New Roman" w:cs="Times New Roman"/>
          <w:b/>
          <w:bCs/>
          <w:sz w:val="28"/>
          <w:szCs w:val="28"/>
          <w:lang w:val="uk-UA"/>
        </w:rPr>
      </w:pPr>
    </w:p>
    <w:p w:rsidR="00A5163F" w:rsidRDefault="00A5163F" w:rsidP="00A5163F">
      <w:pPr>
        <w:rPr>
          <w:rFonts w:ascii="Times New Roman" w:hAnsi="Times New Roman" w:cs="Times New Roman"/>
          <w:b/>
          <w:bCs/>
          <w:sz w:val="28"/>
          <w:szCs w:val="28"/>
          <w:lang w:val="uk-UA"/>
        </w:rPr>
      </w:pPr>
    </w:p>
    <w:p w:rsidR="00C94CF3" w:rsidRDefault="00C94CF3" w:rsidP="00A5163F">
      <w:pPr>
        <w:jc w:val="center"/>
        <w:rPr>
          <w:rFonts w:ascii="Times New Roman" w:hAnsi="Times New Roman" w:cs="Times New Roman"/>
          <w:b/>
          <w:bCs/>
          <w:sz w:val="28"/>
          <w:szCs w:val="28"/>
          <w:lang w:val="uk-UA"/>
        </w:rPr>
      </w:pPr>
    </w:p>
    <w:p w:rsidR="00D903D2" w:rsidRDefault="00D903D2" w:rsidP="00A5163F">
      <w:pPr>
        <w:rPr>
          <w:rFonts w:ascii="Times New Roman" w:hAnsi="Times New Roman" w:cs="Times New Roman"/>
          <w:b/>
          <w:bCs/>
          <w:sz w:val="28"/>
          <w:szCs w:val="28"/>
          <w:lang w:val="uk-UA"/>
        </w:rPr>
      </w:pPr>
    </w:p>
    <w:p w:rsidR="00C94CF3" w:rsidRPr="00C94CF3" w:rsidRDefault="00C94CF3" w:rsidP="00A5163F">
      <w:pPr>
        <w:jc w:val="center"/>
        <w:rPr>
          <w:rFonts w:ascii="Times New Roman" w:hAnsi="Times New Roman" w:cs="Times New Roman"/>
          <w:b/>
          <w:bCs/>
          <w:sz w:val="28"/>
          <w:szCs w:val="28"/>
          <w:lang w:val="uk-UA"/>
        </w:rPr>
      </w:pPr>
      <w:r w:rsidRPr="00C94CF3">
        <w:rPr>
          <w:rFonts w:ascii="Times New Roman" w:hAnsi="Times New Roman" w:cs="Times New Roman"/>
          <w:b/>
          <w:bCs/>
          <w:sz w:val="28"/>
          <w:szCs w:val="28"/>
          <w:lang w:val="uk-UA"/>
        </w:rPr>
        <w:t>ВИСНОВОК</w:t>
      </w:r>
    </w:p>
    <w:p w:rsidR="00C94CF3" w:rsidRPr="00C94CF3" w:rsidRDefault="006D6C66" w:rsidP="00A5163F">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 </w:t>
      </w:r>
      <w:r w:rsidR="00C94CF3" w:rsidRPr="00C94CF3">
        <w:rPr>
          <w:rFonts w:ascii="Times New Roman" w:hAnsi="Times New Roman" w:cs="Times New Roman"/>
          <w:b/>
          <w:bCs/>
          <w:sz w:val="28"/>
          <w:szCs w:val="28"/>
          <w:lang w:val="uk-UA"/>
        </w:rPr>
        <w:t>про</w:t>
      </w:r>
      <w:r w:rsidR="00E81AA0">
        <w:rPr>
          <w:rFonts w:ascii="Times New Roman" w:hAnsi="Times New Roman" w:cs="Times New Roman"/>
          <w:b/>
          <w:bCs/>
          <w:sz w:val="28"/>
          <w:szCs w:val="28"/>
          <w:lang w:val="uk-UA"/>
        </w:rPr>
        <w:t>е</w:t>
      </w:r>
      <w:r w:rsidR="00C94CF3" w:rsidRPr="00C94CF3">
        <w:rPr>
          <w:rFonts w:ascii="Times New Roman" w:hAnsi="Times New Roman" w:cs="Times New Roman"/>
          <w:b/>
          <w:bCs/>
          <w:sz w:val="28"/>
          <w:szCs w:val="28"/>
          <w:lang w:val="uk-UA"/>
        </w:rPr>
        <w:t xml:space="preserve">кт Закону «Про внесення змін </w:t>
      </w:r>
    </w:p>
    <w:p w:rsidR="00C94CF3" w:rsidRPr="00C94CF3" w:rsidRDefault="00C94CF3" w:rsidP="00A5163F">
      <w:pPr>
        <w:jc w:val="center"/>
        <w:rPr>
          <w:rFonts w:ascii="Times New Roman" w:hAnsi="Times New Roman" w:cs="Times New Roman"/>
          <w:b/>
          <w:bCs/>
          <w:sz w:val="28"/>
          <w:szCs w:val="28"/>
          <w:lang w:val="uk-UA"/>
        </w:rPr>
      </w:pPr>
      <w:r w:rsidRPr="00C94CF3">
        <w:rPr>
          <w:rFonts w:ascii="Times New Roman" w:hAnsi="Times New Roman" w:cs="Times New Roman"/>
          <w:b/>
          <w:bCs/>
          <w:sz w:val="28"/>
          <w:szCs w:val="28"/>
          <w:lang w:val="uk-UA"/>
        </w:rPr>
        <w:t xml:space="preserve">до Закону України «Про політичні партії в Україні» </w:t>
      </w:r>
    </w:p>
    <w:p w:rsidR="00C94CF3" w:rsidRPr="00C94CF3" w:rsidRDefault="00C94CF3" w:rsidP="00A5163F">
      <w:pPr>
        <w:jc w:val="center"/>
        <w:rPr>
          <w:rFonts w:ascii="Times New Roman" w:hAnsi="Times New Roman" w:cs="Times New Roman"/>
          <w:b/>
          <w:bCs/>
          <w:sz w:val="28"/>
          <w:szCs w:val="28"/>
          <w:lang w:val="uk-UA"/>
        </w:rPr>
      </w:pPr>
      <w:r w:rsidRPr="00C94CF3">
        <w:rPr>
          <w:rFonts w:ascii="Times New Roman" w:hAnsi="Times New Roman" w:cs="Times New Roman"/>
          <w:b/>
          <w:bCs/>
          <w:sz w:val="28"/>
          <w:szCs w:val="28"/>
          <w:lang w:val="uk-UA"/>
        </w:rPr>
        <w:t>щодо удосконалення порядку зупинення та припинення державного фінансування статутної діяльності політичної партії»</w:t>
      </w:r>
    </w:p>
    <w:p w:rsidR="00C94CF3" w:rsidRPr="00666715" w:rsidRDefault="00C94CF3" w:rsidP="00A5163F">
      <w:pPr>
        <w:jc w:val="both"/>
        <w:rPr>
          <w:rFonts w:ascii="Times New Roman" w:hAnsi="Times New Roman" w:cs="Times New Roman"/>
          <w:bCs/>
          <w:sz w:val="28"/>
          <w:szCs w:val="28"/>
          <w:lang w:val="uk-UA"/>
        </w:rPr>
      </w:pPr>
    </w:p>
    <w:p w:rsidR="00C94CF3" w:rsidRPr="00666715" w:rsidRDefault="00C94CF3" w:rsidP="00A5163F">
      <w:pPr>
        <w:ind w:firstLine="709"/>
        <w:jc w:val="both"/>
        <w:rPr>
          <w:rFonts w:ascii="Times New Roman" w:hAnsi="Times New Roman" w:cs="Times New Roman"/>
          <w:bCs/>
          <w:sz w:val="28"/>
          <w:szCs w:val="28"/>
          <w:lang w:val="uk-UA"/>
        </w:rPr>
      </w:pPr>
      <w:r w:rsidRPr="00666715">
        <w:rPr>
          <w:rFonts w:ascii="Times New Roman" w:hAnsi="Times New Roman" w:cs="Times New Roman"/>
          <w:bCs/>
          <w:sz w:val="28"/>
          <w:szCs w:val="28"/>
          <w:lang w:val="uk-UA"/>
        </w:rPr>
        <w:t>У Головному управлінні розглянуто поданий законопроект, яким передбачено внесення низки змін до Закону України «Про політичні партії в Україні» (далі</w:t>
      </w:r>
      <w:r w:rsidR="00E81AA0">
        <w:rPr>
          <w:rFonts w:ascii="Times New Roman" w:hAnsi="Times New Roman" w:cs="Times New Roman"/>
          <w:bCs/>
          <w:sz w:val="28"/>
          <w:szCs w:val="28"/>
          <w:lang w:val="uk-UA"/>
        </w:rPr>
        <w:t xml:space="preserve"> – </w:t>
      </w:r>
      <w:r w:rsidRPr="00666715">
        <w:rPr>
          <w:rFonts w:ascii="Times New Roman" w:hAnsi="Times New Roman" w:cs="Times New Roman"/>
          <w:bCs/>
          <w:sz w:val="28"/>
          <w:szCs w:val="28"/>
          <w:lang w:val="uk-UA"/>
        </w:rPr>
        <w:t>Закон) щодо удосконалення порядку зупинення та припинення державного фінансування статутн</w:t>
      </w:r>
      <w:r w:rsidR="00666715">
        <w:rPr>
          <w:rFonts w:ascii="Times New Roman" w:hAnsi="Times New Roman" w:cs="Times New Roman"/>
          <w:bCs/>
          <w:sz w:val="28"/>
          <w:szCs w:val="28"/>
          <w:lang w:val="uk-UA"/>
        </w:rPr>
        <w:t>ої діяльності політичної партії</w:t>
      </w:r>
      <w:r w:rsidRPr="00666715">
        <w:rPr>
          <w:rFonts w:ascii="Times New Roman" w:hAnsi="Times New Roman" w:cs="Times New Roman"/>
          <w:bCs/>
          <w:sz w:val="28"/>
          <w:szCs w:val="28"/>
          <w:lang w:val="uk-UA"/>
        </w:rPr>
        <w:t>.</w:t>
      </w:r>
    </w:p>
    <w:p w:rsidR="00C94CF3" w:rsidRPr="008C28DF" w:rsidRDefault="00666715" w:rsidP="00A5163F">
      <w:pPr>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C94CF3" w:rsidRPr="00666715">
        <w:rPr>
          <w:rFonts w:ascii="Times New Roman" w:hAnsi="Times New Roman" w:cs="Times New Roman"/>
          <w:bCs/>
          <w:sz w:val="28"/>
          <w:szCs w:val="28"/>
          <w:lang w:val="uk-UA"/>
        </w:rPr>
        <w:t xml:space="preserve"> «Метою</w:t>
      </w:r>
      <w:r w:rsidR="00C94CF3" w:rsidRPr="00666715">
        <w:rPr>
          <w:rFonts w:ascii="Times New Roman" w:hAnsi="Times New Roman" w:cs="Times New Roman"/>
          <w:bCs/>
          <w:sz w:val="28"/>
          <w:szCs w:val="28"/>
        </w:rPr>
        <w:t> </w:t>
      </w:r>
      <w:r>
        <w:rPr>
          <w:rFonts w:ascii="Times New Roman" w:hAnsi="Times New Roman" w:cs="Times New Roman"/>
          <w:bCs/>
          <w:sz w:val="28"/>
          <w:szCs w:val="28"/>
          <w:lang w:val="uk-UA"/>
        </w:rPr>
        <w:t xml:space="preserve">законопроекту </w:t>
      </w:r>
      <w:r w:rsidR="00C94CF3" w:rsidRPr="00666715">
        <w:rPr>
          <w:rFonts w:ascii="Times New Roman" w:hAnsi="Times New Roman" w:cs="Times New Roman"/>
          <w:bCs/>
          <w:sz w:val="28"/>
          <w:szCs w:val="28"/>
        </w:rPr>
        <w:t> </w:t>
      </w:r>
      <w:r w:rsidR="00C94CF3" w:rsidRPr="00666715">
        <w:rPr>
          <w:rFonts w:ascii="Times New Roman" w:hAnsi="Times New Roman" w:cs="Times New Roman"/>
          <w:bCs/>
          <w:sz w:val="28"/>
          <w:szCs w:val="28"/>
          <w:lang w:val="uk-UA"/>
        </w:rPr>
        <w:t xml:space="preserve">є вдосконалення порядку зупинення та припинення державного фінансування статутної діяльності політичних партій в Україні, що сприятиме підвищенню </w:t>
      </w:r>
      <w:r w:rsidR="00C94CF3" w:rsidRPr="008C28DF">
        <w:rPr>
          <w:rFonts w:ascii="Times New Roman" w:hAnsi="Times New Roman" w:cs="Times New Roman"/>
          <w:bCs/>
          <w:sz w:val="28"/>
          <w:szCs w:val="28"/>
          <w:lang w:val="uk-UA"/>
        </w:rPr>
        <w:t>прозорості такого порядку» (п. 2 пояснювальної записки).</w:t>
      </w:r>
    </w:p>
    <w:p w:rsidR="008C28DF" w:rsidRDefault="00666715" w:rsidP="00A5163F">
      <w:pPr>
        <w:ind w:firstLine="709"/>
        <w:jc w:val="both"/>
        <w:rPr>
          <w:rFonts w:ascii="Times New Roman" w:hAnsi="Times New Roman" w:cs="Times New Roman"/>
          <w:bCs/>
          <w:sz w:val="28"/>
          <w:szCs w:val="28"/>
          <w:lang w:val="uk-UA"/>
        </w:rPr>
      </w:pPr>
      <w:r w:rsidRPr="008C28DF">
        <w:rPr>
          <w:rFonts w:ascii="Times New Roman" w:hAnsi="Times New Roman" w:cs="Times New Roman"/>
          <w:bCs/>
          <w:sz w:val="28"/>
          <w:szCs w:val="28"/>
          <w:lang w:val="uk-UA"/>
        </w:rPr>
        <w:t xml:space="preserve">На момент підготовки висновку законопроект не </w:t>
      </w:r>
      <w:proofErr w:type="spellStart"/>
      <w:r w:rsidRPr="008C28DF">
        <w:rPr>
          <w:rFonts w:ascii="Times New Roman" w:hAnsi="Times New Roman" w:cs="Times New Roman"/>
          <w:bCs/>
          <w:sz w:val="28"/>
          <w:szCs w:val="28"/>
          <w:lang w:val="uk-UA"/>
        </w:rPr>
        <w:t>включен</w:t>
      </w:r>
      <w:r w:rsidRPr="008C28DF">
        <w:rPr>
          <w:rFonts w:ascii="Times New Roman" w:hAnsi="Times New Roman" w:cs="Times New Roman"/>
          <w:bCs/>
          <w:sz w:val="28"/>
          <w:szCs w:val="28"/>
        </w:rPr>
        <w:t>ий</w:t>
      </w:r>
      <w:proofErr w:type="spellEnd"/>
      <w:r w:rsidRPr="008C28DF">
        <w:rPr>
          <w:rFonts w:ascii="Times New Roman" w:hAnsi="Times New Roman" w:cs="Times New Roman"/>
          <w:bCs/>
          <w:sz w:val="28"/>
          <w:szCs w:val="28"/>
          <w:lang w:val="uk-UA"/>
        </w:rPr>
        <w:t xml:space="preserve"> до </w:t>
      </w:r>
      <w:r w:rsidR="006D6C66" w:rsidRPr="008C28DF">
        <w:rPr>
          <w:rFonts w:ascii="Times New Roman" w:hAnsi="Times New Roman" w:cs="Times New Roman"/>
          <w:bCs/>
          <w:sz w:val="28"/>
          <w:szCs w:val="28"/>
          <w:lang w:val="uk-UA"/>
        </w:rPr>
        <w:t>П</w:t>
      </w:r>
      <w:r w:rsidRPr="008C28DF">
        <w:rPr>
          <w:rFonts w:ascii="Times New Roman" w:hAnsi="Times New Roman" w:cs="Times New Roman"/>
          <w:bCs/>
          <w:sz w:val="28"/>
          <w:szCs w:val="28"/>
          <w:lang w:val="uk-UA"/>
        </w:rPr>
        <w:t>лану законопроектної роботи Верховної Ради України на 2021 рік, який затверджено постановою Верховної Ради України від 02.02.2021 № 1165-IX.</w:t>
      </w:r>
    </w:p>
    <w:p w:rsidR="00C94CF3" w:rsidRPr="00666715" w:rsidRDefault="00C94CF3" w:rsidP="00A5163F">
      <w:pPr>
        <w:ind w:firstLine="709"/>
        <w:jc w:val="both"/>
        <w:rPr>
          <w:rFonts w:ascii="Times New Roman" w:hAnsi="Times New Roman" w:cs="Times New Roman"/>
          <w:bCs/>
          <w:sz w:val="28"/>
          <w:szCs w:val="28"/>
          <w:lang w:val="uk-UA"/>
        </w:rPr>
      </w:pPr>
      <w:r w:rsidRPr="008C28DF">
        <w:rPr>
          <w:rFonts w:ascii="Times New Roman" w:hAnsi="Times New Roman" w:cs="Times New Roman"/>
          <w:bCs/>
          <w:sz w:val="28"/>
          <w:szCs w:val="28"/>
          <w:lang w:val="uk-UA"/>
        </w:rPr>
        <w:t xml:space="preserve">За результатами аналізу </w:t>
      </w:r>
      <w:r w:rsidR="00E03207" w:rsidRPr="008C28DF">
        <w:rPr>
          <w:rFonts w:ascii="Times New Roman" w:hAnsi="Times New Roman" w:cs="Times New Roman"/>
          <w:bCs/>
          <w:sz w:val="28"/>
          <w:szCs w:val="28"/>
          <w:lang w:val="uk-UA"/>
        </w:rPr>
        <w:t xml:space="preserve">положень </w:t>
      </w:r>
      <w:r w:rsidRPr="008C28DF">
        <w:rPr>
          <w:rFonts w:ascii="Times New Roman" w:hAnsi="Times New Roman" w:cs="Times New Roman"/>
          <w:bCs/>
          <w:sz w:val="28"/>
          <w:szCs w:val="28"/>
          <w:lang w:val="uk-UA"/>
        </w:rPr>
        <w:t>поданого проекту Головне управління вважає за необхідне висловити наступні зауваження та міркування</w:t>
      </w:r>
      <w:r w:rsidRPr="00666715">
        <w:rPr>
          <w:rFonts w:ascii="Times New Roman" w:hAnsi="Times New Roman" w:cs="Times New Roman"/>
          <w:bCs/>
          <w:sz w:val="28"/>
          <w:szCs w:val="28"/>
          <w:lang w:val="uk-UA"/>
        </w:rPr>
        <w:t>.</w:t>
      </w:r>
    </w:p>
    <w:p w:rsidR="008C28DF" w:rsidRDefault="00961CE6" w:rsidP="00A5163F">
      <w:pPr>
        <w:numPr>
          <w:ilvl w:val="0"/>
          <w:numId w:val="3"/>
        </w:numPr>
        <w:ind w:left="0" w:firstLine="709"/>
        <w:jc w:val="both"/>
        <w:rPr>
          <w:rFonts w:ascii="Times New Roman" w:hAnsi="Times New Roman" w:cs="Times New Roman"/>
          <w:bCs/>
          <w:sz w:val="28"/>
          <w:szCs w:val="28"/>
          <w:lang w:val="uk-UA"/>
        </w:rPr>
      </w:pPr>
      <w:r w:rsidRPr="00A72615">
        <w:rPr>
          <w:rFonts w:ascii="Times New Roman" w:hAnsi="Times New Roman" w:cs="Times New Roman"/>
          <w:bCs/>
          <w:sz w:val="28"/>
          <w:szCs w:val="28"/>
          <w:lang w:val="uk-UA"/>
        </w:rPr>
        <w:t>Відповідно до нової ч. 3 ст. 14 Закону передбачено, що «</w:t>
      </w:r>
      <w:r w:rsidR="00666715" w:rsidRPr="00A72615">
        <w:rPr>
          <w:rFonts w:ascii="Times New Roman" w:hAnsi="Times New Roman" w:cs="Times New Roman"/>
          <w:bCs/>
          <w:sz w:val="28"/>
          <w:szCs w:val="28"/>
          <w:lang w:val="uk-UA"/>
        </w:rPr>
        <w:t>к</w:t>
      </w:r>
      <w:r w:rsidRPr="00A72615">
        <w:rPr>
          <w:rFonts w:ascii="Times New Roman" w:hAnsi="Times New Roman" w:cs="Times New Roman"/>
          <w:bCs/>
          <w:sz w:val="28"/>
          <w:szCs w:val="28"/>
          <w:lang w:val="uk-UA"/>
        </w:rPr>
        <w:t xml:space="preserve">ошти політичної партії, в тому числі кошти державного фінансування статутної діяльності політичних партій, </w:t>
      </w:r>
      <w:r w:rsidRPr="00A72615">
        <w:rPr>
          <w:rFonts w:ascii="Times New Roman" w:hAnsi="Times New Roman" w:cs="Times New Roman"/>
          <w:bCs/>
          <w:i/>
          <w:sz w:val="28"/>
          <w:szCs w:val="28"/>
          <w:lang w:val="uk-UA"/>
        </w:rPr>
        <w:t>можуть розміщуватись на депозитному рахунку у банку з метою отримання пасивного доходу у вигляді відсотків</w:t>
      </w:r>
      <w:r w:rsidRPr="00A72615">
        <w:rPr>
          <w:rFonts w:ascii="Times New Roman" w:hAnsi="Times New Roman" w:cs="Times New Roman"/>
          <w:bCs/>
          <w:sz w:val="28"/>
          <w:szCs w:val="28"/>
          <w:lang w:val="uk-UA"/>
        </w:rPr>
        <w:t xml:space="preserve">». </w:t>
      </w:r>
    </w:p>
    <w:p w:rsidR="00A72615" w:rsidRPr="008C28DF" w:rsidRDefault="00A72615" w:rsidP="00A5163F">
      <w:pPr>
        <w:numPr>
          <w:ilvl w:val="0"/>
          <w:numId w:val="3"/>
        </w:numPr>
        <w:ind w:left="0" w:firstLine="709"/>
        <w:jc w:val="both"/>
        <w:rPr>
          <w:rFonts w:ascii="Times New Roman" w:hAnsi="Times New Roman" w:cs="Times New Roman"/>
          <w:bCs/>
          <w:sz w:val="28"/>
          <w:szCs w:val="28"/>
          <w:lang w:val="uk-UA"/>
        </w:rPr>
      </w:pPr>
      <w:r w:rsidRPr="008C28DF">
        <w:rPr>
          <w:rFonts w:ascii="Times New Roman" w:hAnsi="Times New Roman" w:cs="Times New Roman"/>
          <w:bCs/>
          <w:sz w:val="28"/>
          <w:szCs w:val="28"/>
          <w:lang w:val="uk-UA"/>
        </w:rPr>
        <w:t>На наш погляд, надання політичним партіям права розпоряджатися бюджетними коштами у пропонований спосіб виглядає дискусійним у концептуальному відношенні, з огляду, насамперед, на природу та особливий режим використання таких коштів. Такий висновок випливає, зокрема, з приписів Закону, за змістом яких кошти державного фінансування політичних партій можуть спрямовуватись лише на фінансування статутної діяльності політичних партій (п. 2 ч. 3 ст. 14) із встановленням державного контролю за цільовим використанням таких коштів з відповідними наслідками (ст. 17</w:t>
      </w:r>
      <w:r w:rsidR="00D903D2" w:rsidRPr="008C28DF">
        <w:rPr>
          <w:rFonts w:ascii="Times New Roman" w:hAnsi="Times New Roman" w:cs="Times New Roman"/>
          <w:bCs/>
          <w:sz w:val="28"/>
          <w:szCs w:val="28"/>
          <w:vertAlign w:val="superscript"/>
          <w:lang w:val="uk-UA"/>
        </w:rPr>
        <w:t>9</w:t>
      </w:r>
      <w:r w:rsidRPr="008C28DF">
        <w:rPr>
          <w:rFonts w:ascii="Times New Roman" w:hAnsi="Times New Roman" w:cs="Times New Roman"/>
          <w:bCs/>
          <w:sz w:val="28"/>
          <w:szCs w:val="28"/>
          <w:lang w:val="uk-UA"/>
        </w:rPr>
        <w:t>), розміщуються на окремому рахунку, відкрито</w:t>
      </w:r>
      <w:r w:rsidR="00E81AA0" w:rsidRPr="008C28DF">
        <w:rPr>
          <w:rFonts w:ascii="Times New Roman" w:hAnsi="Times New Roman" w:cs="Times New Roman"/>
          <w:bCs/>
          <w:sz w:val="28"/>
          <w:szCs w:val="28"/>
          <w:lang w:val="uk-UA"/>
        </w:rPr>
        <w:t>му</w:t>
      </w:r>
      <w:r w:rsidRPr="008C28DF">
        <w:rPr>
          <w:rFonts w:ascii="Times New Roman" w:hAnsi="Times New Roman" w:cs="Times New Roman"/>
          <w:bCs/>
          <w:sz w:val="28"/>
          <w:szCs w:val="28"/>
          <w:lang w:val="uk-UA"/>
        </w:rPr>
        <w:t xml:space="preserve"> виключно для таких коштів </w:t>
      </w:r>
      <w:r w:rsidR="00E81AA0" w:rsidRPr="008C28DF">
        <w:rPr>
          <w:rFonts w:ascii="Times New Roman" w:hAnsi="Times New Roman" w:cs="Times New Roman"/>
          <w:bCs/>
          <w:sz w:val="28"/>
          <w:szCs w:val="28"/>
          <w:lang w:val="uk-UA"/>
        </w:rPr>
        <w:br/>
      </w:r>
      <w:r w:rsidRPr="008C28DF">
        <w:rPr>
          <w:rFonts w:ascii="Times New Roman" w:hAnsi="Times New Roman" w:cs="Times New Roman"/>
          <w:bCs/>
          <w:sz w:val="28"/>
          <w:szCs w:val="28"/>
          <w:lang w:val="uk-UA"/>
        </w:rPr>
        <w:t>(ч. 2 ст. 17</w:t>
      </w:r>
      <w:r w:rsidR="00D903D2" w:rsidRPr="008C28DF">
        <w:rPr>
          <w:rFonts w:ascii="Times New Roman" w:hAnsi="Times New Roman" w:cs="Times New Roman"/>
          <w:bCs/>
          <w:sz w:val="28"/>
          <w:szCs w:val="28"/>
          <w:vertAlign w:val="superscript"/>
          <w:lang w:val="uk-UA"/>
        </w:rPr>
        <w:t>3</w:t>
      </w:r>
      <w:r w:rsidRPr="008C28DF">
        <w:rPr>
          <w:rFonts w:ascii="Times New Roman" w:hAnsi="Times New Roman" w:cs="Times New Roman"/>
          <w:bCs/>
          <w:sz w:val="28"/>
          <w:szCs w:val="28"/>
          <w:lang w:val="uk-UA"/>
        </w:rPr>
        <w:t>), перераховуються щоквартально (ч. 6 ст. 17</w:t>
      </w:r>
      <w:r w:rsidR="00D903D2" w:rsidRPr="008C28DF">
        <w:rPr>
          <w:rFonts w:ascii="Times New Roman" w:hAnsi="Times New Roman" w:cs="Times New Roman"/>
          <w:bCs/>
          <w:sz w:val="28"/>
          <w:szCs w:val="28"/>
          <w:vertAlign w:val="superscript"/>
          <w:lang w:val="uk-UA"/>
        </w:rPr>
        <w:t>5</w:t>
      </w:r>
      <w:r w:rsidRPr="008C28DF">
        <w:rPr>
          <w:rFonts w:ascii="Times New Roman" w:hAnsi="Times New Roman" w:cs="Times New Roman"/>
          <w:bCs/>
          <w:sz w:val="28"/>
          <w:szCs w:val="28"/>
          <w:lang w:val="uk-UA"/>
        </w:rPr>
        <w:t>), підлягають поверненню до державного бюджету у разі їх невикористання (ч. 2 ст. 17</w:t>
      </w:r>
      <w:r w:rsidR="00D903D2" w:rsidRPr="008C28DF">
        <w:rPr>
          <w:rFonts w:ascii="Times New Roman" w:hAnsi="Times New Roman" w:cs="Times New Roman"/>
          <w:bCs/>
          <w:sz w:val="28"/>
          <w:szCs w:val="28"/>
          <w:vertAlign w:val="superscript"/>
          <w:lang w:val="uk-UA"/>
        </w:rPr>
        <w:t>6</w:t>
      </w:r>
      <w:r w:rsidRPr="008C28DF">
        <w:rPr>
          <w:rFonts w:ascii="Times New Roman" w:hAnsi="Times New Roman" w:cs="Times New Roman"/>
          <w:bCs/>
          <w:sz w:val="28"/>
          <w:szCs w:val="28"/>
          <w:lang w:val="uk-UA"/>
        </w:rPr>
        <w:t xml:space="preserve">). </w:t>
      </w:r>
      <w:r w:rsidRPr="008C28DF">
        <w:rPr>
          <w:rFonts w:ascii="Times New Roman" w:hAnsi="Times New Roman" w:cs="Times New Roman"/>
          <w:bCs/>
          <w:sz w:val="28"/>
          <w:szCs w:val="28"/>
          <w:lang w:val="uk-UA"/>
        </w:rPr>
        <w:lastRenderedPageBreak/>
        <w:t xml:space="preserve">Тобто, за змістом наведених </w:t>
      </w:r>
      <w:r w:rsidR="00731039" w:rsidRPr="008C28DF">
        <w:rPr>
          <w:rFonts w:ascii="Times New Roman" w:hAnsi="Times New Roman" w:cs="Times New Roman"/>
          <w:bCs/>
          <w:sz w:val="28"/>
          <w:szCs w:val="28"/>
          <w:lang w:val="uk-UA"/>
        </w:rPr>
        <w:t xml:space="preserve">законодавчих </w:t>
      </w:r>
      <w:r w:rsidRPr="008C28DF">
        <w:rPr>
          <w:rFonts w:ascii="Times New Roman" w:hAnsi="Times New Roman" w:cs="Times New Roman"/>
          <w:bCs/>
          <w:sz w:val="28"/>
          <w:szCs w:val="28"/>
          <w:lang w:val="uk-UA"/>
        </w:rPr>
        <w:t>приписів йдеться виключно про відкриття лише одного рахунку для коштів державного фінансування для забезпечення поточного фінансування статутної діяльності політичної партії, що, на наш погляд, виключає можливість їх розміщення на депозитному рахунку</w:t>
      </w:r>
      <w:r w:rsidR="00E81AA0" w:rsidRPr="008C28DF">
        <w:rPr>
          <w:rFonts w:ascii="Times New Roman" w:hAnsi="Times New Roman" w:cs="Times New Roman"/>
          <w:bCs/>
          <w:sz w:val="28"/>
          <w:szCs w:val="28"/>
          <w:lang w:val="uk-UA"/>
        </w:rPr>
        <w:t xml:space="preserve"> у банку</w:t>
      </w:r>
      <w:r w:rsidRPr="008C28DF">
        <w:rPr>
          <w:rFonts w:ascii="Times New Roman" w:hAnsi="Times New Roman" w:cs="Times New Roman"/>
          <w:bCs/>
          <w:sz w:val="28"/>
          <w:szCs w:val="28"/>
          <w:lang w:val="uk-UA"/>
        </w:rPr>
        <w:t xml:space="preserve"> з метою отримання додаткових доходів. </w:t>
      </w:r>
    </w:p>
    <w:p w:rsidR="00A72615" w:rsidRDefault="00A72615" w:rsidP="00A5163F">
      <w:pPr>
        <w:ind w:firstLine="708"/>
        <w:jc w:val="both"/>
        <w:rPr>
          <w:rFonts w:ascii="Times New Roman" w:hAnsi="Times New Roman" w:cs="Times New Roman"/>
          <w:bCs/>
          <w:sz w:val="28"/>
          <w:szCs w:val="28"/>
          <w:lang w:val="uk-UA"/>
        </w:rPr>
      </w:pPr>
      <w:r w:rsidRPr="00CE013C">
        <w:rPr>
          <w:rFonts w:ascii="Times New Roman" w:hAnsi="Times New Roman" w:cs="Times New Roman"/>
          <w:bCs/>
          <w:sz w:val="28"/>
          <w:szCs w:val="28"/>
          <w:lang w:val="uk-UA"/>
        </w:rPr>
        <w:t>Зауважимо також, що за змістом проекту залишається невизначеним правовий режим коштів у вигляді відсотків, що нараховані за договором депозиту. Зокрема, виникає питання, чи такі кошти підлягають поверненню до державного бюджету.</w:t>
      </w:r>
    </w:p>
    <w:p w:rsidR="00E47766" w:rsidRPr="008C28DF" w:rsidRDefault="00E81AA0" w:rsidP="00A5163F">
      <w:pPr>
        <w:ind w:firstLine="709"/>
        <w:jc w:val="both"/>
        <w:rPr>
          <w:rFonts w:ascii="Times New Roman" w:hAnsi="Times New Roman" w:cs="Times New Roman"/>
          <w:bCs/>
          <w:sz w:val="28"/>
          <w:szCs w:val="28"/>
          <w:lang w:val="uk-UA"/>
        </w:rPr>
      </w:pPr>
      <w:r w:rsidRPr="00E81AA0">
        <w:rPr>
          <w:rFonts w:ascii="Times New Roman" w:hAnsi="Times New Roman" w:cs="Times New Roman"/>
          <w:b/>
          <w:bCs/>
          <w:sz w:val="28"/>
          <w:szCs w:val="28"/>
          <w:lang w:val="uk-UA"/>
        </w:rPr>
        <w:t>2.</w:t>
      </w:r>
      <w:r>
        <w:rPr>
          <w:rFonts w:ascii="Times New Roman" w:hAnsi="Times New Roman" w:cs="Times New Roman"/>
          <w:bCs/>
          <w:sz w:val="28"/>
          <w:szCs w:val="28"/>
          <w:lang w:val="uk-UA"/>
        </w:rPr>
        <w:t xml:space="preserve"> </w:t>
      </w:r>
      <w:r w:rsidR="00C94CF3" w:rsidRPr="00666715">
        <w:rPr>
          <w:rFonts w:ascii="Times New Roman" w:hAnsi="Times New Roman" w:cs="Times New Roman"/>
          <w:bCs/>
          <w:sz w:val="28"/>
          <w:szCs w:val="28"/>
          <w:lang w:val="uk-UA"/>
        </w:rPr>
        <w:t xml:space="preserve">Поданим законопроектом пропонується </w:t>
      </w:r>
      <w:r>
        <w:rPr>
          <w:rFonts w:ascii="Times New Roman" w:hAnsi="Times New Roman" w:cs="Times New Roman"/>
          <w:bCs/>
          <w:sz w:val="28"/>
          <w:szCs w:val="28"/>
          <w:lang w:val="uk-UA"/>
        </w:rPr>
        <w:t>викласти</w:t>
      </w:r>
      <w:r w:rsidR="00C94CF3" w:rsidRPr="00666715">
        <w:rPr>
          <w:rFonts w:ascii="Times New Roman" w:hAnsi="Times New Roman" w:cs="Times New Roman"/>
          <w:bCs/>
          <w:sz w:val="28"/>
          <w:szCs w:val="28"/>
          <w:lang w:val="uk-UA"/>
        </w:rPr>
        <w:t xml:space="preserve"> ст. 17</w:t>
      </w:r>
      <w:r w:rsidR="00D903D2">
        <w:rPr>
          <w:rFonts w:ascii="Times New Roman" w:hAnsi="Times New Roman" w:cs="Times New Roman"/>
          <w:bCs/>
          <w:sz w:val="28"/>
          <w:szCs w:val="28"/>
          <w:vertAlign w:val="superscript"/>
          <w:lang w:val="uk-UA"/>
        </w:rPr>
        <w:t>7</w:t>
      </w:r>
      <w:r w:rsidR="00C94CF3" w:rsidRPr="00666715">
        <w:rPr>
          <w:rFonts w:ascii="Times New Roman" w:hAnsi="Times New Roman" w:cs="Times New Roman"/>
          <w:bCs/>
          <w:sz w:val="28"/>
          <w:szCs w:val="28"/>
          <w:lang w:val="uk-UA"/>
        </w:rPr>
        <w:t xml:space="preserve"> Закону</w:t>
      </w:r>
      <w:r>
        <w:rPr>
          <w:rFonts w:ascii="Times New Roman" w:hAnsi="Times New Roman" w:cs="Times New Roman"/>
          <w:bCs/>
          <w:sz w:val="28"/>
          <w:szCs w:val="28"/>
          <w:lang w:val="uk-UA"/>
        </w:rPr>
        <w:t xml:space="preserve"> у новій редакції</w:t>
      </w:r>
      <w:r w:rsidR="00C94CF3" w:rsidRPr="00666715">
        <w:rPr>
          <w:rFonts w:ascii="Times New Roman" w:hAnsi="Times New Roman" w:cs="Times New Roman"/>
          <w:bCs/>
          <w:sz w:val="28"/>
          <w:szCs w:val="28"/>
          <w:lang w:val="uk-UA"/>
        </w:rPr>
        <w:t xml:space="preserve">, яка більш детально регламентує підстави та процедуру зупинення Національним агентством з питань запобігання корупції (далі – НАЗК) </w:t>
      </w:r>
      <w:r w:rsidR="00C94CF3" w:rsidRPr="008C28DF">
        <w:rPr>
          <w:rFonts w:ascii="Times New Roman" w:hAnsi="Times New Roman" w:cs="Times New Roman"/>
          <w:bCs/>
          <w:sz w:val="28"/>
          <w:szCs w:val="28"/>
          <w:lang w:val="uk-UA"/>
        </w:rPr>
        <w:t>державного фінансування статутної діяльності політичної партії, що в цілому може бути оцінено позитивно. Зокрема</w:t>
      </w:r>
      <w:r w:rsidR="00A8372F" w:rsidRPr="008C28DF">
        <w:rPr>
          <w:rFonts w:ascii="Times New Roman" w:hAnsi="Times New Roman" w:cs="Times New Roman"/>
          <w:bCs/>
          <w:sz w:val="28"/>
          <w:szCs w:val="28"/>
          <w:lang w:val="uk-UA"/>
        </w:rPr>
        <w:t>,</w:t>
      </w:r>
      <w:r w:rsidR="00C94CF3" w:rsidRPr="008C28DF">
        <w:rPr>
          <w:rFonts w:ascii="Times New Roman" w:hAnsi="Times New Roman" w:cs="Times New Roman"/>
          <w:bCs/>
          <w:sz w:val="28"/>
          <w:szCs w:val="28"/>
          <w:lang w:val="uk-UA"/>
        </w:rPr>
        <w:t xml:space="preserve"> у п. 3 ч. 2  ст. 17</w:t>
      </w:r>
      <w:r w:rsidR="00D903D2" w:rsidRPr="008C28DF">
        <w:rPr>
          <w:rFonts w:ascii="Times New Roman" w:hAnsi="Times New Roman" w:cs="Times New Roman"/>
          <w:bCs/>
          <w:sz w:val="28"/>
          <w:szCs w:val="28"/>
          <w:vertAlign w:val="superscript"/>
          <w:lang w:val="uk-UA"/>
        </w:rPr>
        <w:t>7</w:t>
      </w:r>
      <w:r w:rsidR="00C94CF3" w:rsidRPr="008C28DF">
        <w:rPr>
          <w:rFonts w:ascii="Times New Roman" w:hAnsi="Times New Roman" w:cs="Times New Roman"/>
          <w:bCs/>
          <w:sz w:val="28"/>
          <w:szCs w:val="28"/>
          <w:lang w:val="uk-UA"/>
        </w:rPr>
        <w:t xml:space="preserve"> Закону визначається, що </w:t>
      </w:r>
      <w:r w:rsidR="00DA5881" w:rsidRPr="008C28DF">
        <w:rPr>
          <w:rFonts w:ascii="Times New Roman" w:hAnsi="Times New Roman" w:cs="Times New Roman"/>
          <w:bCs/>
          <w:sz w:val="28"/>
          <w:szCs w:val="28"/>
          <w:lang w:val="uk-UA"/>
        </w:rPr>
        <w:t xml:space="preserve">саме </w:t>
      </w:r>
      <w:r w:rsidR="00C94CF3" w:rsidRPr="008C28DF">
        <w:rPr>
          <w:rFonts w:ascii="Times New Roman" w:hAnsi="Times New Roman" w:cs="Times New Roman"/>
          <w:bCs/>
          <w:sz w:val="28"/>
          <w:szCs w:val="28"/>
          <w:lang w:val="uk-UA"/>
        </w:rPr>
        <w:t>слід вважати грубим порушенням встановлених вимог щодо оформлення політичною партією звіту про майно, доходи, витрати і зобов’язання фінансового характеру (далі - звіт партії)</w:t>
      </w:r>
      <w:r w:rsidR="00E47766" w:rsidRPr="008C28DF">
        <w:rPr>
          <w:rFonts w:ascii="Times New Roman" w:hAnsi="Times New Roman" w:cs="Times New Roman"/>
          <w:bCs/>
          <w:sz w:val="28"/>
          <w:szCs w:val="28"/>
          <w:lang w:val="uk-UA"/>
        </w:rPr>
        <w:t xml:space="preserve">. </w:t>
      </w:r>
    </w:p>
    <w:p w:rsidR="00C94CF3" w:rsidRPr="008C28DF" w:rsidRDefault="00C94CF3" w:rsidP="00A5163F">
      <w:pPr>
        <w:pStyle w:val="ab"/>
        <w:ind w:left="0" w:firstLine="709"/>
        <w:jc w:val="both"/>
        <w:rPr>
          <w:rFonts w:ascii="Times New Roman" w:hAnsi="Times New Roman" w:cs="Times New Roman"/>
          <w:bCs/>
          <w:sz w:val="28"/>
          <w:szCs w:val="28"/>
          <w:lang w:val="uk-UA"/>
        </w:rPr>
      </w:pPr>
      <w:r w:rsidRPr="008C28DF">
        <w:rPr>
          <w:rFonts w:ascii="Times New Roman" w:hAnsi="Times New Roman" w:cs="Times New Roman"/>
          <w:bCs/>
          <w:sz w:val="28"/>
          <w:szCs w:val="28"/>
          <w:lang w:val="uk-UA"/>
        </w:rPr>
        <w:t>Разом з тим</w:t>
      </w:r>
      <w:r w:rsidR="006D6C66" w:rsidRPr="008C28DF">
        <w:rPr>
          <w:rFonts w:ascii="Times New Roman" w:hAnsi="Times New Roman" w:cs="Times New Roman"/>
          <w:bCs/>
          <w:sz w:val="28"/>
          <w:szCs w:val="28"/>
          <w:lang w:val="uk-UA"/>
        </w:rPr>
        <w:t>,</w:t>
      </w:r>
      <w:r w:rsidRPr="008C28DF">
        <w:rPr>
          <w:rFonts w:ascii="Times New Roman" w:hAnsi="Times New Roman" w:cs="Times New Roman"/>
          <w:bCs/>
          <w:sz w:val="28"/>
          <w:szCs w:val="28"/>
          <w:lang w:val="uk-UA"/>
        </w:rPr>
        <w:t xml:space="preserve"> до нової редакції ст. 17</w:t>
      </w:r>
      <w:r w:rsidR="00D903D2" w:rsidRPr="008C28DF">
        <w:rPr>
          <w:rFonts w:ascii="Times New Roman" w:hAnsi="Times New Roman" w:cs="Times New Roman"/>
          <w:bCs/>
          <w:sz w:val="28"/>
          <w:szCs w:val="28"/>
          <w:vertAlign w:val="superscript"/>
          <w:lang w:val="uk-UA"/>
        </w:rPr>
        <w:t>7</w:t>
      </w:r>
      <w:r w:rsidRPr="008C28DF">
        <w:rPr>
          <w:rFonts w:ascii="Times New Roman" w:hAnsi="Times New Roman" w:cs="Times New Roman"/>
          <w:bCs/>
          <w:sz w:val="28"/>
          <w:szCs w:val="28"/>
          <w:lang w:val="uk-UA"/>
        </w:rPr>
        <w:t xml:space="preserve"> Закону може бути </w:t>
      </w:r>
      <w:r w:rsidR="00A8372F" w:rsidRPr="008C28DF">
        <w:rPr>
          <w:rFonts w:ascii="Times New Roman" w:hAnsi="Times New Roman" w:cs="Times New Roman"/>
          <w:bCs/>
          <w:sz w:val="28"/>
          <w:szCs w:val="28"/>
          <w:lang w:val="uk-UA"/>
        </w:rPr>
        <w:t xml:space="preserve">також </w:t>
      </w:r>
      <w:r w:rsidRPr="008C28DF">
        <w:rPr>
          <w:rFonts w:ascii="Times New Roman" w:hAnsi="Times New Roman" w:cs="Times New Roman"/>
          <w:bCs/>
          <w:sz w:val="28"/>
          <w:szCs w:val="28"/>
          <w:lang w:val="uk-UA"/>
        </w:rPr>
        <w:t xml:space="preserve">висловлено низку зауважень. </w:t>
      </w:r>
    </w:p>
    <w:p w:rsidR="00C94CF3" w:rsidRPr="008C28DF" w:rsidRDefault="00392551" w:rsidP="00A5163F">
      <w:pPr>
        <w:ind w:firstLine="709"/>
        <w:jc w:val="both"/>
        <w:rPr>
          <w:rFonts w:ascii="Times New Roman" w:hAnsi="Times New Roman" w:cs="Times New Roman"/>
          <w:bCs/>
          <w:i/>
          <w:sz w:val="28"/>
          <w:szCs w:val="28"/>
          <w:lang w:val="uk-UA"/>
        </w:rPr>
      </w:pPr>
      <w:r w:rsidRPr="008C28DF">
        <w:rPr>
          <w:rFonts w:ascii="Times New Roman" w:hAnsi="Times New Roman" w:cs="Times New Roman"/>
          <w:bCs/>
          <w:sz w:val="28"/>
          <w:szCs w:val="28"/>
          <w:lang w:val="uk-UA"/>
        </w:rPr>
        <w:t>2</w:t>
      </w:r>
      <w:r w:rsidR="00C94CF3" w:rsidRPr="008C28DF">
        <w:rPr>
          <w:rFonts w:ascii="Times New Roman" w:hAnsi="Times New Roman" w:cs="Times New Roman"/>
          <w:bCs/>
          <w:sz w:val="28"/>
          <w:szCs w:val="28"/>
          <w:lang w:val="uk-UA"/>
        </w:rPr>
        <w:t>.1.</w:t>
      </w:r>
      <w:r w:rsidR="00E47766" w:rsidRPr="008C28DF">
        <w:rPr>
          <w:rFonts w:ascii="Times New Roman" w:hAnsi="Times New Roman" w:cs="Times New Roman"/>
          <w:bCs/>
          <w:sz w:val="28"/>
          <w:szCs w:val="28"/>
          <w:lang w:val="uk-UA"/>
        </w:rPr>
        <w:t xml:space="preserve"> </w:t>
      </w:r>
      <w:r w:rsidR="00C94CF3" w:rsidRPr="008C28DF">
        <w:rPr>
          <w:rFonts w:ascii="Times New Roman" w:hAnsi="Times New Roman" w:cs="Times New Roman"/>
          <w:bCs/>
          <w:sz w:val="28"/>
          <w:szCs w:val="28"/>
          <w:lang w:val="uk-UA"/>
        </w:rPr>
        <w:t>У п. 2 ч. 2 ст. 17</w:t>
      </w:r>
      <w:r w:rsidR="00D903D2" w:rsidRPr="008C28DF">
        <w:rPr>
          <w:rFonts w:ascii="Times New Roman" w:hAnsi="Times New Roman" w:cs="Times New Roman"/>
          <w:bCs/>
          <w:sz w:val="28"/>
          <w:szCs w:val="28"/>
          <w:vertAlign w:val="superscript"/>
          <w:lang w:val="uk-UA"/>
        </w:rPr>
        <w:t>7</w:t>
      </w:r>
      <w:r w:rsidR="00C94CF3" w:rsidRPr="008C28DF">
        <w:rPr>
          <w:rFonts w:ascii="Times New Roman" w:hAnsi="Times New Roman" w:cs="Times New Roman"/>
          <w:bCs/>
          <w:sz w:val="28"/>
          <w:szCs w:val="28"/>
          <w:lang w:val="uk-UA"/>
        </w:rPr>
        <w:t xml:space="preserve"> Закону встановлено, що підставою для зупинення державного фінансування</w:t>
      </w:r>
      <w:r w:rsidR="00C94CF3" w:rsidRPr="00666715">
        <w:rPr>
          <w:rFonts w:ascii="Times New Roman" w:hAnsi="Times New Roman" w:cs="Times New Roman"/>
          <w:bCs/>
          <w:sz w:val="28"/>
          <w:szCs w:val="28"/>
          <w:lang w:val="uk-UA"/>
        </w:rPr>
        <w:t xml:space="preserve"> статутної діяльності політичної партії є </w:t>
      </w:r>
      <w:r w:rsidR="00961CE6" w:rsidRPr="00666715">
        <w:rPr>
          <w:rFonts w:ascii="Times New Roman" w:hAnsi="Times New Roman" w:cs="Times New Roman"/>
          <w:bCs/>
          <w:sz w:val="28"/>
          <w:szCs w:val="28"/>
          <w:lang w:val="uk-UA"/>
        </w:rPr>
        <w:t xml:space="preserve">«виявлення Національним агентством з питань запобігання корупції, </w:t>
      </w:r>
      <w:r w:rsidR="00961CE6" w:rsidRPr="00666715">
        <w:rPr>
          <w:rFonts w:ascii="Times New Roman" w:hAnsi="Times New Roman" w:cs="Times New Roman"/>
          <w:bCs/>
          <w:i/>
          <w:sz w:val="28"/>
          <w:szCs w:val="28"/>
          <w:lang w:val="uk-UA"/>
        </w:rPr>
        <w:t>за результатами аналізу звіту</w:t>
      </w:r>
      <w:r w:rsidR="00961CE6" w:rsidRPr="00666715">
        <w:rPr>
          <w:rFonts w:ascii="Times New Roman" w:hAnsi="Times New Roman" w:cs="Times New Roman"/>
          <w:bCs/>
          <w:sz w:val="28"/>
          <w:szCs w:val="28"/>
          <w:lang w:val="uk-UA"/>
        </w:rPr>
        <w:t xml:space="preserve"> про майно, доходи, витрати і зобов’язання фінансового характеру, </w:t>
      </w:r>
      <w:r w:rsidR="00961CE6" w:rsidRPr="00666715">
        <w:rPr>
          <w:rFonts w:ascii="Times New Roman" w:hAnsi="Times New Roman" w:cs="Times New Roman"/>
          <w:bCs/>
          <w:i/>
          <w:sz w:val="28"/>
          <w:szCs w:val="28"/>
          <w:u w:val="single"/>
          <w:lang w:val="uk-UA"/>
        </w:rPr>
        <w:t>неповної</w:t>
      </w:r>
      <w:r w:rsidR="00961CE6" w:rsidRPr="00666715">
        <w:rPr>
          <w:rFonts w:ascii="Times New Roman" w:hAnsi="Times New Roman" w:cs="Times New Roman"/>
          <w:bCs/>
          <w:i/>
          <w:sz w:val="28"/>
          <w:szCs w:val="28"/>
          <w:lang w:val="uk-UA"/>
        </w:rPr>
        <w:t xml:space="preserve"> або </w:t>
      </w:r>
      <w:r w:rsidR="00961CE6" w:rsidRPr="00666715">
        <w:rPr>
          <w:rFonts w:ascii="Times New Roman" w:hAnsi="Times New Roman" w:cs="Times New Roman"/>
          <w:bCs/>
          <w:i/>
          <w:sz w:val="28"/>
          <w:szCs w:val="28"/>
          <w:u w:val="single"/>
          <w:lang w:val="uk-UA"/>
        </w:rPr>
        <w:t>недостовірно відображеної</w:t>
      </w:r>
      <w:r w:rsidR="00961CE6" w:rsidRPr="00666715">
        <w:rPr>
          <w:rFonts w:ascii="Times New Roman" w:hAnsi="Times New Roman" w:cs="Times New Roman"/>
          <w:bCs/>
          <w:i/>
          <w:sz w:val="28"/>
          <w:szCs w:val="28"/>
          <w:lang w:val="uk-UA"/>
        </w:rPr>
        <w:t xml:space="preserve"> у ньому інформації, яка відрізняється від достовірних на суму понад трьохсот розмірів</w:t>
      </w:r>
      <w:r w:rsidR="00961CE6" w:rsidRPr="00666715">
        <w:rPr>
          <w:rFonts w:ascii="Times New Roman" w:hAnsi="Times New Roman" w:cs="Times New Roman"/>
          <w:bCs/>
          <w:sz w:val="28"/>
          <w:szCs w:val="28"/>
          <w:lang w:val="uk-UA"/>
        </w:rPr>
        <w:t xml:space="preserve"> </w:t>
      </w:r>
      <w:r w:rsidR="00961CE6" w:rsidRPr="00666715">
        <w:rPr>
          <w:rFonts w:ascii="Times New Roman" w:hAnsi="Times New Roman" w:cs="Times New Roman"/>
          <w:bCs/>
          <w:i/>
          <w:sz w:val="28"/>
          <w:szCs w:val="28"/>
          <w:lang w:val="uk-UA"/>
        </w:rPr>
        <w:t>прожиткового мінімуму для працездатних осіб, встановленого на 1 січня звітного року</w:t>
      </w:r>
      <w:r w:rsidR="00C94CF3" w:rsidRPr="00666715">
        <w:rPr>
          <w:rFonts w:ascii="Times New Roman" w:hAnsi="Times New Roman" w:cs="Times New Roman"/>
          <w:bCs/>
          <w:sz w:val="28"/>
          <w:szCs w:val="28"/>
          <w:lang w:val="uk-UA"/>
        </w:rPr>
        <w:t>»</w:t>
      </w:r>
      <w:r w:rsidR="00961CE6" w:rsidRPr="00666715">
        <w:rPr>
          <w:rFonts w:ascii="Times New Roman" w:hAnsi="Times New Roman" w:cs="Times New Roman"/>
          <w:bCs/>
          <w:sz w:val="28"/>
          <w:szCs w:val="28"/>
          <w:lang w:val="uk-UA"/>
        </w:rPr>
        <w:t>.</w:t>
      </w:r>
      <w:r w:rsidR="00C94CF3" w:rsidRPr="00666715">
        <w:rPr>
          <w:rFonts w:ascii="Times New Roman" w:hAnsi="Times New Roman" w:cs="Times New Roman"/>
          <w:bCs/>
          <w:sz w:val="28"/>
          <w:szCs w:val="28"/>
          <w:lang w:val="uk-UA"/>
        </w:rPr>
        <w:t xml:space="preserve"> </w:t>
      </w:r>
      <w:r w:rsidR="00E81AA0">
        <w:rPr>
          <w:rFonts w:ascii="Times New Roman" w:hAnsi="Times New Roman" w:cs="Times New Roman"/>
          <w:bCs/>
          <w:sz w:val="28"/>
          <w:szCs w:val="28"/>
          <w:lang w:val="uk-UA"/>
        </w:rPr>
        <w:t>Ч</w:t>
      </w:r>
      <w:r w:rsidR="00C94CF3" w:rsidRPr="00666715">
        <w:rPr>
          <w:rFonts w:ascii="Times New Roman" w:hAnsi="Times New Roman" w:cs="Times New Roman"/>
          <w:bCs/>
          <w:sz w:val="28"/>
          <w:szCs w:val="28"/>
          <w:lang w:val="uk-UA"/>
        </w:rPr>
        <w:t xml:space="preserve">инною нормою </w:t>
      </w:r>
      <w:r w:rsidR="00A5163F">
        <w:rPr>
          <w:rFonts w:ascii="Times New Roman" w:hAnsi="Times New Roman" w:cs="Times New Roman"/>
          <w:bCs/>
          <w:sz w:val="28"/>
          <w:szCs w:val="28"/>
          <w:lang w:val="uk-UA"/>
        </w:rPr>
        <w:br/>
      </w:r>
      <w:r w:rsidR="00C94CF3" w:rsidRPr="00666715">
        <w:rPr>
          <w:rFonts w:ascii="Times New Roman" w:hAnsi="Times New Roman" w:cs="Times New Roman"/>
          <w:bCs/>
          <w:sz w:val="28"/>
          <w:szCs w:val="28"/>
          <w:lang w:val="uk-UA"/>
        </w:rPr>
        <w:t>п. 2 ч. 1 ст. 17</w:t>
      </w:r>
      <w:r w:rsidR="00D903D2">
        <w:rPr>
          <w:rFonts w:ascii="Times New Roman" w:hAnsi="Times New Roman" w:cs="Times New Roman"/>
          <w:bCs/>
          <w:sz w:val="28"/>
          <w:szCs w:val="28"/>
          <w:vertAlign w:val="superscript"/>
          <w:lang w:val="uk-UA"/>
        </w:rPr>
        <w:t>7</w:t>
      </w:r>
      <w:r w:rsidR="00C94CF3" w:rsidRPr="00666715">
        <w:rPr>
          <w:rFonts w:ascii="Times New Roman" w:hAnsi="Times New Roman" w:cs="Times New Roman"/>
          <w:bCs/>
          <w:sz w:val="28"/>
          <w:szCs w:val="28"/>
          <w:lang w:val="uk-UA"/>
        </w:rPr>
        <w:t xml:space="preserve"> Закону  передбачено, що такою підставою є «</w:t>
      </w:r>
      <w:r w:rsidR="00961CE6" w:rsidRPr="00666715">
        <w:rPr>
          <w:rFonts w:ascii="Times New Roman" w:hAnsi="Times New Roman" w:cs="Times New Roman"/>
          <w:bCs/>
          <w:sz w:val="28"/>
          <w:szCs w:val="28"/>
          <w:lang w:val="uk-UA"/>
        </w:rPr>
        <w:t>подання політичною партією звіту про майно, доходи, витрати і зобо</w:t>
      </w:r>
      <w:r w:rsidR="00C94CF3" w:rsidRPr="00666715">
        <w:rPr>
          <w:rFonts w:ascii="Times New Roman" w:hAnsi="Times New Roman" w:cs="Times New Roman"/>
          <w:bCs/>
          <w:sz w:val="28"/>
          <w:szCs w:val="28"/>
          <w:lang w:val="uk-UA"/>
        </w:rPr>
        <w:t>в’язання фінансового характеру</w:t>
      </w:r>
      <w:r w:rsidR="00E81AA0">
        <w:rPr>
          <w:rFonts w:ascii="Times New Roman" w:hAnsi="Times New Roman" w:cs="Times New Roman"/>
          <w:bCs/>
          <w:sz w:val="28"/>
          <w:szCs w:val="28"/>
          <w:lang w:val="uk-UA"/>
        </w:rPr>
        <w:t xml:space="preserve"> </w:t>
      </w:r>
      <w:r w:rsidR="00C94CF3" w:rsidRPr="008C28DF">
        <w:rPr>
          <w:rFonts w:ascii="Times New Roman" w:hAnsi="Times New Roman" w:cs="Times New Roman"/>
          <w:bCs/>
          <w:sz w:val="28"/>
          <w:szCs w:val="28"/>
          <w:lang w:val="uk-UA"/>
        </w:rPr>
        <w:t>…</w:t>
      </w:r>
      <w:r w:rsidR="00E81AA0" w:rsidRPr="008C28DF">
        <w:rPr>
          <w:rFonts w:ascii="Times New Roman" w:hAnsi="Times New Roman" w:cs="Times New Roman"/>
          <w:bCs/>
          <w:sz w:val="28"/>
          <w:szCs w:val="28"/>
          <w:lang w:val="uk-UA"/>
        </w:rPr>
        <w:t xml:space="preserve"> </w:t>
      </w:r>
      <w:r w:rsidR="00961CE6" w:rsidRPr="008C28DF">
        <w:rPr>
          <w:rFonts w:ascii="Times New Roman" w:hAnsi="Times New Roman" w:cs="Times New Roman"/>
          <w:bCs/>
          <w:sz w:val="28"/>
          <w:szCs w:val="28"/>
          <w:lang w:val="uk-UA"/>
        </w:rPr>
        <w:t xml:space="preserve">який містить </w:t>
      </w:r>
      <w:r w:rsidR="00961CE6" w:rsidRPr="008C28DF">
        <w:rPr>
          <w:rFonts w:ascii="Times New Roman" w:hAnsi="Times New Roman" w:cs="Times New Roman"/>
          <w:bCs/>
          <w:i/>
          <w:sz w:val="28"/>
          <w:szCs w:val="28"/>
          <w:u w:val="single"/>
          <w:lang w:val="uk-UA"/>
        </w:rPr>
        <w:t>недостовірні відомості</w:t>
      </w:r>
      <w:r w:rsidR="00961CE6" w:rsidRPr="008C28DF">
        <w:rPr>
          <w:rFonts w:ascii="Times New Roman" w:hAnsi="Times New Roman" w:cs="Times New Roman"/>
          <w:bCs/>
          <w:i/>
          <w:sz w:val="28"/>
          <w:szCs w:val="28"/>
          <w:lang w:val="uk-UA"/>
        </w:rPr>
        <w:t xml:space="preserve"> про майно політичної партії чи кошти або витрати політичної партії в розмірі більше двадцяти розмірів мінімальної заробітної плати, встановленої на 1 січня відповідного календарного року</w:t>
      </w:r>
      <w:r w:rsidR="00C94CF3" w:rsidRPr="008C28DF">
        <w:rPr>
          <w:rFonts w:ascii="Times New Roman" w:hAnsi="Times New Roman" w:cs="Times New Roman"/>
          <w:bCs/>
          <w:i/>
          <w:sz w:val="28"/>
          <w:szCs w:val="28"/>
          <w:lang w:val="uk-UA"/>
        </w:rPr>
        <w:t>»</w:t>
      </w:r>
      <w:r w:rsidR="00961CE6" w:rsidRPr="008C28DF">
        <w:rPr>
          <w:rFonts w:ascii="Times New Roman" w:hAnsi="Times New Roman" w:cs="Times New Roman"/>
          <w:bCs/>
          <w:i/>
          <w:sz w:val="28"/>
          <w:szCs w:val="28"/>
          <w:lang w:val="uk-UA"/>
        </w:rPr>
        <w:t>.</w:t>
      </w:r>
    </w:p>
    <w:p w:rsidR="00C94CF3" w:rsidRPr="008C28DF" w:rsidRDefault="00A8372F" w:rsidP="00A5163F">
      <w:pPr>
        <w:ind w:firstLine="709"/>
        <w:jc w:val="both"/>
        <w:rPr>
          <w:rFonts w:ascii="Times New Roman" w:hAnsi="Times New Roman" w:cs="Times New Roman"/>
          <w:bCs/>
          <w:sz w:val="28"/>
          <w:szCs w:val="28"/>
          <w:lang w:val="uk-UA"/>
        </w:rPr>
      </w:pPr>
      <w:r w:rsidRPr="008C28DF">
        <w:rPr>
          <w:rFonts w:ascii="Times New Roman" w:hAnsi="Times New Roman" w:cs="Times New Roman"/>
          <w:bCs/>
          <w:sz w:val="28"/>
          <w:szCs w:val="28"/>
          <w:lang w:val="uk-UA"/>
        </w:rPr>
        <w:t>Тим самим</w:t>
      </w:r>
      <w:r w:rsidR="00C94CF3" w:rsidRPr="008C28DF">
        <w:rPr>
          <w:rFonts w:ascii="Times New Roman" w:hAnsi="Times New Roman" w:cs="Times New Roman"/>
          <w:bCs/>
          <w:sz w:val="28"/>
          <w:szCs w:val="28"/>
          <w:lang w:val="uk-UA"/>
        </w:rPr>
        <w:t xml:space="preserve"> замість поняття «недостовірні відомості», яке використовується в чинних приписах Закону, впроваджується поняття «недостовірно відображена інформація». Вважаємо, що впровадження такого поняття без роз’яснення </w:t>
      </w:r>
      <w:r w:rsidR="00666715" w:rsidRPr="008C28DF">
        <w:rPr>
          <w:rFonts w:ascii="Times New Roman" w:hAnsi="Times New Roman" w:cs="Times New Roman"/>
          <w:bCs/>
          <w:sz w:val="28"/>
          <w:szCs w:val="28"/>
          <w:lang w:val="uk-UA"/>
        </w:rPr>
        <w:t xml:space="preserve">його змісту </w:t>
      </w:r>
      <w:proofErr w:type="spellStart"/>
      <w:r w:rsidR="00666715" w:rsidRPr="008C28DF">
        <w:rPr>
          <w:rFonts w:ascii="Times New Roman" w:hAnsi="Times New Roman" w:cs="Times New Roman"/>
          <w:bCs/>
          <w:sz w:val="28"/>
          <w:szCs w:val="28"/>
          <w:lang w:val="uk-UA"/>
        </w:rPr>
        <w:t>внесе</w:t>
      </w:r>
      <w:proofErr w:type="spellEnd"/>
      <w:r w:rsidR="00666715" w:rsidRPr="008C28DF">
        <w:rPr>
          <w:rFonts w:ascii="Times New Roman" w:hAnsi="Times New Roman" w:cs="Times New Roman"/>
          <w:bCs/>
          <w:sz w:val="28"/>
          <w:szCs w:val="28"/>
          <w:lang w:val="uk-UA"/>
        </w:rPr>
        <w:t xml:space="preserve"> пе</w:t>
      </w:r>
      <w:r w:rsidR="00C94CF3" w:rsidRPr="008C28DF">
        <w:rPr>
          <w:rFonts w:ascii="Times New Roman" w:hAnsi="Times New Roman" w:cs="Times New Roman"/>
          <w:bCs/>
          <w:sz w:val="28"/>
          <w:szCs w:val="28"/>
          <w:lang w:val="uk-UA"/>
        </w:rPr>
        <w:t xml:space="preserve">вну невизначеність </w:t>
      </w:r>
      <w:r w:rsidR="006D6C66" w:rsidRPr="008C28DF">
        <w:rPr>
          <w:rFonts w:ascii="Times New Roman" w:hAnsi="Times New Roman" w:cs="Times New Roman"/>
          <w:bCs/>
          <w:sz w:val="28"/>
          <w:szCs w:val="28"/>
          <w:lang w:val="uk-UA"/>
        </w:rPr>
        <w:t>в</w:t>
      </w:r>
      <w:r w:rsidR="00C94CF3" w:rsidRPr="008C28DF">
        <w:rPr>
          <w:rFonts w:ascii="Times New Roman" w:hAnsi="Times New Roman" w:cs="Times New Roman"/>
          <w:bCs/>
          <w:sz w:val="28"/>
          <w:szCs w:val="28"/>
          <w:lang w:val="uk-UA"/>
        </w:rPr>
        <w:t xml:space="preserve"> оцінку звітів партій НАЗК. Адже поняття «</w:t>
      </w:r>
      <w:r w:rsidR="00C94CF3" w:rsidRPr="008C28DF">
        <w:rPr>
          <w:rFonts w:ascii="Times New Roman" w:hAnsi="Times New Roman" w:cs="Times New Roman"/>
          <w:bCs/>
          <w:i/>
          <w:sz w:val="28"/>
          <w:szCs w:val="28"/>
          <w:lang w:val="uk-UA"/>
        </w:rPr>
        <w:t xml:space="preserve">недостовірно </w:t>
      </w:r>
      <w:r w:rsidR="00C94CF3" w:rsidRPr="008C28DF">
        <w:rPr>
          <w:rFonts w:ascii="Times New Roman" w:hAnsi="Times New Roman" w:cs="Times New Roman"/>
          <w:bCs/>
          <w:i/>
          <w:sz w:val="28"/>
          <w:szCs w:val="28"/>
          <w:u w:val="single"/>
          <w:lang w:val="uk-UA"/>
        </w:rPr>
        <w:t>відображена</w:t>
      </w:r>
      <w:r w:rsidR="00C94CF3" w:rsidRPr="008C28DF">
        <w:rPr>
          <w:rFonts w:ascii="Times New Roman" w:hAnsi="Times New Roman" w:cs="Times New Roman"/>
          <w:bCs/>
          <w:sz w:val="28"/>
          <w:szCs w:val="28"/>
          <w:lang w:val="uk-UA"/>
        </w:rPr>
        <w:t xml:space="preserve"> інформація» не використовується в антикорупційному законодавстві, а Закон України </w:t>
      </w:r>
      <w:r w:rsidR="006D6C66" w:rsidRPr="008C28DF">
        <w:rPr>
          <w:rFonts w:ascii="Times New Roman" w:hAnsi="Times New Roman" w:cs="Times New Roman"/>
          <w:bCs/>
          <w:sz w:val="28"/>
          <w:szCs w:val="28"/>
          <w:lang w:val="uk-UA"/>
        </w:rPr>
        <w:br/>
      </w:r>
      <w:r w:rsidR="00C94CF3" w:rsidRPr="008C28DF">
        <w:rPr>
          <w:rFonts w:ascii="Times New Roman" w:hAnsi="Times New Roman" w:cs="Times New Roman"/>
          <w:bCs/>
          <w:sz w:val="28"/>
          <w:szCs w:val="28"/>
          <w:lang w:val="uk-UA"/>
        </w:rPr>
        <w:t xml:space="preserve">«Про запобігання корупції» оперує поняттям «недостовірні відомості». Крім того, у законопроекті не пропонується коригування інших приписів чинного законодавства України, які покладають на НАЗК повноваження контролю за </w:t>
      </w:r>
      <w:r w:rsidR="00C94CF3" w:rsidRPr="008C28DF">
        <w:rPr>
          <w:rFonts w:ascii="Times New Roman" w:hAnsi="Times New Roman" w:cs="Times New Roman"/>
          <w:bCs/>
          <w:i/>
          <w:sz w:val="28"/>
          <w:szCs w:val="28"/>
          <w:u w:val="single"/>
          <w:lang w:val="uk-UA"/>
        </w:rPr>
        <w:t>достовірністю відомостей</w:t>
      </w:r>
      <w:r w:rsidR="00E81AA0" w:rsidRPr="008C28DF">
        <w:rPr>
          <w:rFonts w:ascii="Times New Roman" w:hAnsi="Times New Roman" w:cs="Times New Roman"/>
          <w:bCs/>
          <w:sz w:val="28"/>
          <w:szCs w:val="28"/>
          <w:lang w:val="uk-UA"/>
        </w:rPr>
        <w:t xml:space="preserve">, </w:t>
      </w:r>
      <w:r w:rsidR="00C94CF3" w:rsidRPr="008C28DF">
        <w:rPr>
          <w:rFonts w:ascii="Times New Roman" w:hAnsi="Times New Roman" w:cs="Times New Roman"/>
          <w:bCs/>
          <w:sz w:val="28"/>
          <w:szCs w:val="28"/>
          <w:lang w:val="uk-UA"/>
        </w:rPr>
        <w:t>включених до звітів партій (п. 2 ч. 1 ст. 17</w:t>
      </w:r>
      <w:r w:rsidR="00D903D2" w:rsidRPr="008C28DF">
        <w:rPr>
          <w:rFonts w:ascii="Times New Roman" w:hAnsi="Times New Roman" w:cs="Times New Roman"/>
          <w:bCs/>
          <w:sz w:val="28"/>
          <w:szCs w:val="28"/>
          <w:vertAlign w:val="superscript"/>
          <w:lang w:val="uk-UA"/>
        </w:rPr>
        <w:t>8</w:t>
      </w:r>
      <w:r w:rsidR="00C94CF3" w:rsidRPr="008C28DF">
        <w:rPr>
          <w:rFonts w:ascii="Times New Roman" w:hAnsi="Times New Roman" w:cs="Times New Roman"/>
          <w:bCs/>
          <w:sz w:val="28"/>
          <w:szCs w:val="28"/>
          <w:lang w:val="uk-UA"/>
        </w:rPr>
        <w:t xml:space="preserve">, п. 4 </w:t>
      </w:r>
      <w:r w:rsidR="00E81AA0" w:rsidRPr="008C28DF">
        <w:rPr>
          <w:rFonts w:ascii="Times New Roman" w:hAnsi="Times New Roman" w:cs="Times New Roman"/>
          <w:bCs/>
          <w:sz w:val="28"/>
          <w:szCs w:val="28"/>
          <w:lang w:val="uk-UA"/>
        </w:rPr>
        <w:br/>
      </w:r>
      <w:r w:rsidR="00C94CF3" w:rsidRPr="008C28DF">
        <w:rPr>
          <w:rFonts w:ascii="Times New Roman" w:hAnsi="Times New Roman" w:cs="Times New Roman"/>
          <w:bCs/>
          <w:sz w:val="28"/>
          <w:szCs w:val="28"/>
          <w:lang w:val="uk-UA"/>
        </w:rPr>
        <w:t>ч. 1 ст. 18 Закону, п. 8-1 ч. 1 ст. 11 Закону України «Про запобігання корупції»).</w:t>
      </w:r>
    </w:p>
    <w:p w:rsidR="00C94CF3" w:rsidRPr="00666715" w:rsidRDefault="00B33F8E" w:rsidP="00A5163F">
      <w:pPr>
        <w:ind w:firstLine="709"/>
        <w:jc w:val="both"/>
        <w:rPr>
          <w:rFonts w:ascii="Times New Roman" w:hAnsi="Times New Roman" w:cs="Times New Roman"/>
          <w:bCs/>
          <w:sz w:val="28"/>
          <w:szCs w:val="28"/>
          <w:lang w:val="uk-UA"/>
        </w:rPr>
      </w:pPr>
      <w:r w:rsidRPr="008C28DF">
        <w:rPr>
          <w:rFonts w:ascii="Times New Roman" w:hAnsi="Times New Roman" w:cs="Times New Roman"/>
          <w:bCs/>
          <w:sz w:val="28"/>
          <w:szCs w:val="28"/>
          <w:lang w:val="uk-UA"/>
        </w:rPr>
        <w:t>Крім того</w:t>
      </w:r>
      <w:r w:rsidR="00C94CF3" w:rsidRPr="008C28DF">
        <w:rPr>
          <w:rFonts w:ascii="Times New Roman" w:hAnsi="Times New Roman" w:cs="Times New Roman"/>
          <w:bCs/>
          <w:sz w:val="28"/>
          <w:szCs w:val="28"/>
          <w:lang w:val="uk-UA"/>
        </w:rPr>
        <w:t xml:space="preserve">, </w:t>
      </w:r>
      <w:r w:rsidRPr="008C28DF">
        <w:rPr>
          <w:rFonts w:ascii="Times New Roman" w:hAnsi="Times New Roman" w:cs="Times New Roman"/>
          <w:bCs/>
          <w:sz w:val="28"/>
          <w:szCs w:val="28"/>
          <w:lang w:val="uk-UA"/>
        </w:rPr>
        <w:t xml:space="preserve">у проекті </w:t>
      </w:r>
      <w:r w:rsidR="00C94CF3" w:rsidRPr="008C28DF">
        <w:rPr>
          <w:rFonts w:ascii="Times New Roman" w:hAnsi="Times New Roman" w:cs="Times New Roman"/>
          <w:bCs/>
          <w:sz w:val="28"/>
          <w:szCs w:val="28"/>
          <w:lang w:val="uk-UA"/>
        </w:rPr>
        <w:t>пропонується</w:t>
      </w:r>
      <w:r w:rsidR="00C94CF3" w:rsidRPr="00666715">
        <w:rPr>
          <w:rFonts w:ascii="Times New Roman" w:hAnsi="Times New Roman" w:cs="Times New Roman"/>
          <w:bCs/>
          <w:sz w:val="28"/>
          <w:szCs w:val="28"/>
          <w:lang w:val="uk-UA"/>
        </w:rPr>
        <w:t xml:space="preserve"> встановити, що підставою для зупинення державного фінансування статутної діяльності політичної партії є виявлення НАЗК у звіті партії «… </w:t>
      </w:r>
      <w:r w:rsidR="00C94CF3" w:rsidRPr="00666715">
        <w:rPr>
          <w:rFonts w:ascii="Times New Roman" w:hAnsi="Times New Roman" w:cs="Times New Roman"/>
          <w:bCs/>
          <w:i/>
          <w:sz w:val="28"/>
          <w:szCs w:val="28"/>
          <w:u w:val="single"/>
          <w:lang w:val="uk-UA"/>
        </w:rPr>
        <w:t>недостовірно відображеної</w:t>
      </w:r>
      <w:r w:rsidR="00C94CF3" w:rsidRPr="00666715">
        <w:rPr>
          <w:rFonts w:ascii="Times New Roman" w:hAnsi="Times New Roman" w:cs="Times New Roman"/>
          <w:bCs/>
          <w:i/>
          <w:sz w:val="28"/>
          <w:szCs w:val="28"/>
          <w:lang w:val="uk-UA"/>
        </w:rPr>
        <w:t xml:space="preserve"> у ньому </w:t>
      </w:r>
      <w:r w:rsidR="00C94CF3" w:rsidRPr="00666715">
        <w:rPr>
          <w:rFonts w:ascii="Times New Roman" w:hAnsi="Times New Roman" w:cs="Times New Roman"/>
          <w:bCs/>
          <w:i/>
          <w:sz w:val="28"/>
          <w:szCs w:val="28"/>
          <w:lang w:val="uk-UA"/>
        </w:rPr>
        <w:lastRenderedPageBreak/>
        <w:t xml:space="preserve">інформації, яка відрізняється від достовірних </w:t>
      </w:r>
      <w:r w:rsidR="00C94CF3" w:rsidRPr="00666715">
        <w:rPr>
          <w:rFonts w:ascii="Times New Roman" w:hAnsi="Times New Roman" w:cs="Times New Roman"/>
          <w:bCs/>
          <w:i/>
          <w:sz w:val="28"/>
          <w:szCs w:val="28"/>
          <w:u w:val="single"/>
          <w:lang w:val="uk-UA"/>
        </w:rPr>
        <w:t>на суму понад трьохсот</w:t>
      </w:r>
      <w:r w:rsidR="00C94CF3" w:rsidRPr="00666715">
        <w:rPr>
          <w:rFonts w:ascii="Times New Roman" w:hAnsi="Times New Roman" w:cs="Times New Roman"/>
          <w:bCs/>
          <w:i/>
          <w:sz w:val="28"/>
          <w:szCs w:val="28"/>
          <w:lang w:val="uk-UA"/>
        </w:rPr>
        <w:t xml:space="preserve"> </w:t>
      </w:r>
      <w:r w:rsidR="00C94CF3" w:rsidRPr="00666715">
        <w:rPr>
          <w:rFonts w:ascii="Times New Roman" w:hAnsi="Times New Roman" w:cs="Times New Roman"/>
          <w:bCs/>
          <w:i/>
          <w:sz w:val="28"/>
          <w:szCs w:val="28"/>
          <w:u w:val="single"/>
          <w:lang w:val="uk-UA"/>
        </w:rPr>
        <w:t>розмірів</w:t>
      </w:r>
      <w:r w:rsidR="00C94CF3" w:rsidRPr="00666715">
        <w:rPr>
          <w:rFonts w:ascii="Times New Roman" w:hAnsi="Times New Roman" w:cs="Times New Roman"/>
          <w:bCs/>
          <w:sz w:val="28"/>
          <w:szCs w:val="28"/>
          <w:u w:val="single"/>
          <w:lang w:val="uk-UA"/>
        </w:rPr>
        <w:t xml:space="preserve"> </w:t>
      </w:r>
      <w:r w:rsidR="00C94CF3" w:rsidRPr="00666715">
        <w:rPr>
          <w:rFonts w:ascii="Times New Roman" w:hAnsi="Times New Roman" w:cs="Times New Roman"/>
          <w:bCs/>
          <w:i/>
          <w:sz w:val="28"/>
          <w:szCs w:val="28"/>
          <w:u w:val="single"/>
          <w:lang w:val="uk-UA"/>
        </w:rPr>
        <w:t>прожиткового мінімуму</w:t>
      </w:r>
      <w:r w:rsidR="00C94CF3" w:rsidRPr="00666715">
        <w:rPr>
          <w:rFonts w:ascii="Times New Roman" w:hAnsi="Times New Roman" w:cs="Times New Roman"/>
          <w:bCs/>
          <w:i/>
          <w:sz w:val="28"/>
          <w:szCs w:val="28"/>
          <w:lang w:val="uk-UA"/>
        </w:rPr>
        <w:t xml:space="preserve"> для працездатних осіб, встановленого на 1 січня звітного року</w:t>
      </w:r>
      <w:r w:rsidR="00C94CF3" w:rsidRPr="008C28DF">
        <w:rPr>
          <w:rFonts w:ascii="Times New Roman" w:hAnsi="Times New Roman" w:cs="Times New Roman"/>
          <w:bCs/>
          <w:sz w:val="28"/>
          <w:szCs w:val="28"/>
          <w:lang w:val="uk-UA"/>
        </w:rPr>
        <w:t>». Враховуючи, що прожитковий мінімум працездатних осіб в Україні станом на 1 січня 2021 р</w:t>
      </w:r>
      <w:r w:rsidR="006D6C66" w:rsidRPr="008C28DF">
        <w:rPr>
          <w:rFonts w:ascii="Times New Roman" w:hAnsi="Times New Roman" w:cs="Times New Roman"/>
          <w:bCs/>
          <w:sz w:val="28"/>
          <w:szCs w:val="28"/>
          <w:lang w:val="uk-UA"/>
        </w:rPr>
        <w:t>оку</w:t>
      </w:r>
      <w:r w:rsidR="00C94CF3" w:rsidRPr="008C28DF">
        <w:rPr>
          <w:rFonts w:ascii="Times New Roman" w:hAnsi="Times New Roman" w:cs="Times New Roman"/>
          <w:bCs/>
          <w:sz w:val="28"/>
          <w:szCs w:val="28"/>
          <w:lang w:val="uk-UA"/>
        </w:rPr>
        <w:t xml:space="preserve"> складає 2270 грн., йдеться про недостовірність відображеної інформації на</w:t>
      </w:r>
      <w:r w:rsidR="00C94CF3" w:rsidRPr="00666715">
        <w:rPr>
          <w:rFonts w:ascii="Times New Roman" w:hAnsi="Times New Roman" w:cs="Times New Roman"/>
          <w:bCs/>
          <w:sz w:val="28"/>
          <w:szCs w:val="28"/>
          <w:lang w:val="uk-UA"/>
        </w:rPr>
        <w:t xml:space="preserve"> суму понад 681 тис. грн., </w:t>
      </w:r>
      <w:r w:rsidR="00D926B9">
        <w:rPr>
          <w:rFonts w:ascii="Times New Roman" w:hAnsi="Times New Roman" w:cs="Times New Roman"/>
          <w:bCs/>
          <w:sz w:val="28"/>
          <w:szCs w:val="28"/>
          <w:lang w:val="uk-UA"/>
        </w:rPr>
        <w:t xml:space="preserve">яка </w:t>
      </w:r>
      <w:r w:rsidR="00C94CF3" w:rsidRPr="00666715">
        <w:rPr>
          <w:rFonts w:ascii="Times New Roman" w:hAnsi="Times New Roman" w:cs="Times New Roman"/>
          <w:bCs/>
          <w:sz w:val="28"/>
          <w:szCs w:val="28"/>
          <w:lang w:val="uk-UA"/>
        </w:rPr>
        <w:t xml:space="preserve">на наш погляд, </w:t>
      </w:r>
      <w:r w:rsidR="00C94CF3" w:rsidRPr="00D926B9">
        <w:rPr>
          <w:rFonts w:ascii="Times New Roman" w:hAnsi="Times New Roman" w:cs="Times New Roman"/>
          <w:bCs/>
          <w:sz w:val="28"/>
          <w:szCs w:val="28"/>
          <w:lang w:val="uk-UA"/>
        </w:rPr>
        <w:t xml:space="preserve">є </w:t>
      </w:r>
      <w:r w:rsidR="00D926B9">
        <w:rPr>
          <w:rFonts w:ascii="Times New Roman" w:hAnsi="Times New Roman" w:cs="Times New Roman"/>
          <w:bCs/>
          <w:sz w:val="28"/>
          <w:szCs w:val="28"/>
          <w:lang w:val="uk-UA"/>
        </w:rPr>
        <w:t>н</w:t>
      </w:r>
      <w:r w:rsidR="00E81AA0">
        <w:rPr>
          <w:rFonts w:ascii="Times New Roman" w:hAnsi="Times New Roman" w:cs="Times New Roman"/>
          <w:bCs/>
          <w:sz w:val="28"/>
          <w:szCs w:val="28"/>
          <w:lang w:val="uk-UA"/>
        </w:rPr>
        <w:t>адмірно</w:t>
      </w:r>
      <w:r w:rsidR="00D926B9">
        <w:rPr>
          <w:rFonts w:ascii="Times New Roman" w:hAnsi="Times New Roman" w:cs="Times New Roman"/>
          <w:bCs/>
          <w:sz w:val="28"/>
          <w:szCs w:val="28"/>
          <w:lang w:val="uk-UA"/>
        </w:rPr>
        <w:t xml:space="preserve"> великою</w:t>
      </w:r>
      <w:r w:rsidR="00C94CF3" w:rsidRPr="00D926B9">
        <w:rPr>
          <w:rFonts w:ascii="Times New Roman" w:hAnsi="Times New Roman" w:cs="Times New Roman"/>
          <w:bCs/>
          <w:sz w:val="28"/>
          <w:szCs w:val="28"/>
          <w:lang w:val="uk-UA"/>
        </w:rPr>
        <w:t>.</w:t>
      </w:r>
      <w:r w:rsidR="00C94CF3" w:rsidRPr="00666715">
        <w:rPr>
          <w:rFonts w:ascii="Times New Roman" w:hAnsi="Times New Roman" w:cs="Times New Roman"/>
          <w:bCs/>
          <w:sz w:val="28"/>
          <w:szCs w:val="28"/>
          <w:lang w:val="uk-UA"/>
        </w:rPr>
        <w:t xml:space="preserve"> Тому вважаємо, що цей показник має бути переглянутий у бік зменшення. </w:t>
      </w:r>
    </w:p>
    <w:p w:rsidR="00E47766" w:rsidRPr="008C28DF" w:rsidRDefault="00C94CF3" w:rsidP="00A5163F">
      <w:pPr>
        <w:ind w:firstLine="709"/>
        <w:jc w:val="both"/>
        <w:rPr>
          <w:rFonts w:ascii="Times New Roman" w:hAnsi="Times New Roman" w:cs="Times New Roman"/>
          <w:bCs/>
          <w:sz w:val="28"/>
          <w:szCs w:val="28"/>
          <w:lang w:val="uk-UA"/>
        </w:rPr>
      </w:pPr>
      <w:r w:rsidRPr="00666715">
        <w:rPr>
          <w:rFonts w:ascii="Times New Roman" w:hAnsi="Times New Roman" w:cs="Times New Roman"/>
          <w:bCs/>
          <w:sz w:val="28"/>
          <w:szCs w:val="28"/>
          <w:lang w:val="uk-UA"/>
        </w:rPr>
        <w:t>Звертаємо також увагу, що приписами законопроекту не пропонується коригування чинних п</w:t>
      </w:r>
      <w:r w:rsidRPr="008C28DF">
        <w:rPr>
          <w:rFonts w:ascii="Times New Roman" w:hAnsi="Times New Roman" w:cs="Times New Roman"/>
          <w:bCs/>
          <w:sz w:val="28"/>
          <w:szCs w:val="28"/>
          <w:lang w:val="uk-UA"/>
        </w:rPr>
        <w:t>оложень п. 2 ч. 1 ст. 17</w:t>
      </w:r>
      <w:r w:rsidR="00D903D2" w:rsidRPr="008C28DF">
        <w:rPr>
          <w:rFonts w:ascii="Times New Roman" w:hAnsi="Times New Roman" w:cs="Times New Roman"/>
          <w:bCs/>
          <w:sz w:val="28"/>
          <w:szCs w:val="28"/>
          <w:vertAlign w:val="superscript"/>
          <w:lang w:val="uk-UA"/>
        </w:rPr>
        <w:t>8</w:t>
      </w:r>
      <w:r w:rsidRPr="008C28DF">
        <w:rPr>
          <w:rFonts w:ascii="Times New Roman" w:hAnsi="Times New Roman" w:cs="Times New Roman"/>
          <w:bCs/>
          <w:sz w:val="28"/>
          <w:szCs w:val="28"/>
          <w:lang w:val="uk-UA"/>
        </w:rPr>
        <w:t xml:space="preserve"> Закону</w:t>
      </w:r>
      <w:r w:rsidR="00E81AA0" w:rsidRPr="008C28DF">
        <w:rPr>
          <w:rFonts w:ascii="Times New Roman" w:hAnsi="Times New Roman" w:cs="Times New Roman"/>
          <w:bCs/>
          <w:sz w:val="28"/>
          <w:szCs w:val="28"/>
          <w:lang w:val="uk-UA"/>
        </w:rPr>
        <w:t>,</w:t>
      </w:r>
      <w:r w:rsidRPr="008C28DF">
        <w:rPr>
          <w:rFonts w:ascii="Times New Roman" w:hAnsi="Times New Roman" w:cs="Times New Roman"/>
          <w:bCs/>
          <w:sz w:val="28"/>
          <w:szCs w:val="28"/>
          <w:lang w:val="uk-UA"/>
        </w:rPr>
        <w:t xml:space="preserve"> у яких йдеться про «</w:t>
      </w:r>
      <w:r w:rsidRPr="008C28DF">
        <w:rPr>
          <w:rFonts w:ascii="Times New Roman" w:hAnsi="Times New Roman" w:cs="Times New Roman"/>
          <w:bCs/>
          <w:i/>
          <w:sz w:val="28"/>
          <w:szCs w:val="28"/>
          <w:lang w:val="uk-UA"/>
        </w:rPr>
        <w:t>недостовірні відомості</w:t>
      </w:r>
      <w:r w:rsidRPr="008C28DF">
        <w:rPr>
          <w:rFonts w:ascii="Times New Roman" w:hAnsi="Times New Roman" w:cs="Times New Roman"/>
          <w:bCs/>
          <w:sz w:val="28"/>
          <w:szCs w:val="28"/>
          <w:lang w:val="uk-UA"/>
        </w:rPr>
        <w:t xml:space="preserve"> про майно політичної партії чи кошти або витрати політичної партії в </w:t>
      </w:r>
      <w:r w:rsidRPr="008C28DF">
        <w:rPr>
          <w:rFonts w:ascii="Times New Roman" w:hAnsi="Times New Roman" w:cs="Times New Roman"/>
          <w:bCs/>
          <w:i/>
          <w:sz w:val="28"/>
          <w:szCs w:val="28"/>
          <w:lang w:val="uk-UA"/>
        </w:rPr>
        <w:t>розмірі більше двадцяти розмірів мінімальної заробітної плати</w:t>
      </w:r>
      <w:r w:rsidRPr="008C28DF">
        <w:rPr>
          <w:rFonts w:ascii="Times New Roman" w:hAnsi="Times New Roman" w:cs="Times New Roman"/>
          <w:bCs/>
          <w:sz w:val="28"/>
          <w:szCs w:val="28"/>
          <w:lang w:val="uk-UA"/>
        </w:rPr>
        <w:t>, встановленої на 1 січня відповідного календарного року», що матиме наслідком створення законодавчої колізії.</w:t>
      </w:r>
    </w:p>
    <w:p w:rsidR="00925D80" w:rsidRPr="008C28DF" w:rsidRDefault="00E81AA0" w:rsidP="00A5163F">
      <w:pPr>
        <w:ind w:firstLine="709"/>
        <w:jc w:val="both"/>
        <w:rPr>
          <w:rFonts w:ascii="Times New Roman" w:hAnsi="Times New Roman" w:cs="Times New Roman"/>
          <w:bCs/>
          <w:sz w:val="28"/>
          <w:szCs w:val="28"/>
          <w:lang w:val="uk-UA"/>
        </w:rPr>
      </w:pPr>
      <w:r w:rsidRPr="008C28DF">
        <w:rPr>
          <w:rFonts w:ascii="Times New Roman" w:hAnsi="Times New Roman" w:cs="Times New Roman"/>
          <w:bCs/>
          <w:sz w:val="28"/>
          <w:szCs w:val="28"/>
          <w:lang w:val="uk-UA"/>
        </w:rPr>
        <w:t>2.2.</w:t>
      </w:r>
      <w:r w:rsidRPr="008C28DF">
        <w:rPr>
          <w:rFonts w:ascii="Times New Roman" w:hAnsi="Times New Roman" w:cs="Times New Roman"/>
          <w:bCs/>
          <w:i/>
          <w:sz w:val="28"/>
          <w:szCs w:val="28"/>
          <w:lang w:val="uk-UA"/>
        </w:rPr>
        <w:t xml:space="preserve"> </w:t>
      </w:r>
      <w:r w:rsidR="00961CE6" w:rsidRPr="008C28DF">
        <w:rPr>
          <w:rFonts w:ascii="Times New Roman" w:hAnsi="Times New Roman" w:cs="Times New Roman"/>
          <w:bCs/>
          <w:i/>
          <w:sz w:val="28"/>
          <w:szCs w:val="28"/>
          <w:lang w:val="uk-UA"/>
        </w:rPr>
        <w:t>Відповідно до нової ч. 5 ст. 17</w:t>
      </w:r>
      <w:r w:rsidR="00D903D2" w:rsidRPr="008C28DF">
        <w:rPr>
          <w:rFonts w:ascii="Times New Roman" w:hAnsi="Times New Roman" w:cs="Times New Roman"/>
          <w:bCs/>
          <w:i/>
          <w:sz w:val="28"/>
          <w:szCs w:val="28"/>
          <w:vertAlign w:val="superscript"/>
          <w:lang w:val="uk-UA"/>
        </w:rPr>
        <w:t>7</w:t>
      </w:r>
      <w:r w:rsidR="00961CE6" w:rsidRPr="008C28DF">
        <w:rPr>
          <w:rFonts w:ascii="Times New Roman" w:hAnsi="Times New Roman" w:cs="Times New Roman"/>
          <w:bCs/>
          <w:i/>
          <w:sz w:val="28"/>
          <w:szCs w:val="28"/>
          <w:lang w:val="uk-UA"/>
        </w:rPr>
        <w:t xml:space="preserve"> Закону «</w:t>
      </w:r>
      <w:r w:rsidR="00961CE6" w:rsidRPr="008C28DF">
        <w:rPr>
          <w:rFonts w:ascii="Times New Roman" w:hAnsi="Times New Roman" w:cs="Times New Roman"/>
          <w:bCs/>
          <w:i/>
          <w:sz w:val="28"/>
          <w:szCs w:val="28"/>
          <w:u w:val="single"/>
          <w:lang w:val="uk-UA"/>
        </w:rPr>
        <w:t>Рішення</w:t>
      </w:r>
      <w:r w:rsidR="00961CE6" w:rsidRPr="008C28DF">
        <w:rPr>
          <w:rFonts w:ascii="Times New Roman" w:hAnsi="Times New Roman" w:cs="Times New Roman"/>
          <w:bCs/>
          <w:sz w:val="28"/>
          <w:szCs w:val="28"/>
          <w:lang w:val="uk-UA"/>
        </w:rPr>
        <w:t xml:space="preserve"> </w:t>
      </w:r>
      <w:r w:rsidR="00961CE6" w:rsidRPr="008C28DF">
        <w:rPr>
          <w:rFonts w:ascii="Times New Roman" w:hAnsi="Times New Roman" w:cs="Times New Roman"/>
          <w:bCs/>
          <w:i/>
          <w:sz w:val="28"/>
          <w:szCs w:val="28"/>
          <w:lang w:val="uk-UA"/>
        </w:rPr>
        <w:t xml:space="preserve">Національного агентства з питань запобігання корупції про зупинення державного фінансування статутної діяльності політичної партії </w:t>
      </w:r>
      <w:r w:rsidR="00961CE6" w:rsidRPr="008C28DF">
        <w:rPr>
          <w:rFonts w:ascii="Times New Roman" w:hAnsi="Times New Roman" w:cs="Times New Roman"/>
          <w:bCs/>
          <w:i/>
          <w:sz w:val="28"/>
          <w:szCs w:val="28"/>
          <w:u w:val="single"/>
          <w:lang w:val="uk-UA"/>
        </w:rPr>
        <w:t>приймається шляхом</w:t>
      </w:r>
      <w:r w:rsidR="00961CE6" w:rsidRPr="008C28DF">
        <w:rPr>
          <w:rFonts w:ascii="Times New Roman" w:hAnsi="Times New Roman" w:cs="Times New Roman"/>
          <w:bCs/>
          <w:i/>
          <w:sz w:val="28"/>
          <w:szCs w:val="28"/>
          <w:lang w:val="uk-UA"/>
        </w:rPr>
        <w:t xml:space="preserve"> </w:t>
      </w:r>
      <w:r w:rsidR="00961CE6" w:rsidRPr="008C28DF">
        <w:rPr>
          <w:rFonts w:ascii="Times New Roman" w:hAnsi="Times New Roman" w:cs="Times New Roman"/>
          <w:bCs/>
          <w:i/>
          <w:sz w:val="28"/>
          <w:szCs w:val="28"/>
          <w:u w:val="single"/>
          <w:lang w:val="uk-UA"/>
        </w:rPr>
        <w:t>затвердження</w:t>
      </w:r>
      <w:r w:rsidR="00961CE6" w:rsidRPr="008C28DF">
        <w:rPr>
          <w:rFonts w:ascii="Times New Roman" w:hAnsi="Times New Roman" w:cs="Times New Roman"/>
          <w:bCs/>
          <w:i/>
          <w:sz w:val="28"/>
          <w:szCs w:val="28"/>
          <w:lang w:val="uk-UA"/>
        </w:rPr>
        <w:t xml:space="preserve"> Головою Національного агентства з питань запобігання корупції </w:t>
      </w:r>
      <w:r w:rsidR="00961CE6" w:rsidRPr="008C28DF">
        <w:rPr>
          <w:rFonts w:ascii="Times New Roman" w:hAnsi="Times New Roman" w:cs="Times New Roman"/>
          <w:bCs/>
          <w:i/>
          <w:sz w:val="28"/>
          <w:szCs w:val="28"/>
          <w:u w:val="single"/>
          <w:lang w:val="uk-UA"/>
        </w:rPr>
        <w:t>обґрунтованого висновку</w:t>
      </w:r>
      <w:r w:rsidR="00961CE6" w:rsidRPr="008C28DF">
        <w:rPr>
          <w:rFonts w:ascii="Times New Roman" w:hAnsi="Times New Roman" w:cs="Times New Roman"/>
          <w:bCs/>
          <w:sz w:val="28"/>
          <w:szCs w:val="28"/>
          <w:lang w:val="uk-UA"/>
        </w:rPr>
        <w:t xml:space="preserve"> про наявність підстав для зупинення державного фінансування статутної діяльності політичної партії</w:t>
      </w:r>
      <w:r w:rsidRPr="008C28DF">
        <w:rPr>
          <w:rFonts w:ascii="Times New Roman" w:hAnsi="Times New Roman" w:cs="Times New Roman"/>
          <w:bCs/>
          <w:sz w:val="28"/>
          <w:szCs w:val="28"/>
          <w:lang w:val="uk-UA"/>
        </w:rPr>
        <w:t xml:space="preserve"> </w:t>
      </w:r>
      <w:r w:rsidR="00961CE6" w:rsidRPr="008C28DF">
        <w:rPr>
          <w:rFonts w:ascii="Times New Roman" w:hAnsi="Times New Roman" w:cs="Times New Roman"/>
          <w:bCs/>
          <w:sz w:val="28"/>
          <w:szCs w:val="28"/>
          <w:lang w:val="uk-UA"/>
        </w:rPr>
        <w:t>…». При цьому</w:t>
      </w:r>
      <w:r w:rsidR="006D6C66" w:rsidRPr="008C28DF">
        <w:rPr>
          <w:rFonts w:ascii="Times New Roman" w:hAnsi="Times New Roman" w:cs="Times New Roman"/>
          <w:bCs/>
          <w:sz w:val="28"/>
          <w:szCs w:val="28"/>
          <w:lang w:val="uk-UA"/>
        </w:rPr>
        <w:t>,</w:t>
      </w:r>
      <w:r w:rsidR="00961CE6" w:rsidRPr="008C28DF">
        <w:rPr>
          <w:rFonts w:ascii="Times New Roman" w:hAnsi="Times New Roman" w:cs="Times New Roman"/>
          <w:bCs/>
          <w:sz w:val="28"/>
          <w:szCs w:val="28"/>
          <w:lang w:val="uk-UA"/>
        </w:rPr>
        <w:t xml:space="preserve"> </w:t>
      </w:r>
      <w:r w:rsidRPr="008C28DF">
        <w:rPr>
          <w:rFonts w:ascii="Times New Roman" w:hAnsi="Times New Roman" w:cs="Times New Roman"/>
          <w:bCs/>
          <w:sz w:val="28"/>
          <w:szCs w:val="28"/>
          <w:lang w:val="uk-UA"/>
        </w:rPr>
        <w:t>в</w:t>
      </w:r>
      <w:r w:rsidR="00961CE6" w:rsidRPr="008C28DF">
        <w:rPr>
          <w:rFonts w:ascii="Times New Roman" w:hAnsi="Times New Roman" w:cs="Times New Roman"/>
          <w:bCs/>
          <w:sz w:val="28"/>
          <w:szCs w:val="28"/>
          <w:lang w:val="uk-UA"/>
        </w:rPr>
        <w:t>исновок повинен містити, зокрема</w:t>
      </w:r>
      <w:r w:rsidRPr="008C28DF">
        <w:rPr>
          <w:rFonts w:ascii="Times New Roman" w:hAnsi="Times New Roman" w:cs="Times New Roman"/>
          <w:bCs/>
          <w:sz w:val="28"/>
          <w:szCs w:val="28"/>
          <w:lang w:val="uk-UA"/>
        </w:rPr>
        <w:t>:</w:t>
      </w:r>
      <w:r w:rsidR="00961CE6" w:rsidRPr="008C28DF">
        <w:rPr>
          <w:rFonts w:ascii="Times New Roman" w:hAnsi="Times New Roman" w:cs="Times New Roman"/>
          <w:bCs/>
          <w:sz w:val="28"/>
          <w:szCs w:val="28"/>
          <w:lang w:val="uk-UA"/>
        </w:rPr>
        <w:t xml:space="preserve"> «1) детальний виклад обставин, які відповідно до частини першої цієї статті є підставою для прийняття рішення про зупинення державного фінансування статутної діяльності політичної партії;  2) детальний виклад наданих політичною партією письмових пояснень щодо таких обставин із відповідними доказами (у разі їх надання); 3) відомості про врахування наданих політичною партією письмових пояснень щодо таких обставин із відповідними доказами (у разі їх надання) або обґрунтування причин неврахування, неповного врахування Національним агентством з питань запобігання корупції наданих політичною партією письмових пояснень щодо таких обставин із відповідними доказами» (нова ч. 6  ст. 17</w:t>
      </w:r>
      <w:r w:rsidR="00D903D2" w:rsidRPr="008C28DF">
        <w:rPr>
          <w:rFonts w:ascii="Times New Roman" w:hAnsi="Times New Roman" w:cs="Times New Roman"/>
          <w:bCs/>
          <w:sz w:val="28"/>
          <w:szCs w:val="28"/>
          <w:vertAlign w:val="superscript"/>
          <w:lang w:val="uk-UA"/>
        </w:rPr>
        <w:t>7</w:t>
      </w:r>
      <w:r w:rsidR="00961CE6" w:rsidRPr="008C28DF">
        <w:rPr>
          <w:rFonts w:ascii="Times New Roman" w:hAnsi="Times New Roman" w:cs="Times New Roman"/>
          <w:bCs/>
          <w:sz w:val="28"/>
          <w:szCs w:val="28"/>
          <w:lang w:val="uk-UA"/>
        </w:rPr>
        <w:t xml:space="preserve"> Закону).</w:t>
      </w:r>
    </w:p>
    <w:p w:rsidR="00C94CF3" w:rsidRDefault="00C94CF3" w:rsidP="00A5163F">
      <w:pPr>
        <w:ind w:firstLine="709"/>
        <w:jc w:val="both"/>
        <w:rPr>
          <w:rFonts w:ascii="Times New Roman" w:hAnsi="Times New Roman" w:cs="Times New Roman"/>
          <w:bCs/>
          <w:sz w:val="28"/>
          <w:szCs w:val="28"/>
          <w:lang w:val="uk-UA"/>
        </w:rPr>
      </w:pPr>
      <w:r w:rsidRPr="008C28DF">
        <w:rPr>
          <w:rFonts w:ascii="Times New Roman" w:hAnsi="Times New Roman" w:cs="Times New Roman"/>
          <w:bCs/>
          <w:sz w:val="28"/>
          <w:szCs w:val="28"/>
          <w:lang w:val="uk-UA"/>
        </w:rPr>
        <w:t>Запропонована конструкція</w:t>
      </w:r>
      <w:r w:rsidR="00E81AA0" w:rsidRPr="008C28DF">
        <w:rPr>
          <w:rFonts w:ascii="Times New Roman" w:hAnsi="Times New Roman" w:cs="Times New Roman"/>
          <w:bCs/>
          <w:sz w:val="28"/>
          <w:szCs w:val="28"/>
          <w:lang w:val="uk-UA"/>
        </w:rPr>
        <w:t xml:space="preserve"> прийняття</w:t>
      </w:r>
      <w:r w:rsidRPr="008C28DF">
        <w:rPr>
          <w:rFonts w:ascii="Times New Roman" w:hAnsi="Times New Roman" w:cs="Times New Roman"/>
          <w:bCs/>
          <w:sz w:val="28"/>
          <w:szCs w:val="28"/>
          <w:lang w:val="uk-UA"/>
        </w:rPr>
        <w:t xml:space="preserve"> «рішення НАЗК</w:t>
      </w:r>
      <w:r w:rsidR="00E81AA0" w:rsidRPr="008C28DF">
        <w:rPr>
          <w:rFonts w:ascii="Times New Roman" w:hAnsi="Times New Roman" w:cs="Times New Roman"/>
          <w:bCs/>
          <w:sz w:val="28"/>
          <w:szCs w:val="28"/>
          <w:lang w:val="uk-UA"/>
        </w:rPr>
        <w:t xml:space="preserve"> </w:t>
      </w:r>
      <w:r w:rsidRPr="008C28DF">
        <w:rPr>
          <w:rFonts w:ascii="Times New Roman" w:hAnsi="Times New Roman" w:cs="Times New Roman"/>
          <w:bCs/>
          <w:sz w:val="28"/>
          <w:szCs w:val="28"/>
          <w:lang w:val="uk-UA"/>
        </w:rPr>
        <w:t>… шляхом затвердження Головою НАЗК висновку»,</w:t>
      </w:r>
      <w:r w:rsidRPr="008C28DF">
        <w:rPr>
          <w:rFonts w:ascii="Times New Roman" w:hAnsi="Times New Roman" w:cs="Times New Roman"/>
          <w:bCs/>
          <w:i/>
          <w:sz w:val="28"/>
          <w:szCs w:val="28"/>
          <w:lang w:val="uk-UA"/>
        </w:rPr>
        <w:t xml:space="preserve"> </w:t>
      </w:r>
      <w:r w:rsidRPr="008C28DF">
        <w:rPr>
          <w:rFonts w:ascii="Times New Roman" w:hAnsi="Times New Roman" w:cs="Times New Roman"/>
          <w:bCs/>
          <w:sz w:val="28"/>
          <w:szCs w:val="28"/>
          <w:lang w:val="uk-UA"/>
        </w:rPr>
        <w:t>на наш погляд, є не з</w:t>
      </w:r>
      <w:r w:rsidR="006D6C66" w:rsidRPr="008C28DF">
        <w:rPr>
          <w:rFonts w:ascii="Times New Roman" w:hAnsi="Times New Roman" w:cs="Times New Roman"/>
          <w:bCs/>
          <w:sz w:val="28"/>
          <w:szCs w:val="28"/>
          <w:lang w:val="uk-UA"/>
        </w:rPr>
        <w:t>овсім вдалою. Адже остаточно не</w:t>
      </w:r>
      <w:r w:rsidRPr="008C28DF">
        <w:rPr>
          <w:rFonts w:ascii="Times New Roman" w:hAnsi="Times New Roman" w:cs="Times New Roman"/>
          <w:bCs/>
          <w:sz w:val="28"/>
          <w:szCs w:val="28"/>
          <w:lang w:val="uk-UA"/>
        </w:rPr>
        <w:t>зрозуміло, який саме акт приймається НАЗК про зупинення державного фінансування політичної партії – рішення чи висновок. Відповіді на це питання не містить і Закон України «Про запобігання</w:t>
      </w:r>
      <w:r w:rsidRPr="00666715">
        <w:rPr>
          <w:rFonts w:ascii="Times New Roman" w:hAnsi="Times New Roman" w:cs="Times New Roman"/>
          <w:bCs/>
          <w:sz w:val="28"/>
          <w:szCs w:val="28"/>
          <w:lang w:val="uk-UA"/>
        </w:rPr>
        <w:t xml:space="preserve"> корупції». Вважаємо, що у наведеній ситуації більш обґрунтовано вести мову про прийняття рішення НАЗК</w:t>
      </w:r>
      <w:r w:rsidR="00D903D2">
        <w:rPr>
          <w:rFonts w:ascii="Times New Roman" w:hAnsi="Times New Roman" w:cs="Times New Roman"/>
          <w:bCs/>
          <w:sz w:val="28"/>
          <w:szCs w:val="28"/>
          <w:lang w:val="uk-UA"/>
        </w:rPr>
        <w:t>,</w:t>
      </w:r>
      <w:r w:rsidRPr="00666715">
        <w:rPr>
          <w:rFonts w:ascii="Times New Roman" w:hAnsi="Times New Roman" w:cs="Times New Roman"/>
          <w:bCs/>
          <w:sz w:val="28"/>
          <w:szCs w:val="28"/>
          <w:lang w:val="uk-UA"/>
        </w:rPr>
        <w:t xml:space="preserve"> у мотивувальній частині якого має міститись інформація, що передбачена у новій ч. 6 ст. 17</w:t>
      </w:r>
      <w:r w:rsidR="00D903D2">
        <w:rPr>
          <w:rFonts w:ascii="Times New Roman" w:hAnsi="Times New Roman" w:cs="Times New Roman"/>
          <w:bCs/>
          <w:sz w:val="28"/>
          <w:szCs w:val="28"/>
          <w:vertAlign w:val="superscript"/>
          <w:lang w:val="uk-UA"/>
        </w:rPr>
        <w:t>7</w:t>
      </w:r>
      <w:r w:rsidRPr="00666715">
        <w:rPr>
          <w:rFonts w:ascii="Times New Roman" w:hAnsi="Times New Roman" w:cs="Times New Roman"/>
          <w:bCs/>
          <w:sz w:val="28"/>
          <w:szCs w:val="28"/>
          <w:lang w:val="uk-UA"/>
        </w:rPr>
        <w:t xml:space="preserve"> Закону.</w:t>
      </w:r>
    </w:p>
    <w:p w:rsidR="00A72615" w:rsidRPr="0077092C" w:rsidRDefault="009F3E1C" w:rsidP="00A5163F">
      <w:pPr>
        <w:ind w:firstLine="709"/>
        <w:jc w:val="both"/>
        <w:rPr>
          <w:rFonts w:ascii="Times New Roman" w:hAnsi="Times New Roman" w:cs="Times New Roman"/>
          <w:bCs/>
          <w:sz w:val="28"/>
          <w:szCs w:val="28"/>
          <w:lang w:val="uk-UA"/>
        </w:rPr>
      </w:pPr>
      <w:r w:rsidRPr="0077092C">
        <w:rPr>
          <w:rFonts w:ascii="Times New Roman" w:hAnsi="Times New Roman" w:cs="Times New Roman"/>
          <w:b/>
          <w:bCs/>
          <w:sz w:val="28"/>
          <w:szCs w:val="28"/>
          <w:lang w:val="uk-UA"/>
        </w:rPr>
        <w:t>3</w:t>
      </w:r>
      <w:r w:rsidR="00A72615" w:rsidRPr="0077092C">
        <w:rPr>
          <w:rFonts w:ascii="Times New Roman" w:hAnsi="Times New Roman" w:cs="Times New Roman"/>
          <w:b/>
          <w:bCs/>
          <w:sz w:val="28"/>
          <w:szCs w:val="28"/>
          <w:lang w:val="uk-UA"/>
        </w:rPr>
        <w:t>.</w:t>
      </w:r>
      <w:r w:rsidR="00A72615" w:rsidRPr="0077092C">
        <w:rPr>
          <w:rFonts w:ascii="Times New Roman" w:hAnsi="Times New Roman" w:cs="Times New Roman"/>
          <w:bCs/>
          <w:sz w:val="28"/>
          <w:szCs w:val="28"/>
          <w:lang w:val="uk-UA"/>
        </w:rPr>
        <w:t xml:space="preserve"> Відповідно до оновленого п. 6 ч. 1 ст.</w:t>
      </w:r>
      <w:r w:rsidR="00A72615" w:rsidRPr="0077092C">
        <w:rPr>
          <w:rFonts w:ascii="Times New Roman" w:hAnsi="Times New Roman" w:cs="Times New Roman"/>
          <w:bCs/>
          <w:sz w:val="28"/>
          <w:szCs w:val="28"/>
        </w:rPr>
        <w:t> </w:t>
      </w:r>
      <w:r w:rsidR="00A72615" w:rsidRPr="0077092C">
        <w:rPr>
          <w:rFonts w:ascii="Times New Roman" w:hAnsi="Times New Roman" w:cs="Times New Roman"/>
          <w:bCs/>
          <w:sz w:val="28"/>
          <w:szCs w:val="28"/>
          <w:lang w:val="uk-UA"/>
        </w:rPr>
        <w:t>17</w:t>
      </w:r>
      <w:r w:rsidR="00A72615" w:rsidRPr="0077092C">
        <w:rPr>
          <w:rFonts w:ascii="Times New Roman" w:hAnsi="Times New Roman" w:cs="Times New Roman"/>
          <w:bCs/>
          <w:sz w:val="28"/>
          <w:szCs w:val="28"/>
          <w:vertAlign w:val="superscript"/>
          <w:lang w:val="uk-UA"/>
        </w:rPr>
        <w:t>8</w:t>
      </w:r>
      <w:r w:rsidR="00A72615" w:rsidRPr="0077092C">
        <w:rPr>
          <w:rFonts w:ascii="Times New Roman" w:hAnsi="Times New Roman" w:cs="Times New Roman"/>
          <w:bCs/>
          <w:sz w:val="28"/>
          <w:szCs w:val="28"/>
          <w:lang w:val="uk-UA"/>
        </w:rPr>
        <w:t xml:space="preserve"> Закону однією з підстав припинення державного фінансування статутної діяльності політичної партії пропонується встановити «відсутність будь-яких витрат за рахунок коштів, отриманих на фінансування статутної діяльності політичної партії, протягом одного календарного року (365/366 календарних днів) з дня, коли такі кошти вперше були перераховані на окремий рахунок політичної партії в установі банку». </w:t>
      </w:r>
    </w:p>
    <w:p w:rsidR="00A72615" w:rsidRPr="008C28DF" w:rsidRDefault="00A72615" w:rsidP="00A5163F">
      <w:pPr>
        <w:ind w:firstLine="709"/>
        <w:jc w:val="both"/>
        <w:rPr>
          <w:rFonts w:ascii="Times New Roman" w:hAnsi="Times New Roman" w:cs="Times New Roman"/>
          <w:bCs/>
          <w:sz w:val="28"/>
          <w:szCs w:val="28"/>
          <w:lang w:val="uk-UA"/>
        </w:rPr>
      </w:pPr>
      <w:r w:rsidRPr="0077092C">
        <w:rPr>
          <w:rFonts w:ascii="Times New Roman" w:hAnsi="Times New Roman" w:cs="Times New Roman"/>
          <w:bCs/>
          <w:sz w:val="28"/>
          <w:szCs w:val="28"/>
          <w:lang w:val="uk-UA"/>
        </w:rPr>
        <w:lastRenderedPageBreak/>
        <w:t xml:space="preserve">Такий підхід потребує додаткового обґрунтування, оскільки, по-перше, за змістом норми йдеться про здійснення </w:t>
      </w:r>
      <w:r w:rsidRPr="0077092C">
        <w:rPr>
          <w:rFonts w:ascii="Times New Roman" w:hAnsi="Times New Roman" w:cs="Times New Roman"/>
          <w:bCs/>
          <w:i/>
          <w:sz w:val="28"/>
          <w:szCs w:val="28"/>
          <w:lang w:val="uk-UA"/>
        </w:rPr>
        <w:t>будь-яких витрат</w:t>
      </w:r>
      <w:r w:rsidRPr="0077092C">
        <w:rPr>
          <w:rFonts w:ascii="Times New Roman" w:hAnsi="Times New Roman" w:cs="Times New Roman"/>
          <w:bCs/>
          <w:sz w:val="28"/>
          <w:szCs w:val="28"/>
          <w:lang w:val="uk-UA"/>
        </w:rPr>
        <w:t xml:space="preserve"> на будь-яку суму (у тому числі, це можуть бути витрати нецільового характеру), по-друге, не повною мірою узгоджується із загальною метою запровадження державного фінансування партій – фінансування статутної діяльності, а тому може розглядатись як створення </w:t>
      </w:r>
      <w:r w:rsidR="00D903D2">
        <w:rPr>
          <w:rFonts w:ascii="Times New Roman" w:hAnsi="Times New Roman" w:cs="Times New Roman"/>
          <w:bCs/>
          <w:sz w:val="28"/>
          <w:szCs w:val="28"/>
          <w:lang w:val="uk-UA"/>
        </w:rPr>
        <w:t>умов, які стимулюють</w:t>
      </w:r>
      <w:r w:rsidRPr="0077092C">
        <w:rPr>
          <w:rFonts w:ascii="Times New Roman" w:hAnsi="Times New Roman" w:cs="Times New Roman"/>
          <w:bCs/>
          <w:sz w:val="28"/>
          <w:szCs w:val="28"/>
          <w:lang w:val="uk-UA"/>
        </w:rPr>
        <w:t xml:space="preserve"> неефективн</w:t>
      </w:r>
      <w:r w:rsidR="00D903D2">
        <w:rPr>
          <w:rFonts w:ascii="Times New Roman" w:hAnsi="Times New Roman" w:cs="Times New Roman"/>
          <w:bCs/>
          <w:sz w:val="28"/>
          <w:szCs w:val="28"/>
          <w:lang w:val="uk-UA"/>
        </w:rPr>
        <w:t>е</w:t>
      </w:r>
      <w:r w:rsidRPr="0077092C">
        <w:rPr>
          <w:rFonts w:ascii="Times New Roman" w:hAnsi="Times New Roman" w:cs="Times New Roman"/>
          <w:bCs/>
          <w:sz w:val="28"/>
          <w:szCs w:val="28"/>
          <w:lang w:val="uk-UA"/>
        </w:rPr>
        <w:t xml:space="preserve"> використання бюджетних коштів, що не може бути підтримано. До речі, у контексті зазначеного виникає питання, чи може розглядатись розміщення відповідних </w:t>
      </w:r>
      <w:r w:rsidRPr="008C28DF">
        <w:rPr>
          <w:rFonts w:ascii="Times New Roman" w:hAnsi="Times New Roman" w:cs="Times New Roman"/>
          <w:bCs/>
          <w:sz w:val="28"/>
          <w:szCs w:val="28"/>
          <w:lang w:val="uk-UA"/>
        </w:rPr>
        <w:t>коштів на депозиті як здійснення «будь-яких витрат» або ж як підстава для повернення</w:t>
      </w:r>
      <w:r w:rsidR="00D903D2" w:rsidRPr="008C28DF">
        <w:rPr>
          <w:rFonts w:ascii="Times New Roman" w:hAnsi="Times New Roman" w:cs="Times New Roman"/>
          <w:bCs/>
          <w:sz w:val="28"/>
          <w:szCs w:val="28"/>
          <w:lang w:val="uk-UA"/>
        </w:rPr>
        <w:t xml:space="preserve"> коштів</w:t>
      </w:r>
      <w:r w:rsidRPr="008C28DF">
        <w:rPr>
          <w:rFonts w:ascii="Times New Roman" w:hAnsi="Times New Roman" w:cs="Times New Roman"/>
          <w:bCs/>
          <w:sz w:val="28"/>
          <w:szCs w:val="28"/>
          <w:lang w:val="uk-UA"/>
        </w:rPr>
        <w:t xml:space="preserve"> до бюджету.</w:t>
      </w:r>
    </w:p>
    <w:p w:rsidR="00A72615" w:rsidRPr="008C28DF" w:rsidRDefault="00A72615" w:rsidP="00A5163F">
      <w:pPr>
        <w:ind w:firstLine="709"/>
        <w:jc w:val="both"/>
        <w:rPr>
          <w:rFonts w:ascii="Times New Roman" w:hAnsi="Times New Roman" w:cs="Times New Roman"/>
          <w:bCs/>
          <w:sz w:val="28"/>
          <w:szCs w:val="28"/>
          <w:lang w:val="uk-UA"/>
        </w:rPr>
      </w:pPr>
      <w:r w:rsidRPr="008C28DF">
        <w:rPr>
          <w:rFonts w:ascii="Times New Roman" w:hAnsi="Times New Roman" w:cs="Times New Roman"/>
          <w:bCs/>
          <w:sz w:val="28"/>
          <w:szCs w:val="28"/>
          <w:lang w:val="uk-UA"/>
        </w:rPr>
        <w:t>Також уточнення «(365/366 календарних днів)» у наведеному приписі вбачається зайвим.</w:t>
      </w:r>
    </w:p>
    <w:p w:rsidR="003154E8" w:rsidRPr="008C28DF" w:rsidRDefault="003154E8" w:rsidP="00A5163F">
      <w:pPr>
        <w:ind w:firstLine="709"/>
        <w:jc w:val="both"/>
        <w:rPr>
          <w:rFonts w:ascii="Times New Roman" w:hAnsi="Times New Roman" w:cs="Times New Roman"/>
          <w:sz w:val="28"/>
          <w:szCs w:val="28"/>
          <w:lang w:val="uk-UA"/>
        </w:rPr>
      </w:pPr>
      <w:r w:rsidRPr="008C28DF">
        <w:rPr>
          <w:rFonts w:ascii="Times New Roman" w:hAnsi="Times New Roman" w:cs="Times New Roman"/>
          <w:sz w:val="28"/>
          <w:szCs w:val="28"/>
          <w:lang w:val="uk-UA"/>
        </w:rPr>
        <w:t>Принагідно звертаємо увагу на невідповідність редакцій пропонованих змін до п. 6 ч. 1 ст.</w:t>
      </w:r>
      <w:r w:rsidRPr="008C28DF">
        <w:rPr>
          <w:rFonts w:ascii="Times New Roman" w:hAnsi="Times New Roman" w:cs="Times New Roman"/>
          <w:sz w:val="28"/>
          <w:szCs w:val="28"/>
        </w:rPr>
        <w:t> </w:t>
      </w:r>
      <w:r w:rsidRPr="008C28DF">
        <w:rPr>
          <w:rFonts w:ascii="Times New Roman" w:hAnsi="Times New Roman" w:cs="Times New Roman"/>
          <w:sz w:val="28"/>
          <w:szCs w:val="28"/>
          <w:lang w:val="uk-UA"/>
        </w:rPr>
        <w:t>17</w:t>
      </w:r>
      <w:r w:rsidRPr="008C28DF">
        <w:rPr>
          <w:rFonts w:ascii="Times New Roman" w:hAnsi="Times New Roman" w:cs="Times New Roman"/>
          <w:sz w:val="28"/>
          <w:szCs w:val="28"/>
          <w:vertAlign w:val="superscript"/>
          <w:lang w:val="uk-UA"/>
        </w:rPr>
        <w:t>8</w:t>
      </w:r>
      <w:r w:rsidRPr="008C28DF">
        <w:rPr>
          <w:rFonts w:ascii="Times New Roman" w:hAnsi="Times New Roman" w:cs="Times New Roman"/>
          <w:sz w:val="28"/>
          <w:szCs w:val="28"/>
          <w:lang w:val="uk-UA"/>
        </w:rPr>
        <w:t xml:space="preserve"> Закону, викладених у тексті проекту та порівняльній таблиці до нього.</w:t>
      </w:r>
    </w:p>
    <w:p w:rsidR="006D6C66" w:rsidRDefault="009F3E1C" w:rsidP="00A5163F">
      <w:pPr>
        <w:ind w:firstLine="709"/>
        <w:jc w:val="both"/>
        <w:rPr>
          <w:rFonts w:ascii="Times New Roman" w:hAnsi="Times New Roman" w:cs="Times New Roman"/>
          <w:bCs/>
          <w:sz w:val="28"/>
          <w:szCs w:val="28"/>
          <w:lang w:val="uk-UA"/>
        </w:rPr>
      </w:pPr>
      <w:r w:rsidRPr="008C28DF">
        <w:rPr>
          <w:rFonts w:ascii="Times New Roman" w:hAnsi="Times New Roman" w:cs="Times New Roman"/>
          <w:b/>
          <w:bCs/>
          <w:sz w:val="28"/>
          <w:szCs w:val="28"/>
          <w:lang w:val="uk-UA"/>
        </w:rPr>
        <w:t>4</w:t>
      </w:r>
      <w:r w:rsidR="00A72615" w:rsidRPr="008C28DF">
        <w:rPr>
          <w:rFonts w:ascii="Times New Roman" w:hAnsi="Times New Roman" w:cs="Times New Roman"/>
          <w:b/>
          <w:bCs/>
          <w:sz w:val="28"/>
          <w:szCs w:val="28"/>
          <w:lang w:val="uk-UA"/>
        </w:rPr>
        <w:t xml:space="preserve">. </w:t>
      </w:r>
      <w:r w:rsidR="00C94CF3" w:rsidRPr="008C28DF">
        <w:rPr>
          <w:rFonts w:ascii="Times New Roman" w:hAnsi="Times New Roman" w:cs="Times New Roman"/>
          <w:bCs/>
          <w:sz w:val="28"/>
          <w:szCs w:val="28"/>
          <w:lang w:val="uk-UA"/>
        </w:rPr>
        <w:t xml:space="preserve">Приписами проекту пропонується доповнити Розділ VI Закону новим пунктом 6 такого змісту: «Установити, що тимчасово, на час здійснення заходів щодо запобігання виникненню та поширенню </w:t>
      </w:r>
      <w:proofErr w:type="spellStart"/>
      <w:r w:rsidR="00C94CF3" w:rsidRPr="008C28DF">
        <w:rPr>
          <w:rFonts w:ascii="Times New Roman" w:hAnsi="Times New Roman" w:cs="Times New Roman"/>
          <w:bCs/>
          <w:sz w:val="28"/>
          <w:szCs w:val="28"/>
          <w:lang w:val="uk-UA"/>
        </w:rPr>
        <w:t>коронавірусної</w:t>
      </w:r>
      <w:proofErr w:type="spellEnd"/>
      <w:r w:rsidR="00C94CF3" w:rsidRPr="008C28DF">
        <w:rPr>
          <w:rFonts w:ascii="Times New Roman" w:hAnsi="Times New Roman" w:cs="Times New Roman"/>
          <w:bCs/>
          <w:sz w:val="28"/>
          <w:szCs w:val="28"/>
          <w:lang w:val="uk-UA"/>
        </w:rPr>
        <w:t xml:space="preserve"> хвороби </w:t>
      </w:r>
      <w:r w:rsidR="008C28DF">
        <w:rPr>
          <w:rFonts w:ascii="Times New Roman" w:hAnsi="Times New Roman" w:cs="Times New Roman"/>
          <w:bCs/>
          <w:sz w:val="28"/>
          <w:szCs w:val="28"/>
          <w:lang w:val="uk-UA"/>
        </w:rPr>
        <w:br/>
      </w:r>
      <w:r w:rsidR="00C94CF3" w:rsidRPr="008C28DF">
        <w:rPr>
          <w:rFonts w:ascii="Times New Roman" w:hAnsi="Times New Roman" w:cs="Times New Roman"/>
          <w:bCs/>
          <w:sz w:val="28"/>
          <w:szCs w:val="28"/>
          <w:lang w:val="uk-UA"/>
        </w:rPr>
        <w:t>(COVID-19), передбачених карантином, встановленим</w:t>
      </w:r>
      <w:r w:rsidR="00C94CF3" w:rsidRPr="00A72615">
        <w:rPr>
          <w:rFonts w:ascii="Times New Roman" w:hAnsi="Times New Roman" w:cs="Times New Roman"/>
          <w:bCs/>
          <w:sz w:val="28"/>
          <w:szCs w:val="28"/>
          <w:lang w:val="uk-UA"/>
        </w:rPr>
        <w:t xml:space="preserve"> Кабінетом Міністрів України, </w:t>
      </w:r>
      <w:r w:rsidR="00C94CF3" w:rsidRPr="00A72615">
        <w:rPr>
          <w:rFonts w:ascii="Times New Roman" w:hAnsi="Times New Roman" w:cs="Times New Roman"/>
          <w:bCs/>
          <w:i/>
          <w:sz w:val="28"/>
          <w:szCs w:val="28"/>
          <w:u w:val="single"/>
          <w:lang w:val="uk-UA"/>
        </w:rPr>
        <w:t>не вважається внеском на підтримку політичної партії</w:t>
      </w:r>
      <w:r w:rsidR="00C94CF3" w:rsidRPr="00A72615">
        <w:rPr>
          <w:rFonts w:ascii="Times New Roman" w:hAnsi="Times New Roman" w:cs="Times New Roman"/>
          <w:bCs/>
          <w:sz w:val="28"/>
          <w:szCs w:val="28"/>
          <w:lang w:val="uk-UA"/>
        </w:rPr>
        <w:t xml:space="preserve"> </w:t>
      </w:r>
      <w:r w:rsidR="00C94CF3" w:rsidRPr="00A72615">
        <w:rPr>
          <w:rFonts w:ascii="Times New Roman" w:hAnsi="Times New Roman" w:cs="Times New Roman"/>
          <w:bCs/>
          <w:i/>
          <w:sz w:val="28"/>
          <w:szCs w:val="28"/>
          <w:u w:val="single"/>
          <w:lang w:val="uk-UA"/>
        </w:rPr>
        <w:t>надання</w:t>
      </w:r>
      <w:r w:rsidR="00C94CF3" w:rsidRPr="00A72615">
        <w:rPr>
          <w:rFonts w:ascii="Times New Roman" w:hAnsi="Times New Roman" w:cs="Times New Roman"/>
          <w:bCs/>
          <w:sz w:val="28"/>
          <w:szCs w:val="28"/>
          <w:lang w:val="uk-UA"/>
        </w:rPr>
        <w:t xml:space="preserve"> народним депутатом України, депутатом місцевої ради, сільським, селищним, міським головою, членом відповідної політичної партії безоплатно чи на пільгових умовах (за ціною, нижчою за ринкову вартість ідентичних або подібних робіт, товарів та послуг на відповідному ринку) </w:t>
      </w:r>
      <w:r w:rsidR="00C94CF3" w:rsidRPr="00A72615">
        <w:rPr>
          <w:rFonts w:ascii="Times New Roman" w:hAnsi="Times New Roman" w:cs="Times New Roman"/>
          <w:bCs/>
          <w:i/>
          <w:sz w:val="28"/>
          <w:szCs w:val="28"/>
          <w:lang w:val="uk-UA"/>
        </w:rPr>
        <w:t xml:space="preserve">товарів, робіт та послуг,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00C94CF3" w:rsidRPr="00A72615">
        <w:rPr>
          <w:rFonts w:ascii="Times New Roman" w:hAnsi="Times New Roman" w:cs="Times New Roman"/>
          <w:bCs/>
          <w:i/>
          <w:sz w:val="28"/>
          <w:szCs w:val="28"/>
          <w:lang w:val="uk-UA"/>
        </w:rPr>
        <w:t>коронавірусної</w:t>
      </w:r>
      <w:proofErr w:type="spellEnd"/>
      <w:r w:rsidR="00C94CF3" w:rsidRPr="00A72615">
        <w:rPr>
          <w:rFonts w:ascii="Times New Roman" w:hAnsi="Times New Roman" w:cs="Times New Roman"/>
          <w:bCs/>
          <w:i/>
          <w:sz w:val="28"/>
          <w:szCs w:val="28"/>
          <w:lang w:val="uk-UA"/>
        </w:rPr>
        <w:t xml:space="preserve"> хвороби (COVID-19), перелік яких визначено Кабінетом Міністрів </w:t>
      </w:r>
      <w:r w:rsidR="00C94CF3" w:rsidRPr="00A72615">
        <w:rPr>
          <w:rFonts w:ascii="Times New Roman" w:hAnsi="Times New Roman" w:cs="Times New Roman"/>
          <w:bCs/>
          <w:sz w:val="28"/>
          <w:szCs w:val="28"/>
          <w:lang w:val="uk-UA"/>
        </w:rPr>
        <w:t>України відповідно до абзацу першого пункту 3-1 Розділу Х Закону України «Про публічні закупівлі».</w:t>
      </w:r>
    </w:p>
    <w:p w:rsidR="006D6C66" w:rsidRDefault="00C94CF3" w:rsidP="00A5163F">
      <w:pPr>
        <w:ind w:firstLine="709"/>
        <w:jc w:val="both"/>
        <w:rPr>
          <w:rFonts w:ascii="Times New Roman" w:hAnsi="Times New Roman" w:cs="Times New Roman"/>
          <w:bCs/>
          <w:sz w:val="28"/>
          <w:szCs w:val="28"/>
          <w:lang w:val="uk-UA"/>
        </w:rPr>
      </w:pPr>
      <w:r w:rsidRPr="00666715">
        <w:rPr>
          <w:rFonts w:ascii="Times New Roman" w:hAnsi="Times New Roman" w:cs="Times New Roman"/>
          <w:bCs/>
          <w:sz w:val="28"/>
          <w:szCs w:val="28"/>
          <w:lang w:val="uk-UA"/>
        </w:rPr>
        <w:t xml:space="preserve">З наведеного припису </w:t>
      </w:r>
      <w:r w:rsidR="00D903D2">
        <w:rPr>
          <w:rFonts w:ascii="Times New Roman" w:hAnsi="Times New Roman" w:cs="Times New Roman"/>
          <w:bCs/>
          <w:sz w:val="28"/>
          <w:szCs w:val="28"/>
          <w:lang w:val="uk-UA"/>
        </w:rPr>
        <w:t xml:space="preserve">не можна </w:t>
      </w:r>
      <w:r w:rsidRPr="00666715">
        <w:rPr>
          <w:rFonts w:ascii="Times New Roman" w:hAnsi="Times New Roman" w:cs="Times New Roman"/>
          <w:bCs/>
          <w:sz w:val="28"/>
          <w:szCs w:val="28"/>
          <w:lang w:val="uk-UA"/>
        </w:rPr>
        <w:t>однозначно зрозумі</w:t>
      </w:r>
      <w:r w:rsidR="00D903D2">
        <w:rPr>
          <w:rFonts w:ascii="Times New Roman" w:hAnsi="Times New Roman" w:cs="Times New Roman"/>
          <w:bCs/>
          <w:sz w:val="28"/>
          <w:szCs w:val="28"/>
          <w:lang w:val="uk-UA"/>
        </w:rPr>
        <w:t>ти,</w:t>
      </w:r>
      <w:r w:rsidRPr="00666715">
        <w:rPr>
          <w:rFonts w:ascii="Times New Roman" w:hAnsi="Times New Roman" w:cs="Times New Roman"/>
          <w:bCs/>
          <w:sz w:val="28"/>
          <w:szCs w:val="28"/>
          <w:lang w:val="uk-UA"/>
        </w:rPr>
        <w:t xml:space="preserve"> про </w:t>
      </w:r>
      <w:r w:rsidRPr="00666715">
        <w:rPr>
          <w:rFonts w:ascii="Times New Roman" w:hAnsi="Times New Roman" w:cs="Times New Roman"/>
          <w:bCs/>
          <w:i/>
          <w:sz w:val="28"/>
          <w:szCs w:val="28"/>
          <w:lang w:val="uk-UA"/>
        </w:rPr>
        <w:t>які внески</w:t>
      </w:r>
      <w:r w:rsidRPr="00666715">
        <w:rPr>
          <w:rFonts w:ascii="Times New Roman" w:hAnsi="Times New Roman" w:cs="Times New Roman"/>
          <w:bCs/>
          <w:sz w:val="28"/>
          <w:szCs w:val="28"/>
          <w:lang w:val="uk-UA"/>
        </w:rPr>
        <w:t xml:space="preserve"> на підтримку політичної партії у вигляді товарів та послуг</w:t>
      </w:r>
      <w:r w:rsidR="00D903D2">
        <w:rPr>
          <w:rFonts w:ascii="Times New Roman" w:hAnsi="Times New Roman" w:cs="Times New Roman"/>
          <w:bCs/>
          <w:sz w:val="28"/>
          <w:szCs w:val="28"/>
          <w:lang w:val="uk-UA"/>
        </w:rPr>
        <w:t>,</w:t>
      </w:r>
      <w:r w:rsidRPr="00666715">
        <w:rPr>
          <w:rFonts w:ascii="Times New Roman" w:hAnsi="Times New Roman" w:cs="Times New Roman"/>
          <w:bCs/>
          <w:i/>
          <w:sz w:val="28"/>
          <w:szCs w:val="28"/>
          <w:lang w:val="uk-UA"/>
        </w:rPr>
        <w:t xml:space="preserve">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666715">
        <w:rPr>
          <w:rFonts w:ascii="Times New Roman" w:hAnsi="Times New Roman" w:cs="Times New Roman"/>
          <w:bCs/>
          <w:i/>
          <w:sz w:val="28"/>
          <w:szCs w:val="28"/>
          <w:lang w:val="uk-UA"/>
        </w:rPr>
        <w:t>коронавірусної</w:t>
      </w:r>
      <w:proofErr w:type="spellEnd"/>
      <w:r w:rsidRPr="00666715">
        <w:rPr>
          <w:rFonts w:ascii="Times New Roman" w:hAnsi="Times New Roman" w:cs="Times New Roman"/>
          <w:bCs/>
          <w:i/>
          <w:sz w:val="28"/>
          <w:szCs w:val="28"/>
          <w:lang w:val="uk-UA"/>
        </w:rPr>
        <w:t xml:space="preserve"> хвороби (COVID-19)</w:t>
      </w:r>
      <w:r w:rsidR="00D903D2">
        <w:rPr>
          <w:rFonts w:ascii="Times New Roman" w:hAnsi="Times New Roman" w:cs="Times New Roman"/>
          <w:bCs/>
          <w:i/>
          <w:sz w:val="28"/>
          <w:szCs w:val="28"/>
          <w:lang w:val="uk-UA"/>
        </w:rPr>
        <w:t>,</w:t>
      </w:r>
      <w:r w:rsidR="009F3E1C">
        <w:rPr>
          <w:rFonts w:ascii="Times New Roman" w:hAnsi="Times New Roman" w:cs="Times New Roman"/>
          <w:bCs/>
          <w:i/>
          <w:sz w:val="28"/>
          <w:szCs w:val="28"/>
          <w:lang w:val="uk-UA"/>
        </w:rPr>
        <w:t xml:space="preserve"> </w:t>
      </w:r>
      <w:r w:rsidR="009F3E1C" w:rsidRPr="009F3E1C">
        <w:rPr>
          <w:rFonts w:ascii="Times New Roman" w:hAnsi="Times New Roman" w:cs="Times New Roman"/>
          <w:bCs/>
          <w:sz w:val="28"/>
          <w:szCs w:val="28"/>
          <w:lang w:val="uk-UA"/>
        </w:rPr>
        <w:t>йдеться</w:t>
      </w:r>
      <w:r w:rsidR="00D903D2">
        <w:rPr>
          <w:rFonts w:ascii="Times New Roman" w:hAnsi="Times New Roman" w:cs="Times New Roman"/>
          <w:bCs/>
          <w:sz w:val="28"/>
          <w:szCs w:val="28"/>
          <w:lang w:val="uk-UA"/>
        </w:rPr>
        <w:t xml:space="preserve"> у даному разі</w:t>
      </w:r>
      <w:r w:rsidRPr="00666715">
        <w:rPr>
          <w:rFonts w:ascii="Times New Roman" w:hAnsi="Times New Roman" w:cs="Times New Roman"/>
          <w:bCs/>
          <w:i/>
          <w:sz w:val="28"/>
          <w:szCs w:val="28"/>
          <w:lang w:val="uk-UA"/>
        </w:rPr>
        <w:t xml:space="preserve">. </w:t>
      </w:r>
      <w:r w:rsidRPr="00666715">
        <w:rPr>
          <w:rFonts w:ascii="Times New Roman" w:hAnsi="Times New Roman" w:cs="Times New Roman"/>
          <w:bCs/>
          <w:sz w:val="28"/>
          <w:szCs w:val="28"/>
          <w:lang w:val="uk-UA"/>
        </w:rPr>
        <w:t xml:space="preserve">Адже політична партія не є суб’єктом, </w:t>
      </w:r>
      <w:r w:rsidR="00D903D2">
        <w:rPr>
          <w:rFonts w:ascii="Times New Roman" w:hAnsi="Times New Roman" w:cs="Times New Roman"/>
          <w:bCs/>
          <w:sz w:val="28"/>
          <w:szCs w:val="28"/>
          <w:lang w:val="uk-UA"/>
        </w:rPr>
        <w:t>до статутних обов’язків якого відноситься</w:t>
      </w:r>
      <w:r w:rsidRPr="00666715">
        <w:rPr>
          <w:rFonts w:ascii="Times New Roman" w:hAnsi="Times New Roman" w:cs="Times New Roman"/>
          <w:bCs/>
          <w:sz w:val="28"/>
          <w:szCs w:val="28"/>
          <w:lang w:val="uk-UA"/>
        </w:rPr>
        <w:t xml:space="preserve"> участь у подоланні </w:t>
      </w:r>
      <w:proofErr w:type="spellStart"/>
      <w:r w:rsidRPr="00666715">
        <w:rPr>
          <w:rFonts w:ascii="Times New Roman" w:hAnsi="Times New Roman" w:cs="Times New Roman"/>
          <w:bCs/>
          <w:sz w:val="28"/>
          <w:szCs w:val="28"/>
          <w:lang w:val="uk-UA"/>
        </w:rPr>
        <w:t>коронавірусної</w:t>
      </w:r>
      <w:proofErr w:type="spellEnd"/>
      <w:r w:rsidRPr="00666715">
        <w:rPr>
          <w:rFonts w:ascii="Times New Roman" w:hAnsi="Times New Roman" w:cs="Times New Roman"/>
          <w:bCs/>
          <w:sz w:val="28"/>
          <w:szCs w:val="28"/>
          <w:lang w:val="uk-UA"/>
        </w:rPr>
        <w:t xml:space="preserve"> хвороби. Відповідно до ст. 2 </w:t>
      </w:r>
      <w:r w:rsidR="00E00274">
        <w:rPr>
          <w:rFonts w:ascii="Times New Roman" w:hAnsi="Times New Roman" w:cs="Times New Roman"/>
          <w:bCs/>
          <w:sz w:val="28"/>
          <w:szCs w:val="28"/>
          <w:lang w:val="uk-UA"/>
        </w:rPr>
        <w:t xml:space="preserve">зазначеного </w:t>
      </w:r>
      <w:r w:rsidRPr="00666715">
        <w:rPr>
          <w:rFonts w:ascii="Times New Roman" w:hAnsi="Times New Roman" w:cs="Times New Roman"/>
          <w:bCs/>
          <w:sz w:val="28"/>
          <w:szCs w:val="28"/>
          <w:lang w:val="uk-UA"/>
        </w:rPr>
        <w:t>Закону</w:t>
      </w:r>
      <w:r w:rsidRPr="00666715">
        <w:rPr>
          <w:rFonts w:ascii="Times New Roman" w:hAnsi="Times New Roman" w:cs="Times New Roman"/>
          <w:bCs/>
          <w:i/>
          <w:sz w:val="28"/>
          <w:szCs w:val="28"/>
          <w:lang w:val="uk-UA"/>
        </w:rPr>
        <w:t xml:space="preserve"> </w:t>
      </w:r>
      <w:bookmarkStart w:id="0" w:name="n19"/>
      <w:bookmarkEnd w:id="0"/>
      <w:r w:rsidRPr="00666715">
        <w:rPr>
          <w:rFonts w:ascii="Times New Roman" w:hAnsi="Times New Roman" w:cs="Times New Roman"/>
          <w:bCs/>
          <w:sz w:val="28"/>
          <w:szCs w:val="28"/>
          <w:lang w:val="uk-UA"/>
        </w:rPr>
        <w:t>«п</w:t>
      </w:r>
      <w:r w:rsidR="00961CE6" w:rsidRPr="00666715">
        <w:rPr>
          <w:rFonts w:ascii="Times New Roman" w:hAnsi="Times New Roman" w:cs="Times New Roman"/>
          <w:bCs/>
          <w:sz w:val="28"/>
          <w:szCs w:val="28"/>
          <w:lang w:val="uk-UA"/>
        </w:rPr>
        <w:t>олітична партія - це зареєстроване згідно з законом добровільне об’єднання громадян -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r w:rsidRPr="00666715">
        <w:rPr>
          <w:rFonts w:ascii="Times New Roman" w:hAnsi="Times New Roman" w:cs="Times New Roman"/>
          <w:bCs/>
          <w:sz w:val="28"/>
          <w:szCs w:val="28"/>
          <w:lang w:val="uk-UA"/>
        </w:rPr>
        <w:t>»</w:t>
      </w:r>
      <w:r w:rsidR="00961CE6" w:rsidRPr="00666715">
        <w:rPr>
          <w:rFonts w:ascii="Times New Roman" w:hAnsi="Times New Roman" w:cs="Times New Roman"/>
          <w:bCs/>
          <w:sz w:val="28"/>
          <w:szCs w:val="28"/>
          <w:lang w:val="uk-UA"/>
        </w:rPr>
        <w:t>.</w:t>
      </w:r>
      <w:bookmarkStart w:id="1" w:name="_Hlk68788854"/>
    </w:p>
    <w:p w:rsidR="00E47766" w:rsidRPr="00E47766" w:rsidRDefault="00D903D2" w:rsidP="00A5163F">
      <w:pPr>
        <w:ind w:firstLine="709"/>
        <w:jc w:val="both"/>
        <w:rPr>
          <w:rFonts w:ascii="Times New Roman" w:hAnsi="Times New Roman" w:cs="Times New Roman"/>
          <w:bCs/>
          <w:sz w:val="28"/>
          <w:szCs w:val="28"/>
          <w:lang w:val="uk-UA"/>
        </w:rPr>
      </w:pPr>
      <w:r>
        <w:rPr>
          <w:rFonts w:ascii="Times New Roman" w:hAnsi="Times New Roman" w:cs="Times New Roman"/>
          <w:b/>
          <w:bCs/>
          <w:sz w:val="28"/>
          <w:szCs w:val="28"/>
          <w:lang w:val="uk-UA"/>
        </w:rPr>
        <w:t>5</w:t>
      </w:r>
      <w:r w:rsidR="00E47766" w:rsidRPr="00E47766">
        <w:rPr>
          <w:rFonts w:ascii="Times New Roman" w:hAnsi="Times New Roman" w:cs="Times New Roman"/>
          <w:b/>
          <w:bCs/>
          <w:sz w:val="28"/>
          <w:szCs w:val="28"/>
          <w:lang w:val="uk-UA"/>
        </w:rPr>
        <w:t>.</w:t>
      </w:r>
      <w:r w:rsidR="00E47766">
        <w:rPr>
          <w:rFonts w:ascii="Times New Roman" w:hAnsi="Times New Roman" w:cs="Times New Roman"/>
          <w:bCs/>
          <w:sz w:val="28"/>
          <w:szCs w:val="28"/>
          <w:lang w:val="uk-UA"/>
        </w:rPr>
        <w:t xml:space="preserve"> </w:t>
      </w:r>
      <w:r w:rsidR="00E00274">
        <w:rPr>
          <w:rFonts w:ascii="Times New Roman" w:hAnsi="Times New Roman" w:cs="Times New Roman"/>
          <w:bCs/>
          <w:sz w:val="28"/>
          <w:szCs w:val="28"/>
          <w:lang w:val="uk-UA"/>
        </w:rPr>
        <w:t xml:space="preserve">Законопроект має недоліки техніко-юридичного характеру. Зокрема, </w:t>
      </w:r>
      <w:bookmarkEnd w:id="1"/>
      <w:r w:rsidR="00E00274">
        <w:rPr>
          <w:rFonts w:ascii="Times New Roman" w:hAnsi="Times New Roman" w:cs="Times New Roman"/>
          <w:bCs/>
          <w:sz w:val="28"/>
          <w:szCs w:val="28"/>
          <w:lang w:val="uk-UA"/>
        </w:rPr>
        <w:t>п</w:t>
      </w:r>
      <w:r w:rsidR="00E47766" w:rsidRPr="00E47766">
        <w:rPr>
          <w:rFonts w:ascii="Times New Roman" w:hAnsi="Times New Roman" w:cs="Times New Roman"/>
          <w:bCs/>
          <w:sz w:val="28"/>
          <w:szCs w:val="28"/>
          <w:lang w:val="uk-UA"/>
        </w:rPr>
        <w:t>орівняльна таблиця до проекту містить зміни до ст. 17</w:t>
      </w:r>
      <w:r w:rsidR="00E47766" w:rsidRPr="00E47766">
        <w:rPr>
          <w:rFonts w:ascii="Times New Roman" w:hAnsi="Times New Roman" w:cs="Times New Roman"/>
          <w:bCs/>
          <w:sz w:val="28"/>
          <w:szCs w:val="28"/>
          <w:vertAlign w:val="superscript"/>
          <w:lang w:val="uk-UA"/>
        </w:rPr>
        <w:t>3</w:t>
      </w:r>
      <w:r w:rsidR="00E47766" w:rsidRPr="00E47766">
        <w:rPr>
          <w:rFonts w:ascii="Times New Roman" w:hAnsi="Times New Roman" w:cs="Times New Roman"/>
          <w:bCs/>
          <w:sz w:val="28"/>
          <w:szCs w:val="28"/>
          <w:lang w:val="uk-UA"/>
        </w:rPr>
        <w:t xml:space="preserve"> Закону, які у </w:t>
      </w:r>
      <w:r>
        <w:rPr>
          <w:rFonts w:ascii="Times New Roman" w:hAnsi="Times New Roman" w:cs="Times New Roman"/>
          <w:bCs/>
          <w:sz w:val="28"/>
          <w:szCs w:val="28"/>
          <w:lang w:val="uk-UA"/>
        </w:rPr>
        <w:t xml:space="preserve">тексті </w:t>
      </w:r>
      <w:r w:rsidR="00E47766" w:rsidRPr="00E47766">
        <w:rPr>
          <w:rFonts w:ascii="Times New Roman" w:hAnsi="Times New Roman" w:cs="Times New Roman"/>
          <w:bCs/>
          <w:sz w:val="28"/>
          <w:szCs w:val="28"/>
          <w:lang w:val="uk-UA"/>
        </w:rPr>
        <w:t>проект</w:t>
      </w:r>
      <w:r>
        <w:rPr>
          <w:rFonts w:ascii="Times New Roman" w:hAnsi="Times New Roman" w:cs="Times New Roman"/>
          <w:bCs/>
          <w:sz w:val="28"/>
          <w:szCs w:val="28"/>
          <w:lang w:val="uk-UA"/>
        </w:rPr>
        <w:t>у</w:t>
      </w:r>
      <w:r w:rsidR="00E47766" w:rsidRPr="00E47766">
        <w:rPr>
          <w:rFonts w:ascii="Times New Roman" w:hAnsi="Times New Roman" w:cs="Times New Roman"/>
          <w:bCs/>
          <w:sz w:val="28"/>
          <w:szCs w:val="28"/>
          <w:lang w:val="uk-UA"/>
        </w:rPr>
        <w:t xml:space="preserve"> відсутні. Принагідно з</w:t>
      </w:r>
      <w:r>
        <w:rPr>
          <w:rFonts w:ascii="Times New Roman" w:hAnsi="Times New Roman" w:cs="Times New Roman"/>
          <w:bCs/>
          <w:sz w:val="28"/>
          <w:szCs w:val="28"/>
          <w:lang w:val="uk-UA"/>
        </w:rPr>
        <w:t>вертаємо</w:t>
      </w:r>
      <w:r w:rsidR="00E47766" w:rsidRPr="00E47766">
        <w:rPr>
          <w:rFonts w:ascii="Times New Roman" w:hAnsi="Times New Roman" w:cs="Times New Roman"/>
          <w:bCs/>
          <w:sz w:val="28"/>
          <w:szCs w:val="28"/>
          <w:lang w:val="uk-UA"/>
        </w:rPr>
        <w:t xml:space="preserve"> </w:t>
      </w:r>
      <w:r w:rsidR="00E00274">
        <w:rPr>
          <w:rFonts w:ascii="Times New Roman" w:hAnsi="Times New Roman" w:cs="Times New Roman"/>
          <w:bCs/>
          <w:sz w:val="28"/>
          <w:szCs w:val="28"/>
          <w:lang w:val="uk-UA"/>
        </w:rPr>
        <w:t>також</w:t>
      </w:r>
      <w:r>
        <w:rPr>
          <w:rFonts w:ascii="Times New Roman" w:hAnsi="Times New Roman" w:cs="Times New Roman"/>
          <w:bCs/>
          <w:sz w:val="28"/>
          <w:szCs w:val="28"/>
          <w:lang w:val="uk-UA"/>
        </w:rPr>
        <w:t xml:space="preserve"> увагу</w:t>
      </w:r>
      <w:r w:rsidR="00E00274">
        <w:rPr>
          <w:rFonts w:ascii="Times New Roman" w:hAnsi="Times New Roman" w:cs="Times New Roman"/>
          <w:bCs/>
          <w:sz w:val="28"/>
          <w:szCs w:val="28"/>
          <w:lang w:val="uk-UA"/>
        </w:rPr>
        <w:t xml:space="preserve"> </w:t>
      </w:r>
      <w:r w:rsidR="00E47766" w:rsidRPr="00E47766">
        <w:rPr>
          <w:rFonts w:ascii="Times New Roman" w:hAnsi="Times New Roman" w:cs="Times New Roman"/>
          <w:bCs/>
          <w:sz w:val="28"/>
          <w:szCs w:val="28"/>
          <w:lang w:val="uk-UA"/>
        </w:rPr>
        <w:t xml:space="preserve">на некоректність формулювання у новому реченні ч. 2 вказаної статті (у редакції, що міститься у порівняльній таблиці до проекту) щодо зарахування на окремий рахунок </w:t>
      </w:r>
      <w:r w:rsidR="00E47766" w:rsidRPr="00E47766">
        <w:rPr>
          <w:rFonts w:ascii="Times New Roman" w:hAnsi="Times New Roman" w:cs="Times New Roman"/>
          <w:bCs/>
          <w:sz w:val="28"/>
          <w:szCs w:val="28"/>
          <w:lang w:val="uk-UA"/>
        </w:rPr>
        <w:lastRenderedPageBreak/>
        <w:t>«</w:t>
      </w:r>
      <w:r w:rsidR="00E47766" w:rsidRPr="00E47766">
        <w:rPr>
          <w:rFonts w:ascii="Times New Roman" w:hAnsi="Times New Roman" w:cs="Times New Roman"/>
          <w:bCs/>
          <w:i/>
          <w:sz w:val="28"/>
          <w:szCs w:val="28"/>
          <w:lang w:val="uk-UA"/>
        </w:rPr>
        <w:t>пасивного доходу</w:t>
      </w:r>
      <w:r w:rsidR="00E47766" w:rsidRPr="00E47766">
        <w:rPr>
          <w:rFonts w:ascii="Times New Roman" w:hAnsi="Times New Roman" w:cs="Times New Roman"/>
          <w:bCs/>
          <w:sz w:val="28"/>
          <w:szCs w:val="28"/>
          <w:lang w:val="uk-UA"/>
        </w:rPr>
        <w:t xml:space="preserve"> у вигляді відсотків». </w:t>
      </w:r>
      <w:r>
        <w:rPr>
          <w:rFonts w:ascii="Times New Roman" w:hAnsi="Times New Roman" w:cs="Times New Roman"/>
          <w:bCs/>
          <w:sz w:val="28"/>
          <w:szCs w:val="28"/>
          <w:lang w:val="uk-UA"/>
        </w:rPr>
        <w:t>Більш</w:t>
      </w:r>
      <w:r w:rsidR="009F3E1C">
        <w:rPr>
          <w:rFonts w:ascii="Times New Roman" w:hAnsi="Times New Roman" w:cs="Times New Roman"/>
          <w:bCs/>
          <w:sz w:val="28"/>
          <w:szCs w:val="28"/>
          <w:lang w:val="uk-UA"/>
        </w:rPr>
        <w:t xml:space="preserve"> д</w:t>
      </w:r>
      <w:r w:rsidR="00E47766" w:rsidRPr="00E47766">
        <w:rPr>
          <w:rFonts w:ascii="Times New Roman" w:hAnsi="Times New Roman" w:cs="Times New Roman"/>
          <w:bCs/>
          <w:sz w:val="28"/>
          <w:szCs w:val="28"/>
          <w:lang w:val="uk-UA"/>
        </w:rPr>
        <w:t xml:space="preserve">оречно говорити про зарахування «коштів у вигляді відсотків». </w:t>
      </w:r>
    </w:p>
    <w:p w:rsidR="00E47766" w:rsidRPr="00E47766" w:rsidRDefault="00E47766" w:rsidP="00A5163F">
      <w:pPr>
        <w:ind w:firstLine="708"/>
        <w:jc w:val="both"/>
        <w:rPr>
          <w:rFonts w:ascii="Times New Roman" w:hAnsi="Times New Roman" w:cs="Times New Roman"/>
          <w:bCs/>
          <w:sz w:val="28"/>
          <w:szCs w:val="28"/>
          <w:lang w:val="uk-UA"/>
        </w:rPr>
      </w:pPr>
      <w:r w:rsidRPr="008C28DF">
        <w:rPr>
          <w:rFonts w:ascii="Times New Roman" w:hAnsi="Times New Roman" w:cs="Times New Roman"/>
          <w:bCs/>
          <w:sz w:val="28"/>
          <w:szCs w:val="28"/>
          <w:lang w:val="uk-UA"/>
        </w:rPr>
        <w:t xml:space="preserve">У той же час, порівняльна таблиця до проекту не містить змін до </w:t>
      </w:r>
      <w:r w:rsidR="006D6C66" w:rsidRPr="008C28DF">
        <w:rPr>
          <w:rFonts w:ascii="Times New Roman" w:hAnsi="Times New Roman" w:cs="Times New Roman"/>
          <w:bCs/>
          <w:sz w:val="28"/>
          <w:szCs w:val="28"/>
          <w:lang w:val="uk-UA"/>
        </w:rPr>
        <w:br/>
      </w:r>
      <w:r w:rsidRPr="008C28DF">
        <w:rPr>
          <w:rFonts w:ascii="Times New Roman" w:hAnsi="Times New Roman" w:cs="Times New Roman"/>
          <w:bCs/>
          <w:sz w:val="28"/>
          <w:szCs w:val="28"/>
          <w:lang w:val="uk-UA"/>
        </w:rPr>
        <w:t>розділу VI Закону, які містяться у проекті.</w:t>
      </w:r>
      <w:r w:rsidRPr="00E47766">
        <w:rPr>
          <w:rFonts w:ascii="Times New Roman" w:hAnsi="Times New Roman" w:cs="Times New Roman"/>
          <w:bCs/>
          <w:sz w:val="28"/>
          <w:szCs w:val="28"/>
          <w:lang w:val="uk-UA"/>
        </w:rPr>
        <w:t xml:space="preserve"> </w:t>
      </w:r>
    </w:p>
    <w:p w:rsidR="00066897" w:rsidRPr="00666715" w:rsidRDefault="00066897" w:rsidP="00A5163F">
      <w:pPr>
        <w:ind w:firstLine="709"/>
        <w:jc w:val="both"/>
        <w:rPr>
          <w:rFonts w:ascii="Times New Roman" w:hAnsi="Times New Roman" w:cs="Times New Roman"/>
          <w:bCs/>
          <w:sz w:val="28"/>
          <w:szCs w:val="28"/>
          <w:lang w:val="uk-UA"/>
        </w:rPr>
      </w:pPr>
    </w:p>
    <w:p w:rsidR="00066897" w:rsidRPr="00666715" w:rsidRDefault="00066897" w:rsidP="00A5163F">
      <w:pPr>
        <w:ind w:firstLine="709"/>
        <w:jc w:val="both"/>
        <w:rPr>
          <w:rFonts w:ascii="Times New Roman" w:hAnsi="Times New Roman" w:cs="Times New Roman"/>
          <w:bCs/>
          <w:sz w:val="28"/>
          <w:szCs w:val="28"/>
          <w:lang w:val="uk-UA"/>
        </w:rPr>
      </w:pPr>
    </w:p>
    <w:p w:rsidR="00066897" w:rsidRPr="00666715" w:rsidRDefault="00B970F8" w:rsidP="00A5163F">
      <w:pPr>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Керівник Г</w:t>
      </w:r>
      <w:bookmarkStart w:id="2" w:name="_GoBack"/>
      <w:bookmarkEnd w:id="2"/>
      <w:r w:rsidR="00066897" w:rsidRPr="00666715">
        <w:rPr>
          <w:rFonts w:ascii="Times New Roman" w:hAnsi="Times New Roman" w:cs="Times New Roman"/>
          <w:bCs/>
          <w:sz w:val="28"/>
          <w:szCs w:val="28"/>
          <w:lang w:val="uk-UA"/>
        </w:rPr>
        <w:t xml:space="preserve">оловного управління                                 </w:t>
      </w:r>
      <w:r w:rsidR="00D903D2">
        <w:rPr>
          <w:rFonts w:ascii="Times New Roman" w:hAnsi="Times New Roman" w:cs="Times New Roman"/>
          <w:bCs/>
          <w:sz w:val="28"/>
          <w:szCs w:val="28"/>
          <w:lang w:val="uk-UA"/>
        </w:rPr>
        <w:t xml:space="preserve">                 </w:t>
      </w:r>
      <w:r w:rsidR="00066897" w:rsidRPr="00666715">
        <w:rPr>
          <w:rFonts w:ascii="Times New Roman" w:hAnsi="Times New Roman" w:cs="Times New Roman"/>
          <w:bCs/>
          <w:sz w:val="28"/>
          <w:szCs w:val="28"/>
          <w:lang w:val="uk-UA"/>
        </w:rPr>
        <w:t xml:space="preserve"> С. Тихонюк</w:t>
      </w:r>
    </w:p>
    <w:p w:rsidR="00066897" w:rsidRPr="00666715" w:rsidRDefault="00066897" w:rsidP="00A5163F">
      <w:pPr>
        <w:ind w:firstLine="709"/>
        <w:jc w:val="both"/>
        <w:rPr>
          <w:rFonts w:ascii="Times New Roman" w:hAnsi="Times New Roman" w:cs="Times New Roman"/>
          <w:bCs/>
          <w:sz w:val="28"/>
          <w:szCs w:val="28"/>
          <w:lang w:val="uk-UA"/>
        </w:rPr>
      </w:pPr>
    </w:p>
    <w:p w:rsidR="00066897" w:rsidRPr="00666715" w:rsidRDefault="00066897" w:rsidP="00A5163F">
      <w:pPr>
        <w:ind w:firstLine="709"/>
        <w:jc w:val="both"/>
        <w:rPr>
          <w:rFonts w:ascii="Times New Roman" w:hAnsi="Times New Roman" w:cs="Times New Roman"/>
          <w:bCs/>
          <w:sz w:val="28"/>
          <w:szCs w:val="28"/>
          <w:lang w:val="uk-UA"/>
        </w:rPr>
      </w:pPr>
    </w:p>
    <w:p w:rsidR="00E47766" w:rsidRPr="00D903D2" w:rsidRDefault="00066897" w:rsidP="00A5163F">
      <w:pPr>
        <w:ind w:firstLine="709"/>
        <w:jc w:val="both"/>
        <w:rPr>
          <w:rFonts w:ascii="Times New Roman" w:hAnsi="Times New Roman" w:cs="Times New Roman"/>
          <w:bCs/>
          <w:sz w:val="20"/>
          <w:szCs w:val="20"/>
          <w:lang w:val="uk-UA"/>
        </w:rPr>
      </w:pPr>
      <w:proofErr w:type="spellStart"/>
      <w:r w:rsidRPr="00D903D2">
        <w:rPr>
          <w:rFonts w:ascii="Times New Roman" w:hAnsi="Times New Roman" w:cs="Times New Roman"/>
          <w:bCs/>
          <w:sz w:val="20"/>
          <w:szCs w:val="20"/>
          <w:lang w:val="uk-UA"/>
        </w:rPr>
        <w:t>Вик</w:t>
      </w:r>
      <w:proofErr w:type="spellEnd"/>
      <w:r w:rsidRPr="00D903D2">
        <w:rPr>
          <w:rFonts w:ascii="Times New Roman" w:hAnsi="Times New Roman" w:cs="Times New Roman"/>
          <w:bCs/>
          <w:sz w:val="20"/>
          <w:szCs w:val="20"/>
          <w:lang w:val="uk-UA"/>
        </w:rPr>
        <w:t>. О. Мельник</w:t>
      </w:r>
      <w:r w:rsidR="00E47766" w:rsidRPr="00D903D2">
        <w:rPr>
          <w:rFonts w:ascii="Times New Roman" w:hAnsi="Times New Roman" w:cs="Times New Roman"/>
          <w:bCs/>
          <w:sz w:val="20"/>
          <w:szCs w:val="20"/>
          <w:lang w:val="uk-UA"/>
        </w:rPr>
        <w:t xml:space="preserve">, </w:t>
      </w:r>
      <w:bookmarkStart w:id="3" w:name="_Hlk68788938"/>
      <w:r w:rsidR="00E47766" w:rsidRPr="00D903D2">
        <w:rPr>
          <w:rFonts w:ascii="Times New Roman" w:hAnsi="Times New Roman" w:cs="Times New Roman"/>
          <w:bCs/>
          <w:sz w:val="20"/>
          <w:szCs w:val="20"/>
          <w:lang w:val="uk-UA"/>
        </w:rPr>
        <w:t>І. Крегул, Я. Бережний</w:t>
      </w:r>
      <w:bookmarkEnd w:id="3"/>
    </w:p>
    <w:p w:rsidR="00066897" w:rsidRPr="00666715" w:rsidRDefault="00066897" w:rsidP="00A5163F">
      <w:pPr>
        <w:ind w:firstLine="709"/>
        <w:jc w:val="both"/>
        <w:rPr>
          <w:rFonts w:ascii="Times New Roman" w:hAnsi="Times New Roman" w:cs="Times New Roman"/>
          <w:bCs/>
          <w:lang w:val="uk-UA"/>
        </w:rPr>
      </w:pPr>
    </w:p>
    <w:p w:rsidR="00066897" w:rsidRDefault="00066897" w:rsidP="00A5163F">
      <w:pPr>
        <w:jc w:val="center"/>
        <w:rPr>
          <w:rFonts w:ascii="Times New Roman" w:hAnsi="Times New Roman" w:cs="Times New Roman"/>
          <w:b/>
          <w:bCs/>
          <w:sz w:val="28"/>
          <w:szCs w:val="28"/>
          <w:lang w:val="uk-UA"/>
        </w:rPr>
      </w:pPr>
    </w:p>
    <w:p w:rsidR="00B35A47" w:rsidRPr="00B35A47" w:rsidRDefault="00B35A47" w:rsidP="00A5163F">
      <w:pPr>
        <w:ind w:firstLine="709"/>
        <w:jc w:val="both"/>
        <w:rPr>
          <w:rFonts w:ascii="Times New Roman" w:hAnsi="Times New Roman" w:cs="Times New Roman"/>
          <w:sz w:val="28"/>
          <w:szCs w:val="28"/>
          <w:lang w:val="uk-UA"/>
        </w:rPr>
      </w:pPr>
    </w:p>
    <w:p w:rsidR="00521CF6" w:rsidRPr="009B3D31" w:rsidRDefault="00521CF6" w:rsidP="00A5163F"/>
    <w:sectPr w:rsidR="00521CF6" w:rsidRPr="009B3D31" w:rsidSect="00A5163F">
      <w:headerReference w:type="even" r:id="rId7"/>
      <w:headerReference w:type="default" r:id="rId8"/>
      <w:headerReference w:type="first" r:id="rId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EE" w:rsidRDefault="00BA37EE" w:rsidP="00521CF6">
      <w:r>
        <w:separator/>
      </w:r>
    </w:p>
  </w:endnote>
  <w:endnote w:type="continuationSeparator" w:id="0">
    <w:p w:rsidR="00BA37EE" w:rsidRDefault="00BA37EE" w:rsidP="005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EE" w:rsidRDefault="00BA37EE" w:rsidP="00521CF6">
      <w:r>
        <w:separator/>
      </w:r>
    </w:p>
  </w:footnote>
  <w:footnote w:type="continuationSeparator" w:id="0">
    <w:p w:rsidR="00BA37EE" w:rsidRDefault="00BA37EE" w:rsidP="0052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98916718"/>
      <w:docPartObj>
        <w:docPartGallery w:val="Page Numbers (Top of Page)"/>
        <w:docPartUnique/>
      </w:docPartObj>
    </w:sdtPr>
    <w:sdtEndPr>
      <w:rPr>
        <w:rStyle w:val="a5"/>
      </w:rPr>
    </w:sdtEndPr>
    <w:sdtContent>
      <w:p w:rsidR="00521CF6" w:rsidRDefault="00521CF6" w:rsidP="004A2F91">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rsidR="00521CF6" w:rsidRDefault="00521CF6" w:rsidP="00521CF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50816"/>
      <w:docPartObj>
        <w:docPartGallery w:val="Page Numbers (Top of Page)"/>
        <w:docPartUnique/>
      </w:docPartObj>
    </w:sdtPr>
    <w:sdtEndPr>
      <w:rPr>
        <w:rFonts w:ascii="Times New Roman" w:hAnsi="Times New Roman" w:cs="Times New Roman"/>
        <w:sz w:val="28"/>
        <w:szCs w:val="28"/>
      </w:rPr>
    </w:sdtEndPr>
    <w:sdtContent>
      <w:p w:rsidR="00521CF6" w:rsidRPr="008C28DF" w:rsidRDefault="003B54EC" w:rsidP="008C28DF">
        <w:pPr>
          <w:pStyle w:val="a3"/>
          <w:jc w:val="center"/>
          <w:rPr>
            <w:rFonts w:ascii="Times New Roman" w:hAnsi="Times New Roman" w:cs="Times New Roman"/>
            <w:sz w:val="28"/>
            <w:szCs w:val="28"/>
          </w:rPr>
        </w:pPr>
        <w:r w:rsidRPr="00D903D2">
          <w:rPr>
            <w:rFonts w:ascii="Times New Roman" w:hAnsi="Times New Roman" w:cs="Times New Roman"/>
            <w:sz w:val="28"/>
            <w:szCs w:val="28"/>
          </w:rPr>
          <w:fldChar w:fldCharType="begin"/>
        </w:r>
        <w:r w:rsidRPr="00D903D2">
          <w:rPr>
            <w:rFonts w:ascii="Times New Roman" w:hAnsi="Times New Roman" w:cs="Times New Roman"/>
            <w:sz w:val="28"/>
            <w:szCs w:val="28"/>
          </w:rPr>
          <w:instrText>PAGE   \* MERGEFORMAT</w:instrText>
        </w:r>
        <w:r w:rsidRPr="00D903D2">
          <w:rPr>
            <w:rFonts w:ascii="Times New Roman" w:hAnsi="Times New Roman" w:cs="Times New Roman"/>
            <w:sz w:val="28"/>
            <w:szCs w:val="28"/>
          </w:rPr>
          <w:fldChar w:fldCharType="separate"/>
        </w:r>
        <w:r w:rsidR="00B970F8">
          <w:rPr>
            <w:rFonts w:ascii="Times New Roman" w:hAnsi="Times New Roman" w:cs="Times New Roman"/>
            <w:noProof/>
            <w:sz w:val="28"/>
            <w:szCs w:val="28"/>
          </w:rPr>
          <w:t>4</w:t>
        </w:r>
        <w:r w:rsidRPr="00D903D2">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EC" w:rsidRPr="003B54EC" w:rsidRDefault="00666715" w:rsidP="003B54EC">
    <w:pPr>
      <w:pStyle w:val="a3"/>
      <w:jc w:val="right"/>
      <w:rPr>
        <w:rFonts w:ascii="Times New Roman" w:hAnsi="Times New Roman" w:cs="Times New Roman"/>
        <w:sz w:val="20"/>
        <w:szCs w:val="20"/>
        <w:lang w:val="uk-UA"/>
      </w:rPr>
    </w:pPr>
    <w:r>
      <w:rPr>
        <w:rFonts w:ascii="Times New Roman" w:hAnsi="Times New Roman" w:cs="Times New Roman"/>
        <w:sz w:val="20"/>
        <w:szCs w:val="20"/>
        <w:lang w:val="uk-UA"/>
      </w:rPr>
      <w:t>До реєстр. №</w:t>
    </w:r>
    <w:r w:rsidR="006D6C66" w:rsidRPr="008C28DF">
      <w:rPr>
        <w:rFonts w:ascii="Times New Roman" w:hAnsi="Times New Roman" w:cs="Times New Roman"/>
        <w:sz w:val="20"/>
        <w:szCs w:val="20"/>
      </w:rPr>
      <w:t xml:space="preserve"> </w:t>
    </w:r>
    <w:r>
      <w:rPr>
        <w:rFonts w:ascii="Times New Roman" w:hAnsi="Times New Roman" w:cs="Times New Roman"/>
        <w:sz w:val="20"/>
        <w:szCs w:val="20"/>
        <w:lang w:val="uk-UA"/>
      </w:rPr>
      <w:t>5253</w:t>
    </w:r>
    <w:r w:rsidR="000616A9">
      <w:rPr>
        <w:rFonts w:ascii="Times New Roman" w:hAnsi="Times New Roman" w:cs="Times New Roman"/>
        <w:sz w:val="20"/>
        <w:szCs w:val="20"/>
        <w:lang w:val="uk-UA"/>
      </w:rPr>
      <w:t xml:space="preserve">  від </w:t>
    </w:r>
    <w:r>
      <w:rPr>
        <w:rFonts w:ascii="Times New Roman" w:hAnsi="Times New Roman" w:cs="Times New Roman"/>
        <w:sz w:val="20"/>
        <w:szCs w:val="20"/>
        <w:lang w:val="uk-UA"/>
      </w:rPr>
      <w:t>17</w:t>
    </w:r>
    <w:r w:rsidR="005C158E">
      <w:rPr>
        <w:rFonts w:ascii="Times New Roman" w:hAnsi="Times New Roman" w:cs="Times New Roman"/>
        <w:sz w:val="20"/>
        <w:szCs w:val="20"/>
        <w:lang w:val="uk-UA"/>
      </w:rPr>
      <w:t>.03</w:t>
    </w:r>
    <w:r w:rsidR="000616A9">
      <w:rPr>
        <w:rFonts w:ascii="Times New Roman" w:hAnsi="Times New Roman" w:cs="Times New Roman"/>
        <w:sz w:val="20"/>
        <w:szCs w:val="20"/>
        <w:lang w:val="uk-UA"/>
      </w:rPr>
      <w:t>.2021</w:t>
    </w:r>
  </w:p>
  <w:p w:rsidR="003B54EC" w:rsidRPr="003B54EC" w:rsidRDefault="003B54EC" w:rsidP="003B54EC">
    <w:pPr>
      <w:pStyle w:val="a3"/>
      <w:jc w:val="right"/>
      <w:rPr>
        <w:rFonts w:ascii="Times New Roman" w:hAnsi="Times New Roman" w:cs="Times New Roman"/>
        <w:sz w:val="20"/>
        <w:szCs w:val="20"/>
        <w:lang w:val="uk-UA"/>
      </w:rPr>
    </w:pPr>
    <w:r w:rsidRPr="003B54EC">
      <w:rPr>
        <w:rFonts w:ascii="Times New Roman" w:hAnsi="Times New Roman" w:cs="Times New Roman"/>
        <w:sz w:val="20"/>
        <w:szCs w:val="20"/>
        <w:lang w:val="uk-UA"/>
      </w:rPr>
      <w:t>Народні депутати України</w:t>
    </w:r>
  </w:p>
  <w:p w:rsidR="003B54EC" w:rsidRPr="006D6C66" w:rsidRDefault="00666715" w:rsidP="003B54EC">
    <w:pPr>
      <w:pStyle w:val="a3"/>
      <w:jc w:val="right"/>
      <w:rPr>
        <w:rFonts w:ascii="Times New Roman" w:hAnsi="Times New Roman" w:cs="Times New Roman"/>
        <w:sz w:val="20"/>
        <w:szCs w:val="20"/>
        <w:lang w:val="uk-UA"/>
      </w:rPr>
    </w:pPr>
    <w:r w:rsidRPr="008C28DF">
      <w:rPr>
        <w:rFonts w:ascii="Times New Roman" w:hAnsi="Times New Roman" w:cs="Times New Roman"/>
        <w:sz w:val="20"/>
        <w:szCs w:val="20"/>
        <w:lang w:val="uk-UA"/>
      </w:rPr>
      <w:t xml:space="preserve">О. Корнієнко </w:t>
    </w:r>
    <w:r w:rsidR="003B54EC" w:rsidRPr="008C28DF">
      <w:rPr>
        <w:rFonts w:ascii="Times New Roman" w:hAnsi="Times New Roman" w:cs="Times New Roman"/>
        <w:sz w:val="20"/>
        <w:szCs w:val="20"/>
        <w:lang w:val="uk-UA"/>
      </w:rPr>
      <w:t xml:space="preserve">та </w:t>
    </w:r>
    <w:proofErr w:type="spellStart"/>
    <w:r w:rsidR="003B54EC" w:rsidRPr="008C28DF">
      <w:rPr>
        <w:rFonts w:ascii="Times New Roman" w:hAnsi="Times New Roman" w:cs="Times New Roman"/>
        <w:sz w:val="20"/>
        <w:szCs w:val="20"/>
        <w:lang w:val="uk-UA"/>
      </w:rPr>
      <w:t>ін</w:t>
    </w:r>
    <w:r w:rsidR="006D6C66" w:rsidRPr="008C28DF">
      <w:rPr>
        <w:rFonts w:ascii="Times New Roman" w:hAnsi="Times New Roman" w:cs="Times New Roman"/>
        <w:sz w:val="20"/>
        <w:szCs w:val="20"/>
      </w:rPr>
      <w:t>ші</w:t>
    </w:r>
    <w:proofErr w:type="spellEnd"/>
  </w:p>
  <w:p w:rsidR="00521CF6" w:rsidRDefault="00521C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6B05"/>
    <w:multiLevelType w:val="multilevel"/>
    <w:tmpl w:val="F3686650"/>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15:restartNumberingAfterBreak="0">
    <w:nsid w:val="49E35873"/>
    <w:multiLevelType w:val="multilevel"/>
    <w:tmpl w:val="02E422AE"/>
    <w:lvl w:ilvl="0">
      <w:start w:val="1"/>
      <w:numFmt w:val="decimal"/>
      <w:lvlText w:val="%1."/>
      <w:lvlJc w:val="left"/>
      <w:pPr>
        <w:ind w:left="1069" w:hanging="360"/>
      </w:pPr>
      <w:rPr>
        <w:rFonts w:hint="default"/>
        <w:b/>
      </w:rPr>
    </w:lvl>
    <w:lvl w:ilvl="1">
      <w:start w:val="2"/>
      <w:numFmt w:val="decimal"/>
      <w:isLgl/>
      <w:lvlText w:val="%1.%2."/>
      <w:lvlJc w:val="left"/>
      <w:pPr>
        <w:ind w:left="2701" w:hanging="1200"/>
      </w:pPr>
      <w:rPr>
        <w:rFonts w:hint="default"/>
        <w:b/>
      </w:rPr>
    </w:lvl>
    <w:lvl w:ilvl="2">
      <w:start w:val="1"/>
      <w:numFmt w:val="decimal"/>
      <w:isLgl/>
      <w:lvlText w:val="%1.%2.%3."/>
      <w:lvlJc w:val="left"/>
      <w:pPr>
        <w:ind w:left="3493" w:hanging="1200"/>
      </w:pPr>
      <w:rPr>
        <w:rFonts w:hint="default"/>
      </w:rPr>
    </w:lvl>
    <w:lvl w:ilvl="3">
      <w:start w:val="1"/>
      <w:numFmt w:val="decimal"/>
      <w:isLgl/>
      <w:lvlText w:val="%1.%2.%3.%4."/>
      <w:lvlJc w:val="left"/>
      <w:pPr>
        <w:ind w:left="4285" w:hanging="1200"/>
      </w:pPr>
      <w:rPr>
        <w:rFonts w:hint="default"/>
      </w:rPr>
    </w:lvl>
    <w:lvl w:ilvl="4">
      <w:start w:val="1"/>
      <w:numFmt w:val="decimal"/>
      <w:isLgl/>
      <w:lvlText w:val="%1.%2.%3.%4.%5."/>
      <w:lvlJc w:val="left"/>
      <w:pPr>
        <w:ind w:left="5077" w:hanging="1200"/>
      </w:pPr>
      <w:rPr>
        <w:rFonts w:hint="default"/>
      </w:rPr>
    </w:lvl>
    <w:lvl w:ilvl="5">
      <w:start w:val="1"/>
      <w:numFmt w:val="decimal"/>
      <w:isLgl/>
      <w:lvlText w:val="%1.%2.%3.%4.%5.%6."/>
      <w:lvlJc w:val="left"/>
      <w:pPr>
        <w:ind w:left="6109" w:hanging="1440"/>
      </w:pPr>
      <w:rPr>
        <w:rFonts w:hint="default"/>
      </w:rPr>
    </w:lvl>
    <w:lvl w:ilvl="6">
      <w:start w:val="1"/>
      <w:numFmt w:val="decimal"/>
      <w:isLgl/>
      <w:lvlText w:val="%1.%2.%3.%4.%5.%6.%7."/>
      <w:lvlJc w:val="left"/>
      <w:pPr>
        <w:ind w:left="7261" w:hanging="1800"/>
      </w:pPr>
      <w:rPr>
        <w:rFonts w:hint="default"/>
      </w:rPr>
    </w:lvl>
    <w:lvl w:ilvl="7">
      <w:start w:val="1"/>
      <w:numFmt w:val="decimal"/>
      <w:isLgl/>
      <w:lvlText w:val="%1.%2.%3.%4.%5.%6.%7.%8."/>
      <w:lvlJc w:val="left"/>
      <w:pPr>
        <w:ind w:left="8053" w:hanging="1800"/>
      </w:pPr>
      <w:rPr>
        <w:rFonts w:hint="default"/>
      </w:rPr>
    </w:lvl>
    <w:lvl w:ilvl="8">
      <w:start w:val="1"/>
      <w:numFmt w:val="decimal"/>
      <w:isLgl/>
      <w:lvlText w:val="%1.%2.%3.%4.%5.%6.%7.%8.%9."/>
      <w:lvlJc w:val="left"/>
      <w:pPr>
        <w:ind w:left="9205" w:hanging="2160"/>
      </w:pPr>
      <w:rPr>
        <w:rFonts w:hint="default"/>
      </w:rPr>
    </w:lvl>
  </w:abstractNum>
  <w:abstractNum w:abstractNumId="2" w15:restartNumberingAfterBreak="0">
    <w:nsid w:val="4D797359"/>
    <w:multiLevelType w:val="hybridMultilevel"/>
    <w:tmpl w:val="5DBA334A"/>
    <w:lvl w:ilvl="0" w:tplc="E2CC2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F6"/>
    <w:rsid w:val="0000286A"/>
    <w:rsid w:val="00027039"/>
    <w:rsid w:val="00054732"/>
    <w:rsid w:val="000616A9"/>
    <w:rsid w:val="00066897"/>
    <w:rsid w:val="000D3C16"/>
    <w:rsid w:val="000E3148"/>
    <w:rsid w:val="00131025"/>
    <w:rsid w:val="001966B6"/>
    <w:rsid w:val="001B3202"/>
    <w:rsid w:val="001B7279"/>
    <w:rsid w:val="001B7CC9"/>
    <w:rsid w:val="001E11BF"/>
    <w:rsid w:val="001F5903"/>
    <w:rsid w:val="003154E8"/>
    <w:rsid w:val="00332CCF"/>
    <w:rsid w:val="00343B35"/>
    <w:rsid w:val="00372CD8"/>
    <w:rsid w:val="00392551"/>
    <w:rsid w:val="003A5962"/>
    <w:rsid w:val="003B54EC"/>
    <w:rsid w:val="003C1B66"/>
    <w:rsid w:val="003E08B5"/>
    <w:rsid w:val="00453BEB"/>
    <w:rsid w:val="004623A8"/>
    <w:rsid w:val="00466FE4"/>
    <w:rsid w:val="004A0819"/>
    <w:rsid w:val="004B00A8"/>
    <w:rsid w:val="004F3A5A"/>
    <w:rsid w:val="0051359C"/>
    <w:rsid w:val="00521CF6"/>
    <w:rsid w:val="005B097D"/>
    <w:rsid w:val="005C158E"/>
    <w:rsid w:val="005C428F"/>
    <w:rsid w:val="006123CA"/>
    <w:rsid w:val="00623D28"/>
    <w:rsid w:val="0062577A"/>
    <w:rsid w:val="00666715"/>
    <w:rsid w:val="006B1C7E"/>
    <w:rsid w:val="006B420D"/>
    <w:rsid w:val="006D6C66"/>
    <w:rsid w:val="00706AEC"/>
    <w:rsid w:val="00731039"/>
    <w:rsid w:val="00764C91"/>
    <w:rsid w:val="0077092C"/>
    <w:rsid w:val="00782417"/>
    <w:rsid w:val="007E0020"/>
    <w:rsid w:val="007E7E36"/>
    <w:rsid w:val="00847A46"/>
    <w:rsid w:val="00894CE3"/>
    <w:rsid w:val="008A05F8"/>
    <w:rsid w:val="008C28DF"/>
    <w:rsid w:val="00915F1A"/>
    <w:rsid w:val="00924F0C"/>
    <w:rsid w:val="00961CE6"/>
    <w:rsid w:val="009A6D1F"/>
    <w:rsid w:val="009B3D31"/>
    <w:rsid w:val="009F3E1C"/>
    <w:rsid w:val="00A5163F"/>
    <w:rsid w:val="00A72615"/>
    <w:rsid w:val="00A74B5D"/>
    <w:rsid w:val="00A80543"/>
    <w:rsid w:val="00A8372F"/>
    <w:rsid w:val="00AA3C2F"/>
    <w:rsid w:val="00B0190D"/>
    <w:rsid w:val="00B33F8E"/>
    <w:rsid w:val="00B35A47"/>
    <w:rsid w:val="00B35AF0"/>
    <w:rsid w:val="00B970F8"/>
    <w:rsid w:val="00BA37EE"/>
    <w:rsid w:val="00C03559"/>
    <w:rsid w:val="00C2139D"/>
    <w:rsid w:val="00C645EE"/>
    <w:rsid w:val="00C94CF3"/>
    <w:rsid w:val="00CE013C"/>
    <w:rsid w:val="00CF5BE4"/>
    <w:rsid w:val="00D06AC1"/>
    <w:rsid w:val="00D13E43"/>
    <w:rsid w:val="00D46C39"/>
    <w:rsid w:val="00D46F41"/>
    <w:rsid w:val="00D903D2"/>
    <w:rsid w:val="00D926B9"/>
    <w:rsid w:val="00DA5881"/>
    <w:rsid w:val="00DF27FC"/>
    <w:rsid w:val="00DF3047"/>
    <w:rsid w:val="00E00274"/>
    <w:rsid w:val="00E03207"/>
    <w:rsid w:val="00E47766"/>
    <w:rsid w:val="00E67F65"/>
    <w:rsid w:val="00E81AA0"/>
    <w:rsid w:val="00EB66B8"/>
    <w:rsid w:val="00EC5153"/>
    <w:rsid w:val="00F0258A"/>
    <w:rsid w:val="00F84695"/>
    <w:rsid w:val="00FB3CF4"/>
    <w:rsid w:val="00FC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706AEC"/>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CF6"/>
    <w:pPr>
      <w:tabs>
        <w:tab w:val="center" w:pos="4677"/>
        <w:tab w:val="right" w:pos="9355"/>
      </w:tabs>
    </w:pPr>
  </w:style>
  <w:style w:type="character" w:customStyle="1" w:styleId="a4">
    <w:name w:val="Верхній колонтитул Знак"/>
    <w:basedOn w:val="a0"/>
    <w:link w:val="a3"/>
    <w:uiPriority w:val="99"/>
    <w:rsid w:val="00521CF6"/>
  </w:style>
  <w:style w:type="character" w:styleId="a5">
    <w:name w:val="page number"/>
    <w:basedOn w:val="a0"/>
    <w:uiPriority w:val="99"/>
    <w:semiHidden/>
    <w:unhideWhenUsed/>
    <w:rsid w:val="00521CF6"/>
  </w:style>
  <w:style w:type="paragraph" w:styleId="a6">
    <w:name w:val="footer"/>
    <w:basedOn w:val="a"/>
    <w:link w:val="a7"/>
    <w:uiPriority w:val="99"/>
    <w:unhideWhenUsed/>
    <w:rsid w:val="00521CF6"/>
    <w:pPr>
      <w:tabs>
        <w:tab w:val="center" w:pos="4677"/>
        <w:tab w:val="right" w:pos="9355"/>
      </w:tabs>
    </w:pPr>
  </w:style>
  <w:style w:type="character" w:customStyle="1" w:styleId="a7">
    <w:name w:val="Нижній колонтитул Знак"/>
    <w:basedOn w:val="a0"/>
    <w:link w:val="a6"/>
    <w:uiPriority w:val="99"/>
    <w:rsid w:val="00521CF6"/>
  </w:style>
  <w:style w:type="paragraph" w:styleId="a8">
    <w:name w:val="footnote text"/>
    <w:basedOn w:val="a"/>
    <w:link w:val="a9"/>
    <w:uiPriority w:val="99"/>
    <w:semiHidden/>
    <w:unhideWhenUsed/>
    <w:rsid w:val="00764C91"/>
    <w:rPr>
      <w:sz w:val="20"/>
      <w:szCs w:val="20"/>
    </w:rPr>
  </w:style>
  <w:style w:type="character" w:customStyle="1" w:styleId="a9">
    <w:name w:val="Текст виноски Знак"/>
    <w:basedOn w:val="a0"/>
    <w:link w:val="a8"/>
    <w:uiPriority w:val="99"/>
    <w:semiHidden/>
    <w:rsid w:val="00764C91"/>
    <w:rPr>
      <w:sz w:val="20"/>
      <w:szCs w:val="20"/>
    </w:rPr>
  </w:style>
  <w:style w:type="character" w:styleId="aa">
    <w:name w:val="footnote reference"/>
    <w:basedOn w:val="a0"/>
    <w:uiPriority w:val="99"/>
    <w:semiHidden/>
    <w:unhideWhenUsed/>
    <w:rsid w:val="00764C91"/>
    <w:rPr>
      <w:vertAlign w:val="superscript"/>
    </w:rPr>
  </w:style>
  <w:style w:type="paragraph" w:styleId="ab">
    <w:name w:val="List Paragraph"/>
    <w:basedOn w:val="a"/>
    <w:uiPriority w:val="34"/>
    <w:qFormat/>
    <w:rsid w:val="005C158E"/>
    <w:pPr>
      <w:ind w:left="720"/>
      <w:contextualSpacing/>
    </w:pPr>
  </w:style>
  <w:style w:type="character" w:customStyle="1" w:styleId="30">
    <w:name w:val="Заголовок 3 Знак"/>
    <w:basedOn w:val="a0"/>
    <w:link w:val="3"/>
    <w:uiPriority w:val="9"/>
    <w:semiHidden/>
    <w:rsid w:val="00706AEC"/>
    <w:rPr>
      <w:rFonts w:asciiTheme="majorHAnsi" w:eastAsiaTheme="majorEastAsia" w:hAnsiTheme="majorHAnsi" w:cstheme="majorBidi"/>
      <w:b/>
      <w:bCs/>
      <w:color w:val="4472C4" w:themeColor="accent1"/>
    </w:rPr>
  </w:style>
  <w:style w:type="character" w:styleId="ac">
    <w:name w:val="Hyperlink"/>
    <w:basedOn w:val="a0"/>
    <w:uiPriority w:val="99"/>
    <w:unhideWhenUsed/>
    <w:rsid w:val="00C94CF3"/>
    <w:rPr>
      <w:color w:val="0563C1" w:themeColor="hyperlink"/>
      <w:u w:val="single"/>
    </w:rPr>
  </w:style>
  <w:style w:type="paragraph" w:styleId="ad">
    <w:name w:val="Balloon Text"/>
    <w:basedOn w:val="a"/>
    <w:link w:val="ae"/>
    <w:uiPriority w:val="99"/>
    <w:semiHidden/>
    <w:unhideWhenUsed/>
    <w:rsid w:val="006D6C66"/>
    <w:rPr>
      <w:rFonts w:ascii="Segoe UI" w:hAnsi="Segoe UI" w:cs="Segoe UI"/>
      <w:sz w:val="18"/>
      <w:szCs w:val="18"/>
    </w:rPr>
  </w:style>
  <w:style w:type="character" w:customStyle="1" w:styleId="ae">
    <w:name w:val="Текст у виносці Знак"/>
    <w:basedOn w:val="a0"/>
    <w:link w:val="ad"/>
    <w:uiPriority w:val="99"/>
    <w:semiHidden/>
    <w:rsid w:val="006D6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9047">
      <w:bodyDiv w:val="1"/>
      <w:marLeft w:val="0"/>
      <w:marRight w:val="0"/>
      <w:marTop w:val="0"/>
      <w:marBottom w:val="0"/>
      <w:divBdr>
        <w:top w:val="none" w:sz="0" w:space="0" w:color="auto"/>
        <w:left w:val="none" w:sz="0" w:space="0" w:color="auto"/>
        <w:bottom w:val="none" w:sz="0" w:space="0" w:color="auto"/>
        <w:right w:val="none" w:sz="0" w:space="0" w:color="auto"/>
      </w:divBdr>
    </w:div>
    <w:div w:id="691346399">
      <w:bodyDiv w:val="1"/>
      <w:marLeft w:val="0"/>
      <w:marRight w:val="0"/>
      <w:marTop w:val="0"/>
      <w:marBottom w:val="0"/>
      <w:divBdr>
        <w:top w:val="none" w:sz="0" w:space="0" w:color="auto"/>
        <w:left w:val="none" w:sz="0" w:space="0" w:color="auto"/>
        <w:bottom w:val="none" w:sz="0" w:space="0" w:color="auto"/>
        <w:right w:val="none" w:sz="0" w:space="0" w:color="auto"/>
      </w:divBdr>
    </w:div>
    <w:div w:id="21169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7403</Words>
  <Characters>4221</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2021-04-13T14:25:00Z</dcterms:created>
  <dcterms:modified xsi:type="dcterms:W3CDTF">2021-04-13T14:38:00Z</dcterms:modified>
</cp:coreProperties>
</file>