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42" w:rsidRDefault="00443142" w:rsidP="00455F6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43142" w:rsidRDefault="00443142" w:rsidP="00455F6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43142" w:rsidRDefault="00443142" w:rsidP="00455F6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43142" w:rsidRDefault="00443142" w:rsidP="00455F6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43142" w:rsidRDefault="00443142" w:rsidP="00455F6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43142" w:rsidRDefault="00443142" w:rsidP="00455F6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43142" w:rsidRDefault="00DB4D61" w:rsidP="00FF2719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ВИСНОВОК</w:t>
      </w:r>
    </w:p>
    <w:p w:rsidR="009E0097" w:rsidRDefault="00DB4D61" w:rsidP="00FF2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проект Закону України</w:t>
      </w:r>
      <w:r w:rsidR="009E009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43142" w:rsidRDefault="00DB4D61" w:rsidP="00FF2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«Про критичну інфраструктуру та її захист»</w:t>
      </w:r>
    </w:p>
    <w:p w:rsidR="00443142" w:rsidRDefault="00443142" w:rsidP="00FF271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поданого законопроекту, як це зазначається у пояснювальній записці до нього, є «створення умов для формування та ефективної реалізації державної політики у сфері захисту критичної інфраструктури» (далі - КІ). 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досягнення вказаної мети у законопроекті пропонується визначити основні засади державної політики у сфері захисту критичної інфраструктури; засади правових і господарських відносин, що виникають під час такої діяльності; повноваження державних органів у сфері захисту критичної інфраструктури; 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повноваження Уповноваженого органу у сфері захисту критичної інфраструктури України. 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>Крім того, у проекті Закону також передбачається внесення змін до низки законів України з метою формування правової бази для впровадження такого комплексного правового інституту та визначення повноважень секторальних регуляторів у цій сфері.</w:t>
      </w:r>
    </w:p>
    <w:p w:rsidR="00F12B36" w:rsidRPr="00273E15" w:rsidRDefault="00F12B36" w:rsidP="00FF2719">
      <w:pPr>
        <w:pStyle w:val="a8"/>
        <w:tabs>
          <w:tab w:val="left" w:pos="963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73E15">
        <w:rPr>
          <w:rFonts w:ascii="Times New Roman" w:hAnsi="Times New Roman"/>
          <w:sz w:val="28"/>
          <w:szCs w:val="28"/>
        </w:rPr>
        <w:t>Законопроект включений до Плану законопроектної роботи Верховної Ради України на 2020 рік (п. 264), затвердженого постановою Верховної Ради України від 16 червня 2020 року № 689-IX. Разом із тим</w:t>
      </w:r>
      <w:r w:rsidR="00B346AD" w:rsidRPr="00273E15">
        <w:rPr>
          <w:rFonts w:ascii="Times New Roman" w:hAnsi="Times New Roman"/>
          <w:sz w:val="28"/>
          <w:szCs w:val="28"/>
        </w:rPr>
        <w:t>,</w:t>
      </w:r>
      <w:r w:rsidRPr="00273E15">
        <w:rPr>
          <w:rFonts w:ascii="Times New Roman" w:hAnsi="Times New Roman"/>
          <w:sz w:val="28"/>
          <w:szCs w:val="28"/>
        </w:rPr>
        <w:t xml:space="preserve"> вказаний проект на момент підготовки висновку не включений до Плану законопроектної роботи Верховної Ради України на 2021 рік, затвердженого постановою Верховної Ради України від 02.02.2021 № 1165-ІХ. Проте до вказаного Плану на 2021 рік був включений проект Закону України «Про забезпечення безпеки і стійкості критичної інфраструктури» (п. 8 Плану). </w:t>
      </w:r>
    </w:p>
    <w:p w:rsidR="00443142" w:rsidRDefault="00DB4D61" w:rsidP="00FF271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73E15">
        <w:rPr>
          <w:rFonts w:ascii="Times New Roman" w:eastAsia="Times New Roman" w:hAnsi="Times New Roman"/>
          <w:sz w:val="28"/>
          <w:szCs w:val="28"/>
          <w:lang w:val="uk-UA" w:eastAsia="ru-RU"/>
        </w:rPr>
        <w:t>За результатами аналізу поданого законопроекту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Головне управління вважає за необхідне висловити наступні зауваження та пропозиції.</w:t>
      </w:r>
    </w:p>
    <w:p w:rsidR="00443142" w:rsidRDefault="00443142" w:rsidP="00FF27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Зауваження і пропозиції загального характеру</w:t>
      </w: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Законопроект, на нашу думку, потребує суттєвого доопрацювання </w:t>
      </w:r>
      <w:r w:rsidR="00F12B36">
        <w:rPr>
          <w:rFonts w:ascii="Times New Roman" w:hAnsi="Times New Roman"/>
          <w:sz w:val="28"/>
          <w:szCs w:val="28"/>
          <w:lang w:val="uk-UA"/>
        </w:rPr>
        <w:t>термінологічного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апарату (див. зауваження до ст. 1 проекту), узгодження з іншими законодавчими актами (див. зауваження до ст.</w:t>
      </w:r>
      <w:r w:rsidR="00F12B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ст. 4, 9, 21 законопроекту), уникненн</w:t>
      </w:r>
      <w:r w:rsidR="00F12B36">
        <w:rPr>
          <w:rFonts w:ascii="Times New Roman" w:hAnsi="Times New Roman"/>
          <w:sz w:val="28"/>
          <w:szCs w:val="28"/>
          <w:lang w:val="uk-UA"/>
        </w:rPr>
        <w:t>я зайвого дублювання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(див. </w:t>
      </w:r>
      <w:r w:rsidR="00F12B36">
        <w:rPr>
          <w:rFonts w:ascii="Times New Roman" w:hAnsi="Times New Roman"/>
          <w:sz w:val="28"/>
          <w:szCs w:val="28"/>
          <w:lang w:val="uk-UA"/>
        </w:rPr>
        <w:t xml:space="preserve">зауваження до </w:t>
      </w:r>
      <w:r>
        <w:rPr>
          <w:rFonts w:ascii="Times New Roman" w:hAnsi="Times New Roman"/>
          <w:sz w:val="28"/>
          <w:szCs w:val="28"/>
          <w:lang w:val="uk-UA"/>
        </w:rPr>
        <w:t>ст. ст. 1, 17, пп.</w:t>
      </w:r>
      <w:r w:rsidR="00F12B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 п. 2 розділу VI законопроекту), конкретизації деяких положень (див. зауваження до ст.</w:t>
      </w:r>
      <w:r w:rsidR="00B346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ст. 12, 33 законопроекту).</w:t>
      </w:r>
    </w:p>
    <w:p w:rsidR="00F12B36" w:rsidRPr="00F12B36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2B36" w:rsidRPr="00F12B36">
        <w:rPr>
          <w:rFonts w:ascii="Times New Roman" w:hAnsi="Times New Roman"/>
          <w:sz w:val="28"/>
          <w:szCs w:val="28"/>
          <w:lang w:val="uk-UA"/>
        </w:rPr>
        <w:t xml:space="preserve">З огляду на визначення безпеки та стійкості критичної інфраструктури одним із напрямів забезпечення національної безпеки (ч. 1 ст. 4 законопроекту) виникає необхідність внесення відповідних змін до ч. 4 ст. 3 та ст. 27 Закону України «Про національну безпеку України». 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lastRenderedPageBreak/>
        <w:t>Крім того, на наш погляд, слід внести відповідні зміни до низки законодавчих актів, зокрема</w:t>
      </w:r>
      <w:r w:rsidR="009E0097" w:rsidRPr="00273E15">
        <w:rPr>
          <w:rFonts w:ascii="Times New Roman" w:hAnsi="Times New Roman"/>
          <w:sz w:val="28"/>
          <w:szCs w:val="28"/>
          <w:lang w:val="uk-UA"/>
        </w:rPr>
        <w:t>,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до Кодексу </w:t>
      </w:r>
      <w:r w:rsidR="00B346AD" w:rsidRPr="00273E15">
        <w:rPr>
          <w:rFonts w:ascii="Times New Roman" w:hAnsi="Times New Roman"/>
          <w:sz w:val="28"/>
          <w:szCs w:val="28"/>
          <w:lang w:val="uk-UA"/>
        </w:rPr>
        <w:t>ц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ивільного захисту України, Кодексу </w:t>
      </w:r>
      <w:r w:rsidR="00F12B36" w:rsidRPr="00273E15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про адміністративні правопорушення, </w:t>
      </w:r>
      <w:r w:rsidR="00F12B36" w:rsidRPr="00273E15">
        <w:rPr>
          <w:rFonts w:ascii="Times New Roman" w:hAnsi="Times New Roman"/>
          <w:sz w:val="28"/>
          <w:szCs w:val="28"/>
          <w:lang w:val="uk-UA"/>
        </w:rPr>
        <w:t xml:space="preserve">а також законів України </w:t>
      </w:r>
      <w:r w:rsidR="00B346AD" w:rsidRPr="00273E15">
        <w:rPr>
          <w:rFonts w:ascii="Times New Roman" w:hAnsi="Times New Roman"/>
          <w:sz w:val="28"/>
          <w:szCs w:val="28"/>
          <w:lang w:val="uk-UA"/>
        </w:rPr>
        <w:br/>
      </w:r>
      <w:r w:rsidRPr="00273E15">
        <w:rPr>
          <w:rFonts w:ascii="Times New Roman" w:hAnsi="Times New Roman"/>
          <w:sz w:val="28"/>
          <w:szCs w:val="28"/>
          <w:lang w:val="uk-UA"/>
        </w:rPr>
        <w:t>«Про Службу безпеки України», «Про Збройні Сили України», «Про Державну спеціальну службу транспорту», «Про Державну службу спеціального зв’язку та захисту інформації України», «Про Національний банк України» тощо.</w:t>
      </w: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Прийняття проекту потребуватиме додаткових видатків державного бюджету, зокрема, на фінансування робіт</w:t>
      </w:r>
      <w:r w:rsidRPr="009E0097">
        <w:rPr>
          <w:rFonts w:ascii="Times New Roman" w:hAnsi="Times New Roman"/>
          <w:sz w:val="28"/>
          <w:szCs w:val="28"/>
          <w:lang w:val="uk-UA"/>
        </w:rPr>
        <w:t xml:space="preserve"> і заходів із забезпечення захисту критичної інфраструктури (ст. 34), створення та функціонування Реєстру об’єктів критичної інфраструктури (ст. 11). Водночас, до проекту, всупереч вимогам ч. 1 ст. 27 Бюджетного кодексу України та ч. 3 ст. 91 Регламенту Верховної Ради України, фінансово-економічне обґрунтування (включаючи відповідні розрахунки) не </w:t>
      </w:r>
      <w:r w:rsidR="009E0097" w:rsidRPr="009E0097">
        <w:rPr>
          <w:rFonts w:ascii="Times New Roman" w:hAnsi="Times New Roman"/>
          <w:sz w:val="28"/>
          <w:szCs w:val="28"/>
          <w:lang w:val="uk-UA"/>
        </w:rPr>
        <w:t>до</w:t>
      </w:r>
      <w:r w:rsidRPr="009E0097">
        <w:rPr>
          <w:rFonts w:ascii="Times New Roman" w:hAnsi="Times New Roman"/>
          <w:sz w:val="28"/>
          <w:szCs w:val="28"/>
          <w:lang w:val="uk-UA"/>
        </w:rPr>
        <w:t>дано.</w:t>
      </w:r>
    </w:p>
    <w:p w:rsidR="00443142" w:rsidRDefault="00443142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3142" w:rsidRPr="00F12B36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F12B36">
        <w:rPr>
          <w:rFonts w:ascii="Times New Roman" w:hAnsi="Times New Roman"/>
          <w:b/>
          <w:bCs/>
          <w:i/>
          <w:sz w:val="28"/>
          <w:szCs w:val="28"/>
          <w:lang w:val="uk-UA"/>
        </w:rPr>
        <w:t>Зауваження і пропозиції до окремих положень законопроекту</w:t>
      </w: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До ст. 1</w:t>
      </w:r>
    </w:p>
    <w:p w:rsidR="009E0097" w:rsidRPr="00273E15" w:rsidRDefault="009E0097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DB4D61" w:rsidRPr="00F12B36">
        <w:rPr>
          <w:rFonts w:ascii="Times New Roman" w:hAnsi="Times New Roman"/>
          <w:b/>
          <w:sz w:val="28"/>
          <w:szCs w:val="28"/>
          <w:lang w:val="uk-UA"/>
        </w:rPr>
        <w:t>.</w:t>
      </w:r>
      <w:r w:rsidR="00DB4D61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F12B36">
        <w:rPr>
          <w:rFonts w:ascii="Times New Roman" w:hAnsi="Times New Roman"/>
          <w:sz w:val="28"/>
          <w:szCs w:val="28"/>
          <w:lang w:val="uk-UA"/>
        </w:rPr>
        <w:t>законопроекті</w:t>
      </w:r>
      <w:r w:rsidR="00DB4D61">
        <w:rPr>
          <w:rFonts w:ascii="Times New Roman" w:hAnsi="Times New Roman"/>
          <w:sz w:val="28"/>
          <w:szCs w:val="28"/>
          <w:lang w:val="uk-UA"/>
        </w:rPr>
        <w:t xml:space="preserve"> пропонується визнач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="00DB4D61">
        <w:rPr>
          <w:rFonts w:ascii="Times New Roman" w:hAnsi="Times New Roman"/>
          <w:sz w:val="28"/>
          <w:szCs w:val="28"/>
          <w:lang w:val="uk-UA"/>
        </w:rPr>
        <w:t xml:space="preserve"> термін «</w:t>
      </w:r>
      <w:r w:rsidR="00F12B36" w:rsidRPr="00F12B36">
        <w:rPr>
          <w:rFonts w:ascii="Times New Roman" w:hAnsi="Times New Roman"/>
          <w:sz w:val="28"/>
          <w:szCs w:val="28"/>
          <w:lang w:val="uk-UA"/>
        </w:rPr>
        <w:t>категорія критичності об’єкта критичної інфраструктури</w:t>
      </w:r>
      <w:r w:rsidR="00DB4D61">
        <w:rPr>
          <w:rFonts w:ascii="Times New Roman" w:hAnsi="Times New Roman"/>
          <w:sz w:val="28"/>
          <w:szCs w:val="28"/>
          <w:lang w:val="uk-UA"/>
        </w:rPr>
        <w:t xml:space="preserve">» як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DB4D61">
        <w:rPr>
          <w:rFonts w:ascii="Times New Roman" w:hAnsi="Times New Roman"/>
          <w:sz w:val="28"/>
          <w:szCs w:val="28"/>
          <w:lang w:val="uk-UA"/>
        </w:rPr>
        <w:t>ступінь важливості об’єкта критичної інфраструктури, що класифікується залежно від його впливу на виконання життєво важливих функцій та/або надання життєво важливих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DB4D61">
        <w:rPr>
          <w:rFonts w:ascii="Times New Roman" w:hAnsi="Times New Roman"/>
          <w:sz w:val="28"/>
          <w:szCs w:val="28"/>
          <w:lang w:val="uk-UA"/>
        </w:rPr>
        <w:t xml:space="preserve"> (п. 7 ч. 1 </w:t>
      </w:r>
      <w:r w:rsidR="00F12B36" w:rsidRPr="00273E15">
        <w:rPr>
          <w:rFonts w:ascii="Times New Roman" w:hAnsi="Times New Roman"/>
          <w:sz w:val="28"/>
          <w:szCs w:val="28"/>
          <w:lang w:val="uk-UA"/>
        </w:rPr>
        <w:t>ст. 1 проекту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>)</w:t>
      </w:r>
      <w:r w:rsidRPr="00273E15">
        <w:rPr>
          <w:rFonts w:ascii="Times New Roman" w:hAnsi="Times New Roman"/>
          <w:sz w:val="28"/>
          <w:szCs w:val="28"/>
          <w:lang w:val="uk-UA"/>
        </w:rPr>
        <w:t>, а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 xml:space="preserve"> термін «рівень критичності об’єкта критичної інфраструктури»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Pr="00273E15">
        <w:rPr>
          <w:rFonts w:ascii="Times New Roman" w:hAnsi="Times New Roman"/>
          <w:sz w:val="28"/>
          <w:szCs w:val="28"/>
          <w:lang w:val="uk-UA"/>
        </w:rPr>
        <w:t>«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>відносна міра важливості об’єкта, яка визначає його вплив на можливість виконання життєво важливих функцій та надання життєво важливих послуг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346AD" w:rsidRPr="00273E15">
        <w:rPr>
          <w:rFonts w:ascii="Times New Roman" w:hAnsi="Times New Roman"/>
          <w:sz w:val="28"/>
          <w:szCs w:val="28"/>
          <w:lang w:val="uk-UA"/>
        </w:rPr>
        <w:br/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 xml:space="preserve">(п. 17 ч. 1 </w:t>
      </w:r>
      <w:r w:rsidR="00F12B36" w:rsidRPr="00273E15">
        <w:rPr>
          <w:rFonts w:ascii="Times New Roman" w:hAnsi="Times New Roman"/>
          <w:sz w:val="28"/>
          <w:szCs w:val="28"/>
          <w:lang w:val="uk-UA"/>
        </w:rPr>
        <w:t>ст. 1 проекту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>). Проте, на нашу думку, запропоновані визначення термінів значною мірою дублюють одне одного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73E15">
        <w:rPr>
          <w:rFonts w:ascii="Times New Roman" w:hAnsi="Times New Roman"/>
          <w:sz w:val="28"/>
          <w:szCs w:val="28"/>
        </w:rPr>
        <w:t>у зв’язку з чим виникає сумнів у необхідності використання у проекті одночасно двох цих термінів</w:t>
      </w:r>
      <w:r w:rsidRPr="00273E15">
        <w:rPr>
          <w:rFonts w:ascii="Times New Roman" w:hAnsi="Times New Roman"/>
          <w:sz w:val="28"/>
          <w:szCs w:val="28"/>
          <w:lang w:val="uk-UA"/>
        </w:rPr>
        <w:t>.</w:t>
      </w:r>
    </w:p>
    <w:p w:rsidR="004A6FD6" w:rsidRDefault="004A6FD6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273E15">
        <w:rPr>
          <w:rFonts w:ascii="Times New Roman" w:hAnsi="Times New Roman"/>
          <w:b/>
          <w:sz w:val="28"/>
          <w:szCs w:val="28"/>
          <w:lang w:val="uk-UA"/>
        </w:rPr>
        <w:t>2</w:t>
      </w:r>
      <w:r w:rsidR="00DB4D61" w:rsidRPr="00273E15">
        <w:rPr>
          <w:rFonts w:ascii="Times New Roman" w:hAnsi="Times New Roman"/>
          <w:b/>
          <w:sz w:val="28"/>
          <w:szCs w:val="28"/>
          <w:lang w:val="uk-UA"/>
        </w:rPr>
        <w:t>.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 xml:space="preserve"> У п. 11 ч. 1 цієї статті під «критичною технологічною інформацією» пропонується розуміти дані, що обробляються (приймаються, передаються, зберігаються) у системах управління технологічними процесами об’єктів критичної інфраструктури.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Із змісту визначення випливає, що поняття технологічної інформації зводиться до інформації, яка використовується у програмному забезпеченні, яке забезпечує функціонування об’єкта. Однак відповідна інформація</w:t>
      </w:r>
      <w:r>
        <w:rPr>
          <w:rFonts w:ascii="Times New Roman" w:hAnsi="Times New Roman"/>
          <w:sz w:val="28"/>
          <w:szCs w:val="28"/>
          <w:lang w:val="uk-UA"/>
        </w:rPr>
        <w:t xml:space="preserve"> існує не лише в електронному вигляді.</w:t>
      </w:r>
    </w:p>
    <w:p w:rsidR="00443142" w:rsidRDefault="004A6FD6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DB4D61" w:rsidRPr="00F12B36">
        <w:rPr>
          <w:rFonts w:ascii="Times New Roman" w:hAnsi="Times New Roman"/>
          <w:b/>
          <w:sz w:val="28"/>
          <w:szCs w:val="28"/>
          <w:lang w:val="uk-UA"/>
        </w:rPr>
        <w:t>.</w:t>
      </w:r>
      <w:r w:rsidR="00DB4D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Дефініціям</w:t>
      </w:r>
      <w:r w:rsidR="00DB4D61">
        <w:rPr>
          <w:rFonts w:ascii="Times New Roman" w:hAnsi="Times New Roman"/>
          <w:sz w:val="28"/>
          <w:szCs w:val="28"/>
          <w:lang w:val="uk-UA"/>
        </w:rPr>
        <w:t xml:space="preserve">, наведеним у проекті, бракує правової визначеності і чітких критеріїв. </w:t>
      </w:r>
      <w:r w:rsidR="00F12B36">
        <w:rPr>
          <w:rFonts w:ascii="Times New Roman" w:hAnsi="Times New Roman"/>
          <w:sz w:val="28"/>
          <w:szCs w:val="28"/>
          <w:lang w:val="uk-UA"/>
        </w:rPr>
        <w:t>З</w:t>
      </w:r>
      <w:r w:rsidR="00DB4D61">
        <w:rPr>
          <w:rFonts w:ascii="Times New Roman" w:hAnsi="Times New Roman"/>
          <w:sz w:val="28"/>
          <w:szCs w:val="28"/>
          <w:lang w:val="uk-UA"/>
        </w:rPr>
        <w:t>окрема, «</w:t>
      </w:r>
      <w:bookmarkStart w:id="0" w:name="_Hlk69922829"/>
      <w:r w:rsidR="00DB4D61">
        <w:rPr>
          <w:rFonts w:ascii="Times New Roman" w:hAnsi="Times New Roman"/>
          <w:sz w:val="28"/>
          <w:szCs w:val="28"/>
          <w:lang w:val="uk-UA"/>
        </w:rPr>
        <w:t xml:space="preserve">безпека критичної інфраструктури» визначається як </w:t>
      </w:r>
      <w:r w:rsidR="00DB4D61">
        <w:rPr>
          <w:rFonts w:ascii="Times New Roman" w:hAnsi="Times New Roman"/>
          <w:i/>
          <w:iCs/>
          <w:sz w:val="28"/>
          <w:szCs w:val="28"/>
          <w:lang w:val="uk-UA"/>
        </w:rPr>
        <w:t>стан захищеності критичної інфраструктури, за якого забезпечується функціональність, безперервність роботи, стійкість об’єктів критичної інфраструктури</w:t>
      </w:r>
      <w:r w:rsidR="00DB4D61">
        <w:rPr>
          <w:rFonts w:ascii="Times New Roman" w:hAnsi="Times New Roman"/>
          <w:sz w:val="28"/>
          <w:szCs w:val="28"/>
          <w:lang w:val="uk-UA"/>
        </w:rPr>
        <w:t xml:space="preserve"> (п. 2 ч. 1 </w:t>
      </w:r>
      <w:r w:rsidR="00F12B36">
        <w:rPr>
          <w:rFonts w:ascii="Times New Roman" w:hAnsi="Times New Roman"/>
          <w:sz w:val="28"/>
          <w:szCs w:val="28"/>
          <w:lang w:val="uk-UA"/>
        </w:rPr>
        <w:t>ст. 1 проекту</w:t>
      </w:r>
      <w:r w:rsidR="00DB4D61">
        <w:rPr>
          <w:rFonts w:ascii="Times New Roman" w:hAnsi="Times New Roman"/>
          <w:sz w:val="28"/>
          <w:szCs w:val="28"/>
          <w:lang w:val="uk-UA"/>
        </w:rPr>
        <w:t xml:space="preserve">), а «стійкість критичної інфраструктури» </w:t>
      </w:r>
      <w:r w:rsidR="00F12B36">
        <w:rPr>
          <w:rFonts w:ascii="Times New Roman" w:hAnsi="Times New Roman"/>
          <w:sz w:val="28"/>
          <w:szCs w:val="28"/>
          <w:lang w:val="uk-UA"/>
        </w:rPr>
        <w:t>–</w:t>
      </w:r>
      <w:r w:rsidR="00DB4D61"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="00DB4D61">
        <w:rPr>
          <w:rFonts w:ascii="Times New Roman" w:hAnsi="Times New Roman"/>
          <w:i/>
          <w:iCs/>
          <w:sz w:val="28"/>
          <w:szCs w:val="28"/>
          <w:lang w:val="uk-UA"/>
        </w:rPr>
        <w:t xml:space="preserve">стан критичної інфраструктури, за якого забезпечується її спроможність функціонувати у штатному режимі, адаптуватися до умов, що постійно змінюються, протистояти та швидко відновлюватися після впливу загроз </w:t>
      </w:r>
      <w:r w:rsidR="00B346AD">
        <w:rPr>
          <w:rFonts w:ascii="Times New Roman" w:hAnsi="Times New Roman"/>
          <w:i/>
          <w:iCs/>
          <w:sz w:val="28"/>
          <w:szCs w:val="28"/>
          <w:lang w:val="uk-UA"/>
        </w:rPr>
        <w:br/>
      </w:r>
      <w:r w:rsidR="00DB4D61">
        <w:rPr>
          <w:rFonts w:ascii="Times New Roman" w:hAnsi="Times New Roman"/>
          <w:i/>
          <w:iCs/>
          <w:sz w:val="28"/>
          <w:szCs w:val="28"/>
          <w:lang w:val="uk-UA"/>
        </w:rPr>
        <w:t>будь-якого виду</w:t>
      </w:r>
      <w:r w:rsidR="00DB4D61">
        <w:rPr>
          <w:rFonts w:ascii="Times New Roman" w:hAnsi="Times New Roman"/>
          <w:sz w:val="28"/>
          <w:szCs w:val="28"/>
          <w:lang w:val="uk-UA"/>
        </w:rPr>
        <w:t xml:space="preserve"> (п. 21 ч. 1 </w:t>
      </w:r>
      <w:r w:rsidR="00F12B36">
        <w:rPr>
          <w:rFonts w:ascii="Times New Roman" w:hAnsi="Times New Roman"/>
          <w:sz w:val="28"/>
          <w:szCs w:val="28"/>
          <w:lang w:val="uk-UA"/>
        </w:rPr>
        <w:t>ст. 1 проекту</w:t>
      </w:r>
      <w:r w:rsidR="00DB4D61">
        <w:rPr>
          <w:rFonts w:ascii="Times New Roman" w:hAnsi="Times New Roman"/>
          <w:sz w:val="28"/>
          <w:szCs w:val="28"/>
          <w:lang w:val="uk-UA"/>
        </w:rPr>
        <w:t>).</w:t>
      </w:r>
      <w:bookmarkEnd w:id="0"/>
    </w:p>
    <w:p w:rsidR="00443142" w:rsidRPr="00273E15" w:rsidRDefault="00F12B36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Зі змісту </w:t>
      </w:r>
      <w:r w:rsidR="00DB4D61">
        <w:rPr>
          <w:rFonts w:ascii="Times New Roman" w:hAnsi="Times New Roman"/>
          <w:sz w:val="28"/>
          <w:szCs w:val="28"/>
          <w:lang w:val="uk-UA"/>
        </w:rPr>
        <w:t>наведен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DB4D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термінів</w:t>
      </w:r>
      <w:r w:rsidR="00DB4D61">
        <w:rPr>
          <w:rFonts w:ascii="Times New Roman" w:hAnsi="Times New Roman"/>
          <w:sz w:val="28"/>
          <w:szCs w:val="28"/>
          <w:lang w:val="uk-UA"/>
        </w:rPr>
        <w:t xml:space="preserve"> незрозуміло, яким чином і за якими критеріями можна визначити, що підприємства, установи та організації незалежно від форми власності, провадять діяльність, пов’язану із </w:t>
      </w:r>
      <w:r w:rsidR="00DB4D61">
        <w:rPr>
          <w:rFonts w:ascii="Times New Roman" w:hAnsi="Times New Roman"/>
          <w:i/>
          <w:iCs/>
          <w:sz w:val="28"/>
          <w:szCs w:val="28"/>
          <w:lang w:val="uk-UA"/>
        </w:rPr>
        <w:t xml:space="preserve">забезпеченням </w:t>
      </w:r>
      <w:r w:rsidR="00DB4D61" w:rsidRPr="00273E15"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 xml:space="preserve">безпеки та стійкості критичної інфраструктури, 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>щоб віднести їх до суб’єктів державної системи захисту КІ ( п. 9 ч. 1 ст. 14 проекту).</w:t>
      </w:r>
    </w:p>
    <w:p w:rsidR="00443142" w:rsidRPr="00273E15" w:rsidRDefault="004A6FD6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b/>
          <w:sz w:val="28"/>
          <w:szCs w:val="28"/>
          <w:lang w:val="uk-UA"/>
        </w:rPr>
        <w:t>4</w:t>
      </w:r>
      <w:r w:rsidR="00DB4D61" w:rsidRPr="00273E15">
        <w:rPr>
          <w:rFonts w:ascii="Times New Roman" w:hAnsi="Times New Roman"/>
          <w:b/>
          <w:sz w:val="28"/>
          <w:szCs w:val="28"/>
          <w:lang w:val="uk-UA"/>
        </w:rPr>
        <w:t>.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245A" w:rsidRPr="00273E15">
        <w:rPr>
          <w:rFonts w:ascii="Times New Roman" w:hAnsi="Times New Roman"/>
          <w:sz w:val="28"/>
          <w:szCs w:val="28"/>
          <w:lang w:val="uk-UA"/>
        </w:rPr>
        <w:t>Оскільки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 xml:space="preserve"> у п. 15 ч. 1 </w:t>
      </w:r>
      <w:r w:rsidR="00F9245A" w:rsidRPr="00273E15">
        <w:rPr>
          <w:rFonts w:ascii="Times New Roman" w:hAnsi="Times New Roman"/>
          <w:sz w:val="28"/>
          <w:szCs w:val="28"/>
          <w:lang w:val="uk-UA"/>
        </w:rPr>
        <w:t>ст. 1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 xml:space="preserve"> проекту пропонується віднести відомості паспорту безпеки до інформації з обмеженим доступом, аналогічні вимоги, на нашу думку, мали б</w:t>
      </w:r>
      <w:r w:rsidR="00B346AD" w:rsidRPr="00273E15">
        <w:rPr>
          <w:rFonts w:ascii="Times New Roman" w:hAnsi="Times New Roman"/>
          <w:sz w:val="28"/>
          <w:szCs w:val="28"/>
          <w:lang w:val="uk-UA"/>
        </w:rPr>
        <w:t>и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 xml:space="preserve"> бути передбачені й щодо «проектних загроз КІ», про які згадується у п. 16 ч. 1 </w:t>
      </w:r>
      <w:r w:rsidR="00F9245A" w:rsidRPr="00273E15">
        <w:rPr>
          <w:rFonts w:ascii="Times New Roman" w:hAnsi="Times New Roman"/>
          <w:sz w:val="28"/>
          <w:szCs w:val="28"/>
          <w:lang w:val="uk-UA"/>
        </w:rPr>
        <w:t>ст. 1 проекту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>.</w:t>
      </w:r>
    </w:p>
    <w:p w:rsidR="00443142" w:rsidRPr="00273E15" w:rsidRDefault="004A6FD6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b/>
          <w:sz w:val="28"/>
          <w:szCs w:val="28"/>
          <w:lang w:val="uk-UA"/>
        </w:rPr>
        <w:t>5</w:t>
      </w:r>
      <w:r w:rsidR="00DB4D61" w:rsidRPr="00273E15">
        <w:rPr>
          <w:rFonts w:ascii="Times New Roman" w:hAnsi="Times New Roman"/>
          <w:b/>
          <w:sz w:val="28"/>
          <w:szCs w:val="28"/>
          <w:lang w:val="uk-UA"/>
        </w:rPr>
        <w:t>.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 xml:space="preserve"> У п. 19 ч. 1 цієї статті проекту Реєстр об’єктів КІ пропонується в</w:t>
      </w:r>
      <w:r w:rsidRPr="00273E15">
        <w:rPr>
          <w:rFonts w:ascii="Times New Roman" w:hAnsi="Times New Roman"/>
          <w:sz w:val="28"/>
          <w:szCs w:val="28"/>
          <w:lang w:val="uk-UA"/>
        </w:rPr>
        <w:t>изначити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 xml:space="preserve"> як перелік </w:t>
      </w:r>
      <w:r w:rsidR="00DB4D61" w:rsidRPr="00273E15">
        <w:rPr>
          <w:rFonts w:ascii="Times New Roman" w:hAnsi="Times New Roman"/>
          <w:i/>
          <w:iCs/>
          <w:sz w:val="28"/>
          <w:szCs w:val="28"/>
          <w:lang w:val="uk-UA"/>
        </w:rPr>
        <w:t>найбільш важливої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 xml:space="preserve"> для життєдіяльності суспільства та держави </w:t>
      </w:r>
      <w:r w:rsidR="00DB4D61" w:rsidRPr="00273E15">
        <w:rPr>
          <w:rFonts w:ascii="Times New Roman" w:hAnsi="Times New Roman"/>
          <w:i/>
          <w:iCs/>
          <w:sz w:val="28"/>
          <w:szCs w:val="28"/>
          <w:lang w:val="uk-UA"/>
        </w:rPr>
        <w:t>критичної інфраструктури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>, відносно якої встановлюються особливі вимоги щодо забезпечення її безпеки та стійкості і проводиться моніторинг їх дотримання. При цьому</w:t>
      </w:r>
      <w:r w:rsidR="00B346AD" w:rsidRPr="00273E15">
        <w:rPr>
          <w:rFonts w:ascii="Times New Roman" w:hAnsi="Times New Roman"/>
          <w:sz w:val="28"/>
          <w:szCs w:val="28"/>
          <w:lang w:val="uk-UA"/>
        </w:rPr>
        <w:t>,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 xml:space="preserve"> далі </w:t>
      </w:r>
      <w:r w:rsidRPr="00273E15">
        <w:rPr>
          <w:rFonts w:ascii="Times New Roman" w:hAnsi="Times New Roman"/>
          <w:sz w:val="28"/>
          <w:szCs w:val="28"/>
          <w:lang w:val="uk-UA"/>
        </w:rPr>
        <w:t>у проекті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 xml:space="preserve"> не деталізується, що саме слід відносити до «найбільш важливої КІ». В той же час незрозуміло, яким чином зазначений реєстр 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співвідноситиметься 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>із секторальними переліками об’єктів КІ, про які йдеться в ч. 3 ст. 10 проекту.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273E15">
        <w:rPr>
          <w:rFonts w:ascii="Times New Roman" w:hAnsi="Times New Roman"/>
          <w:i/>
          <w:iCs/>
          <w:sz w:val="28"/>
          <w:szCs w:val="28"/>
          <w:lang w:val="uk-UA"/>
        </w:rPr>
        <w:t>До ст. 4</w:t>
      </w:r>
    </w:p>
    <w:p w:rsidR="00443142" w:rsidRDefault="00F9245A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 xml:space="preserve"> ч.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 xml:space="preserve">1 </w:t>
      </w:r>
      <w:r w:rsidRPr="00273E15">
        <w:rPr>
          <w:rFonts w:ascii="Times New Roman" w:hAnsi="Times New Roman"/>
          <w:sz w:val="28"/>
          <w:szCs w:val="28"/>
          <w:lang w:val="uk-UA"/>
        </w:rPr>
        <w:t>даної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 xml:space="preserve"> статі «захист критичної інфраструктури є складовою частиною забезпечення</w:t>
      </w:r>
      <w:r w:rsidR="00DB4D61">
        <w:rPr>
          <w:rFonts w:ascii="Times New Roman" w:hAnsi="Times New Roman"/>
          <w:sz w:val="28"/>
          <w:szCs w:val="28"/>
          <w:lang w:val="uk-UA"/>
        </w:rPr>
        <w:t xml:space="preserve"> національної безпеки України». З огляду на зазначене, вважаємо за необхідне узгодити вказаний припис </w:t>
      </w:r>
      <w:r>
        <w:rPr>
          <w:rFonts w:ascii="Times New Roman" w:hAnsi="Times New Roman"/>
          <w:sz w:val="28"/>
          <w:szCs w:val="28"/>
          <w:lang w:val="uk-UA"/>
        </w:rPr>
        <w:t>із</w:t>
      </w:r>
      <w:r w:rsidR="00DB4D61">
        <w:rPr>
          <w:rFonts w:ascii="Times New Roman" w:hAnsi="Times New Roman"/>
          <w:sz w:val="28"/>
          <w:szCs w:val="28"/>
          <w:lang w:val="uk-UA"/>
        </w:rPr>
        <w:t xml:space="preserve"> базовим законом у сфері національної безпеки – Законом України «Про національну безпеку України». Проте</w:t>
      </w:r>
      <w:r w:rsidR="004A6FD6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DB4D61">
        <w:rPr>
          <w:rFonts w:ascii="Times New Roman" w:hAnsi="Times New Roman"/>
          <w:sz w:val="28"/>
          <w:szCs w:val="28"/>
          <w:lang w:val="uk-UA"/>
        </w:rPr>
        <w:t xml:space="preserve"> законопроект</w:t>
      </w:r>
      <w:r w:rsidR="004A6FD6">
        <w:rPr>
          <w:rFonts w:ascii="Times New Roman" w:hAnsi="Times New Roman"/>
          <w:sz w:val="28"/>
          <w:szCs w:val="28"/>
          <w:lang w:val="uk-UA"/>
        </w:rPr>
        <w:t>і</w:t>
      </w:r>
      <w:r w:rsidR="00DB4D61">
        <w:rPr>
          <w:rFonts w:ascii="Times New Roman" w:hAnsi="Times New Roman"/>
          <w:sz w:val="28"/>
          <w:szCs w:val="28"/>
          <w:lang w:val="uk-UA"/>
        </w:rPr>
        <w:t xml:space="preserve"> не передбачено внесення відповідних змін до вказаного законодавчого акту.</w:t>
      </w:r>
    </w:p>
    <w:p w:rsidR="0042268C" w:rsidRDefault="0042268C" w:rsidP="00FF271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2268C">
        <w:rPr>
          <w:rFonts w:ascii="Times New Roman" w:hAnsi="Times New Roman"/>
          <w:i/>
          <w:sz w:val="28"/>
          <w:szCs w:val="28"/>
          <w:lang w:val="uk-UA"/>
        </w:rPr>
        <w:t>До ст. 9</w:t>
      </w:r>
    </w:p>
    <w:p w:rsidR="0042268C" w:rsidRPr="00273E15" w:rsidRDefault="0042268C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7ACF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ч. 4 ст. 9 проекту до життєво важливих послуг пропонується віднести «інформаційні та комунікаційні послуги». </w:t>
      </w:r>
      <w:r w:rsidR="00DA7ACF" w:rsidRPr="00273E15">
        <w:rPr>
          <w:rFonts w:ascii="Times New Roman" w:hAnsi="Times New Roman"/>
          <w:sz w:val="28"/>
          <w:szCs w:val="28"/>
          <w:lang w:val="uk-UA"/>
        </w:rPr>
        <w:t>Поняття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ACF" w:rsidRPr="00273E15">
        <w:rPr>
          <w:rFonts w:ascii="Times New Roman" w:hAnsi="Times New Roman"/>
          <w:sz w:val="28"/>
          <w:szCs w:val="28"/>
          <w:lang w:val="uk-UA"/>
        </w:rPr>
        <w:t>«</w:t>
      </w:r>
      <w:r w:rsidRPr="00273E15">
        <w:rPr>
          <w:rFonts w:ascii="Times New Roman" w:hAnsi="Times New Roman"/>
          <w:sz w:val="28"/>
          <w:szCs w:val="28"/>
          <w:lang w:val="uk-UA"/>
        </w:rPr>
        <w:t>інформаційні послуги</w:t>
      </w:r>
      <w:r w:rsidR="00DA7ACF" w:rsidRPr="00273E15">
        <w:rPr>
          <w:rFonts w:ascii="Times New Roman" w:hAnsi="Times New Roman"/>
          <w:sz w:val="28"/>
          <w:szCs w:val="28"/>
          <w:lang w:val="uk-UA"/>
        </w:rPr>
        <w:t>»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визнач</w:t>
      </w:r>
      <w:r w:rsidR="00DA7ACF" w:rsidRPr="00273E15">
        <w:rPr>
          <w:rFonts w:ascii="Times New Roman" w:hAnsi="Times New Roman"/>
          <w:sz w:val="28"/>
          <w:szCs w:val="28"/>
          <w:lang w:val="uk-UA"/>
        </w:rPr>
        <w:t>ено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в ст. 23 Закону України «Про інформацію»,</w:t>
      </w:r>
      <w:r w:rsidR="00DA7ACF" w:rsidRPr="00273E15">
        <w:rPr>
          <w:rFonts w:ascii="Times New Roman" w:hAnsi="Times New Roman"/>
          <w:sz w:val="28"/>
          <w:szCs w:val="28"/>
          <w:lang w:val="uk-UA"/>
        </w:rPr>
        <w:t xml:space="preserve"> у той же час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незрозуміло, що мається на увазі під «комунікаційними послугами». Зазначимо, що в Законі України «Про телекомунікації» міститься визначення поняття «телекомунікаційні послуги».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273E15">
        <w:rPr>
          <w:rFonts w:ascii="Times New Roman" w:hAnsi="Times New Roman"/>
          <w:i/>
          <w:iCs/>
          <w:sz w:val="28"/>
          <w:szCs w:val="28"/>
          <w:lang w:val="uk-UA"/>
        </w:rPr>
        <w:t>До ст. 11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 xml:space="preserve">У цій статті врегульовано функціонування Реєстру об’єктів КІ </w:t>
      </w:r>
      <w:r w:rsidR="00FF2719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bookmarkStart w:id="1" w:name="_GoBack"/>
      <w:bookmarkEnd w:id="1"/>
      <w:r w:rsidRPr="00273E15">
        <w:rPr>
          <w:rFonts w:ascii="Times New Roman" w:hAnsi="Times New Roman"/>
          <w:sz w:val="28"/>
          <w:szCs w:val="28"/>
          <w:lang w:val="uk-UA"/>
        </w:rPr>
        <w:t>(далі – Реєстр). При цьому</w:t>
      </w:r>
      <w:r w:rsidR="00B346AD" w:rsidRPr="00273E15">
        <w:rPr>
          <w:rFonts w:ascii="Times New Roman" w:hAnsi="Times New Roman"/>
          <w:sz w:val="28"/>
          <w:szCs w:val="28"/>
          <w:lang w:val="uk-UA"/>
        </w:rPr>
        <w:t>,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відомості, які містяться в Реєстрі, є інформацією з обмеженим доступом. Запропоноване положення фактично дозволяє обмежувати доступ до будь-якої інформації, яка стосується досить широкого переліку підприємств, установ та організацій. У разі його прийняття право громадян на доступ до публічної інформації буде суттєво обмежене. </w:t>
      </w:r>
      <w:r w:rsidR="00DA7ACF" w:rsidRPr="00273E15">
        <w:rPr>
          <w:rFonts w:ascii="Times New Roman" w:hAnsi="Times New Roman"/>
          <w:sz w:val="28"/>
          <w:szCs w:val="28"/>
          <w:lang w:val="uk-UA"/>
        </w:rPr>
        <w:t>Тому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вважаємо за доцільне передбачити можливість обмеження доступу виключно до інформації, яка безпосередньо пов’язана із заходами захисту відповідного об’єкта критичної інфраструктури.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273E15">
        <w:rPr>
          <w:rFonts w:ascii="Times New Roman" w:hAnsi="Times New Roman"/>
          <w:i/>
          <w:iCs/>
          <w:sz w:val="28"/>
          <w:szCs w:val="28"/>
          <w:lang w:val="uk-UA"/>
        </w:rPr>
        <w:t>До ст. 12</w:t>
      </w: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>У ч. 5 цієї статті вказано, що «оператор критичної інфраструктури несе відповідальність за достовірність даних, наведених у паспорті безпеки, своєчасність внесення до нього змін». Проте незрозуміло, про яку конкретно відповідальність йде мова, оскільки</w:t>
      </w:r>
      <w:r>
        <w:rPr>
          <w:rFonts w:ascii="Times New Roman" w:hAnsi="Times New Roman"/>
          <w:sz w:val="28"/>
          <w:szCs w:val="28"/>
          <w:lang w:val="uk-UA"/>
        </w:rPr>
        <w:t xml:space="preserve"> ні у самому законопроекті, ні у запропонованих змінах до інших актів законодавства </w:t>
      </w:r>
      <w:r w:rsidR="00DA7ACF">
        <w:rPr>
          <w:rFonts w:ascii="Times New Roman" w:hAnsi="Times New Roman"/>
          <w:sz w:val="28"/>
          <w:szCs w:val="28"/>
          <w:lang w:val="uk-UA"/>
        </w:rPr>
        <w:t>приписів про конкретні види такої відповідальності немає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>До ст. 14</w:t>
      </w: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45A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Пропонуємо розширити перелік суб’єктів державної системи захисту КІ і до</w:t>
      </w:r>
      <w:r w:rsidR="00DA7ACF">
        <w:rPr>
          <w:rFonts w:ascii="Times New Roman" w:hAnsi="Times New Roman"/>
          <w:sz w:val="28"/>
          <w:szCs w:val="28"/>
          <w:lang w:val="uk-UA"/>
        </w:rPr>
        <w:t>повнити</w:t>
      </w:r>
      <w:r>
        <w:rPr>
          <w:rFonts w:ascii="Times New Roman" w:hAnsi="Times New Roman"/>
          <w:sz w:val="28"/>
          <w:szCs w:val="28"/>
          <w:lang w:val="uk-UA"/>
        </w:rPr>
        <w:t xml:space="preserve"> п. 2 ч. 1 цієї статті, де йдеться про</w:t>
      </w:r>
      <w:r>
        <w:rPr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міністерства та інші центральні органи виконавчої влади», </w:t>
      </w:r>
      <w:r w:rsidR="00F9245A">
        <w:rPr>
          <w:rFonts w:ascii="Times New Roman" w:hAnsi="Times New Roman"/>
          <w:sz w:val="28"/>
          <w:szCs w:val="28"/>
          <w:lang w:val="uk-UA"/>
        </w:rPr>
        <w:t>словосполучення</w:t>
      </w:r>
      <w:r w:rsidR="00DA7ACF">
        <w:rPr>
          <w:rFonts w:ascii="Times New Roman" w:hAnsi="Times New Roman"/>
          <w:sz w:val="28"/>
          <w:szCs w:val="28"/>
          <w:lang w:val="uk-UA"/>
        </w:rPr>
        <w:t>м</w:t>
      </w:r>
      <w:r w:rsidR="00F924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«інші</w:t>
      </w:r>
      <w:r w:rsidR="00DA7ACF">
        <w:rPr>
          <w:rFonts w:ascii="Times New Roman" w:hAnsi="Times New Roman"/>
          <w:sz w:val="28"/>
          <w:szCs w:val="28"/>
          <w:lang w:val="uk-UA"/>
        </w:rPr>
        <w:t xml:space="preserve"> органи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</w:t>
      </w:r>
      <w:r w:rsidR="00DA7ACF">
        <w:rPr>
          <w:rFonts w:ascii="Times New Roman" w:hAnsi="Times New Roman"/>
          <w:sz w:val="28"/>
          <w:szCs w:val="28"/>
          <w:lang w:val="uk-UA"/>
        </w:rPr>
        <w:t>ої влади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Адже суб’єктами державної системи захисту КІ, відповідальними за банківський та фінансовий сектори критичної інфраструктури, мають бути визначені Національний банк України та Національна комісія з цінних паперів та фондового ринку. При цьому, Національний банк України та Національна комісія з цінних паперів та фондового ринку не належать до центральних органів виконавчої влади.</w:t>
      </w: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45A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</w:t>
      </w:r>
      <w:r w:rsidR="00F9245A">
        <w:rPr>
          <w:rFonts w:ascii="Times New Roman" w:hAnsi="Times New Roman"/>
          <w:sz w:val="28"/>
          <w:szCs w:val="28"/>
          <w:lang w:val="uk-UA"/>
        </w:rPr>
        <w:t>даної статті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бракує правової визначеності. Зокрема, до переліку суб’єктів державної системи захисту критичної інфраструктури пропонується віднести «</w:t>
      </w:r>
      <w:bookmarkStart w:id="2" w:name="_Hlk69922904"/>
      <w:r>
        <w:rPr>
          <w:rFonts w:ascii="Times New Roman" w:hAnsi="Times New Roman"/>
          <w:sz w:val="28"/>
          <w:szCs w:val="28"/>
          <w:lang w:val="uk-UA"/>
        </w:rPr>
        <w:t xml:space="preserve">підприємства, установи та організації 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незалежно від форми власності, </w:t>
      </w:r>
      <w:bookmarkStart w:id="3" w:name="_Hlk69922946"/>
      <w:r>
        <w:rPr>
          <w:rFonts w:ascii="Times New Roman" w:hAnsi="Times New Roman"/>
          <w:sz w:val="28"/>
          <w:szCs w:val="28"/>
          <w:lang w:val="uk-UA"/>
        </w:rPr>
        <w:t>які провадять діяльність, пов’язану із забезпеченням безпеки та стійкості критичної інфраструктури</w:t>
      </w:r>
      <w:bookmarkEnd w:id="3"/>
      <w:r>
        <w:rPr>
          <w:rFonts w:ascii="Times New Roman" w:hAnsi="Times New Roman"/>
          <w:sz w:val="28"/>
          <w:szCs w:val="28"/>
          <w:lang w:val="uk-UA"/>
        </w:rPr>
        <w:t>» (п. 9 ч. 1 цієї статті). Проте з огляду на нечітке визначення термінів</w:t>
      </w:r>
      <w:r>
        <w:rPr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безпека критичної інфраструктури» (п. 2 ч. 1 ст. 1 проекту</w:t>
      </w:r>
      <w:r w:rsidR="00F9245A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та «стійкість критичної інфраструктури» (п. 21 ч. 1 ст. 1 проекту) незрозуміло</w:t>
      </w:r>
      <w:r w:rsidR="00DA7AC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 яки</w:t>
      </w:r>
      <w:r w:rsidR="00DA7ACF">
        <w:rPr>
          <w:rFonts w:ascii="Times New Roman" w:hAnsi="Times New Roman"/>
          <w:sz w:val="28"/>
          <w:szCs w:val="28"/>
          <w:lang w:val="uk-UA"/>
        </w:rPr>
        <w:t>ми</w:t>
      </w:r>
      <w:r>
        <w:rPr>
          <w:rFonts w:ascii="Times New Roman" w:hAnsi="Times New Roman"/>
          <w:sz w:val="28"/>
          <w:szCs w:val="28"/>
          <w:lang w:val="uk-UA"/>
        </w:rPr>
        <w:t xml:space="preserve"> критері</w:t>
      </w:r>
      <w:r w:rsidR="00DA7ACF">
        <w:rPr>
          <w:rFonts w:ascii="Times New Roman" w:hAnsi="Times New Roman"/>
          <w:sz w:val="28"/>
          <w:szCs w:val="28"/>
          <w:lang w:val="uk-UA"/>
        </w:rPr>
        <w:t>ями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підприємства, установи та організації мають бути віднесені до суб’єктів</w:t>
      </w:r>
      <w:r w:rsidR="00F9245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провадять діяльність, пов’язану із забезпеченням безпеки та стійкості КІ.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273E15">
        <w:rPr>
          <w:rFonts w:ascii="Times New Roman" w:hAnsi="Times New Roman"/>
          <w:i/>
          <w:iCs/>
          <w:sz w:val="28"/>
          <w:szCs w:val="28"/>
          <w:lang w:val="uk-UA"/>
        </w:rPr>
        <w:t>До ст. 16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 xml:space="preserve">У вказаній статті йдеться про повноваження Уповноваженого органу у сфері захисту КІ (далі – Уповноважений орган). </w:t>
      </w:r>
      <w:r w:rsidR="00F9245A" w:rsidRPr="00273E15">
        <w:rPr>
          <w:rFonts w:ascii="Times New Roman" w:hAnsi="Times New Roman"/>
          <w:sz w:val="28"/>
          <w:szCs w:val="28"/>
          <w:lang w:val="uk-UA"/>
        </w:rPr>
        <w:t>Однак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у законопроекті не </w:t>
      </w:r>
      <w:r w:rsidR="00F9245A" w:rsidRPr="00273E15">
        <w:rPr>
          <w:rFonts w:ascii="Times New Roman" w:hAnsi="Times New Roman"/>
          <w:sz w:val="28"/>
          <w:szCs w:val="28"/>
          <w:lang w:val="uk-UA"/>
        </w:rPr>
        <w:t>визначається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правовий статус цього органу, порядок його створення</w:t>
      </w:r>
      <w:r w:rsidR="00F9245A" w:rsidRPr="00273E15">
        <w:rPr>
          <w:rFonts w:ascii="Times New Roman" w:hAnsi="Times New Roman"/>
          <w:sz w:val="28"/>
          <w:szCs w:val="28"/>
          <w:lang w:val="uk-UA"/>
        </w:rPr>
        <w:t>, склад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і функціонування</w:t>
      </w:r>
      <w:r w:rsidR="00F9245A" w:rsidRPr="00273E15">
        <w:rPr>
          <w:rFonts w:ascii="Times New Roman" w:hAnsi="Times New Roman"/>
          <w:sz w:val="28"/>
          <w:szCs w:val="28"/>
          <w:lang w:val="uk-UA"/>
        </w:rPr>
        <w:t xml:space="preserve">, без чого навряд чи можна 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дати належну оцінку передбаченим </w:t>
      </w:r>
      <w:r w:rsidR="00B346AD" w:rsidRPr="00273E15">
        <w:rPr>
          <w:rFonts w:ascii="Times New Roman" w:hAnsi="Times New Roman"/>
          <w:sz w:val="28"/>
          <w:szCs w:val="28"/>
          <w:lang w:val="uk-UA"/>
        </w:rPr>
        <w:t>у</w:t>
      </w:r>
      <w:r w:rsidRPr="00273E15">
        <w:rPr>
          <w:rFonts w:ascii="Times New Roman" w:hAnsi="Times New Roman"/>
          <w:strike/>
          <w:sz w:val="28"/>
          <w:szCs w:val="28"/>
          <w:lang w:val="uk-UA"/>
        </w:rPr>
        <w:t xml:space="preserve"> 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цій статті правам та обов’язкам </w:t>
      </w:r>
      <w:r w:rsidR="00F9245A" w:rsidRPr="00273E15">
        <w:rPr>
          <w:rFonts w:ascii="Times New Roman" w:hAnsi="Times New Roman"/>
          <w:sz w:val="28"/>
          <w:szCs w:val="28"/>
          <w:lang w:val="uk-UA"/>
        </w:rPr>
        <w:t>даного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органу.</w:t>
      </w:r>
    </w:p>
    <w:p w:rsidR="00F9245A" w:rsidRPr="00273E15" w:rsidRDefault="00F9245A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>На наш погляд, доцільн</w:t>
      </w:r>
      <w:r w:rsidR="00DA7ACF" w:rsidRPr="00273E15">
        <w:rPr>
          <w:rFonts w:ascii="Times New Roman" w:hAnsi="Times New Roman"/>
          <w:sz w:val="28"/>
          <w:szCs w:val="28"/>
          <w:lang w:val="uk-UA"/>
        </w:rPr>
        <w:t>о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розглянути можливість надання </w:t>
      </w:r>
      <w:r w:rsidR="00DA7ACF" w:rsidRPr="00273E15">
        <w:rPr>
          <w:rFonts w:ascii="Times New Roman" w:hAnsi="Times New Roman"/>
          <w:sz w:val="28"/>
          <w:szCs w:val="28"/>
          <w:lang w:val="uk-UA"/>
        </w:rPr>
        <w:t xml:space="preserve">відповідних 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функцій і повноважень вже </w:t>
      </w:r>
      <w:r w:rsidR="00DA7ACF" w:rsidRPr="00273E15">
        <w:rPr>
          <w:rFonts w:ascii="Times New Roman" w:hAnsi="Times New Roman"/>
          <w:sz w:val="28"/>
          <w:szCs w:val="28"/>
          <w:lang w:val="uk-UA"/>
        </w:rPr>
        <w:t>існуючим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державним органам, що</w:t>
      </w:r>
      <w:r w:rsidR="00DA7ACF" w:rsidRPr="00273E15">
        <w:rPr>
          <w:rFonts w:ascii="Times New Roman" w:hAnsi="Times New Roman"/>
          <w:sz w:val="28"/>
          <w:szCs w:val="28"/>
          <w:lang w:val="uk-UA"/>
        </w:rPr>
        <w:t>,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на нашу думку, дозволить заощадити бюджетні кошти і зменшить бюрократизацію</w:t>
      </w:r>
      <w:r w:rsidR="00DA7ACF" w:rsidRPr="00273E15">
        <w:rPr>
          <w:rFonts w:ascii="Times New Roman" w:hAnsi="Times New Roman"/>
          <w:sz w:val="28"/>
          <w:szCs w:val="28"/>
          <w:lang w:val="uk-UA"/>
        </w:rPr>
        <w:t xml:space="preserve"> суспільних відносин, пов’язаних із захистом КІ</w:t>
      </w:r>
      <w:r w:rsidRPr="00273E15">
        <w:rPr>
          <w:rFonts w:ascii="Times New Roman" w:hAnsi="Times New Roman"/>
          <w:sz w:val="28"/>
          <w:szCs w:val="28"/>
          <w:lang w:val="uk-UA"/>
        </w:rPr>
        <w:t>.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273E15">
        <w:rPr>
          <w:rFonts w:ascii="Times New Roman" w:hAnsi="Times New Roman"/>
          <w:i/>
          <w:iCs/>
          <w:sz w:val="28"/>
          <w:szCs w:val="28"/>
          <w:lang w:val="uk-UA"/>
        </w:rPr>
        <w:t>До ст. 17</w:t>
      </w: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>Вважаємо недоцільним</w:t>
      </w:r>
      <w:r w:rsidR="00F9245A"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 п.</w:t>
      </w:r>
      <w:r w:rsidR="00F924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п. 5 і 6 ч. 1 цієї статті дублювати визначення термінів «сили безпеки» та «сили оборони», які наведені у п.</w:t>
      </w:r>
      <w:r w:rsidR="00F924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r w:rsidR="00F9245A">
        <w:rPr>
          <w:rFonts w:ascii="Times New Roman" w:hAnsi="Times New Roman"/>
          <w:sz w:val="28"/>
          <w:szCs w:val="28"/>
          <w:lang w:val="uk-UA"/>
        </w:rPr>
        <w:t xml:space="preserve">17, </w:t>
      </w:r>
      <w:r>
        <w:rPr>
          <w:rFonts w:ascii="Times New Roman" w:hAnsi="Times New Roman"/>
          <w:sz w:val="28"/>
          <w:szCs w:val="28"/>
          <w:lang w:val="uk-UA"/>
        </w:rPr>
        <w:t>18 ч. 1 ст. 1 Закону України «Про національну безпеку України».</w:t>
      </w: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До ст. 21</w:t>
      </w: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</w:t>
      </w:r>
      <w:r w:rsidR="00BA14EC">
        <w:rPr>
          <w:rFonts w:ascii="Times New Roman" w:hAnsi="Times New Roman"/>
          <w:sz w:val="28"/>
          <w:szCs w:val="28"/>
          <w:lang w:val="uk-UA"/>
        </w:rPr>
        <w:t>. 2</w:t>
      </w:r>
      <w:r>
        <w:rPr>
          <w:rFonts w:ascii="Times New Roman" w:hAnsi="Times New Roman"/>
          <w:sz w:val="28"/>
          <w:szCs w:val="28"/>
          <w:lang w:val="uk-UA"/>
        </w:rPr>
        <w:t xml:space="preserve"> ч. 1 </w:t>
      </w:r>
      <w:r w:rsidR="00BA14EC">
        <w:rPr>
          <w:rFonts w:ascii="Times New Roman" w:hAnsi="Times New Roman"/>
          <w:sz w:val="28"/>
          <w:szCs w:val="28"/>
          <w:lang w:val="uk-UA"/>
        </w:rPr>
        <w:t>ст. 21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Національна гвардія України забезпечує «</w:t>
      </w:r>
      <w:bookmarkStart w:id="4" w:name="_Hlk69969710"/>
      <w:r>
        <w:rPr>
          <w:rFonts w:ascii="Times New Roman" w:hAnsi="Times New Roman"/>
          <w:sz w:val="28"/>
          <w:szCs w:val="28"/>
          <w:lang w:val="uk-UA"/>
        </w:rPr>
        <w:t xml:space="preserve">охорону об’єктів критичної інфраструктури державної власності та на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договірних засадах</w:t>
      </w:r>
      <w:r>
        <w:rPr>
          <w:rFonts w:ascii="Times New Roman" w:hAnsi="Times New Roman"/>
          <w:sz w:val="28"/>
          <w:szCs w:val="28"/>
          <w:lang w:val="uk-UA"/>
        </w:rPr>
        <w:t xml:space="preserve"> об’єктів критичної інфраструктури приватної і комунальної власності,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 переліки яких визначаються Кабінетом Міністрів України».</w:t>
      </w: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наш погляд, вказаний припис не узгоджується із статусом Національної гвардії України як військового формування з правоохоронними функціями, яке призначено для виконання завдань із захисту та охорони життя, прав, свобод і законних інтересів громадян, суспільства і держави від кримінальних та інших протиправних посягань, охорони громадського порядку та забезпечення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громадської безпеки, а також у взаємодії з правоохоронними органами </w:t>
      </w:r>
      <w:r w:rsidR="00BA14EC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із забезпечення державної безпеки і захисту державного кордону, припинення терористичної діяльності, діяльності незаконних воєнізованих або збройних формувань (груп), терористичних організацій, організованих груп та злочинних організацій (ст. 1 Закону України «Про Національну гвардію України»).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Зауважимо, що Національна гвардія</w:t>
      </w:r>
      <w:r w:rsidR="00BA14EC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та інші спеціально уповноважені на те органи (з’єднання, військові частини і підрозділи Збройних Сил України, органи охорони державного кордону) здійснюють охорону окремих об’єктів особливого значення безоплатно в силу виконання </w:t>
      </w:r>
      <w:r w:rsidRPr="00273E15">
        <w:rPr>
          <w:rFonts w:ascii="Times New Roman" w:hAnsi="Times New Roman"/>
          <w:sz w:val="28"/>
          <w:szCs w:val="28"/>
          <w:lang w:val="uk-UA"/>
        </w:rPr>
        <w:t>повноважень, визначених законодавством.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>Так, на Національну гвардію</w:t>
      </w:r>
      <w:r w:rsidR="00BA14EC" w:rsidRPr="00273E15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покладаються охоронні функції, зокрема</w:t>
      </w:r>
      <w:r w:rsidR="00B346AD" w:rsidRPr="00273E15">
        <w:rPr>
          <w:rFonts w:ascii="Times New Roman" w:hAnsi="Times New Roman"/>
          <w:sz w:val="28"/>
          <w:szCs w:val="28"/>
          <w:lang w:val="uk-UA"/>
        </w:rPr>
        <w:t>,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щодо: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>1) охорони громадського порядку, забезпечення захисту та охорони життя, здоров’я, прав, свобод і законних інтересів громадян;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>2) участі у забезпеченні громадської безпеки та охороні громадського порядку під час проведення зборів, мітингів, походів, демонстрацій та інших масових заходів, що створюють небезпеку для життя та здоров’я громадян;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>3) забезпечення охорони органів державної влади, перелік яких визначається Кабінетом Міністрів України, участ</w:t>
      </w:r>
      <w:r w:rsidR="00B346AD" w:rsidRPr="00273E15">
        <w:rPr>
          <w:rFonts w:ascii="Times New Roman" w:hAnsi="Times New Roman"/>
          <w:sz w:val="28"/>
          <w:szCs w:val="28"/>
          <w:lang w:val="uk-UA"/>
        </w:rPr>
        <w:t>і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у здійсненні заходів державної охорони органів державної влади та посадових осіб;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>4) охорони ядерних установок, ядерних матеріалів, радіоактивних відходів, інших джерел іонізуючого випромінювання державної власності, важливих державних об’єктів, перелік яких визначається Кабінетом Міністрів України;</w:t>
      </w: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>5) охорони спеціальних вантажів, перелік</w:t>
      </w:r>
      <w:r>
        <w:rPr>
          <w:rFonts w:ascii="Times New Roman" w:hAnsi="Times New Roman"/>
          <w:sz w:val="28"/>
          <w:szCs w:val="28"/>
          <w:lang w:val="uk-UA"/>
        </w:rPr>
        <w:t xml:space="preserve"> яких визначається Кабінетом Міністрів України;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6) охорони дипломатичних представництв, консульських установ </w:t>
      </w:r>
      <w:r w:rsidRPr="00273E15">
        <w:rPr>
          <w:rFonts w:ascii="Times New Roman" w:hAnsi="Times New Roman"/>
          <w:sz w:val="28"/>
          <w:szCs w:val="28"/>
          <w:lang w:val="uk-UA"/>
        </w:rPr>
        <w:t>іноземних держав, представництв міжнародних організацій в Україні;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>7) охорони центральних баз матеріально-технічного забезпечення Міністерства</w:t>
      </w:r>
      <w:r w:rsidR="00403D97" w:rsidRPr="00273E15">
        <w:rPr>
          <w:rFonts w:ascii="Times New Roman" w:hAnsi="Times New Roman"/>
          <w:sz w:val="28"/>
          <w:szCs w:val="28"/>
          <w:lang w:val="uk-UA"/>
        </w:rPr>
        <w:t xml:space="preserve"> внутрішніх справ України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(п.</w:t>
      </w:r>
      <w:r w:rsidR="00BA14EC" w:rsidRPr="00273E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3E15">
        <w:rPr>
          <w:rFonts w:ascii="Times New Roman" w:hAnsi="Times New Roman"/>
          <w:sz w:val="28"/>
          <w:szCs w:val="28"/>
          <w:lang w:val="uk-UA"/>
        </w:rPr>
        <w:t>п.</w:t>
      </w:r>
      <w:r w:rsidR="00BA14EC" w:rsidRPr="00273E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3E15">
        <w:rPr>
          <w:rFonts w:ascii="Times New Roman" w:hAnsi="Times New Roman"/>
          <w:sz w:val="28"/>
          <w:szCs w:val="28"/>
          <w:lang w:val="uk-UA"/>
        </w:rPr>
        <w:t>2, 4</w:t>
      </w:r>
      <w:r w:rsidR="00BA14EC" w:rsidRPr="00273E1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273E15">
        <w:rPr>
          <w:rFonts w:ascii="Times New Roman" w:hAnsi="Times New Roman"/>
          <w:sz w:val="28"/>
          <w:szCs w:val="28"/>
          <w:lang w:val="uk-UA"/>
        </w:rPr>
        <w:t>8 ч. 1 ст. 2 Закону України «Про Національну гвардію України»).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="00BA14EC" w:rsidRPr="00273E15">
        <w:rPr>
          <w:rFonts w:ascii="Times New Roman" w:hAnsi="Times New Roman"/>
          <w:sz w:val="28"/>
          <w:szCs w:val="28"/>
          <w:lang w:val="uk-UA"/>
        </w:rPr>
        <w:t xml:space="preserve">згаданий вище </w:t>
      </w:r>
      <w:r w:rsidRPr="00273E15">
        <w:rPr>
          <w:rFonts w:ascii="Times New Roman" w:hAnsi="Times New Roman"/>
          <w:sz w:val="28"/>
          <w:szCs w:val="28"/>
          <w:lang w:val="uk-UA"/>
        </w:rPr>
        <w:t>Закон не наділяє Національну гвардію</w:t>
      </w:r>
      <w:r w:rsidR="00BA14EC" w:rsidRPr="00273E15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повноваженнями надавати </w:t>
      </w:r>
      <w:r w:rsidRPr="00273E15">
        <w:rPr>
          <w:rFonts w:ascii="Times New Roman" w:hAnsi="Times New Roman"/>
          <w:i/>
          <w:iCs/>
          <w:sz w:val="28"/>
          <w:szCs w:val="28"/>
          <w:lang w:val="uk-UA"/>
        </w:rPr>
        <w:t>на договірних засадах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послуги третім особам з охоронної діяльності</w:t>
      </w:r>
      <w:r w:rsidR="00BA14EC" w:rsidRPr="00273E15">
        <w:rPr>
          <w:rFonts w:ascii="Times New Roman" w:hAnsi="Times New Roman"/>
          <w:sz w:val="28"/>
          <w:szCs w:val="28"/>
          <w:lang w:val="uk-UA"/>
        </w:rPr>
        <w:t>. При цьому</w:t>
      </w:r>
      <w:r w:rsidR="00B346AD" w:rsidRPr="00273E15">
        <w:rPr>
          <w:rFonts w:ascii="Times New Roman" w:hAnsi="Times New Roman"/>
          <w:sz w:val="28"/>
          <w:szCs w:val="28"/>
          <w:lang w:val="uk-UA"/>
        </w:rPr>
        <w:t>,</w:t>
      </w:r>
      <w:r w:rsidR="00BA14EC" w:rsidRPr="00273E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D97" w:rsidRPr="00273E15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273E15">
        <w:rPr>
          <w:rFonts w:ascii="Times New Roman" w:hAnsi="Times New Roman"/>
          <w:sz w:val="28"/>
          <w:szCs w:val="28"/>
          <w:lang w:val="uk-UA"/>
        </w:rPr>
        <w:t>законопроект</w:t>
      </w:r>
      <w:r w:rsidR="00403D97" w:rsidRPr="00273E15">
        <w:rPr>
          <w:rFonts w:ascii="Times New Roman" w:hAnsi="Times New Roman"/>
          <w:sz w:val="28"/>
          <w:szCs w:val="28"/>
          <w:lang w:val="uk-UA"/>
        </w:rPr>
        <w:t>і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не передбачено </w:t>
      </w:r>
      <w:r w:rsidR="00403D97" w:rsidRPr="00273E15">
        <w:rPr>
          <w:rFonts w:ascii="Times New Roman" w:hAnsi="Times New Roman"/>
          <w:sz w:val="28"/>
          <w:szCs w:val="28"/>
          <w:lang w:val="uk-UA"/>
        </w:rPr>
        <w:t>в</w:t>
      </w:r>
      <w:r w:rsidRPr="00273E15">
        <w:rPr>
          <w:rFonts w:ascii="Times New Roman" w:hAnsi="Times New Roman"/>
          <w:sz w:val="28"/>
          <w:szCs w:val="28"/>
          <w:lang w:val="uk-UA"/>
        </w:rPr>
        <w:t>несення відповідних змі</w:t>
      </w:r>
      <w:r w:rsidR="00BA14EC" w:rsidRPr="00273E15">
        <w:rPr>
          <w:rFonts w:ascii="Times New Roman" w:hAnsi="Times New Roman"/>
          <w:sz w:val="28"/>
          <w:szCs w:val="28"/>
          <w:lang w:val="uk-UA"/>
        </w:rPr>
        <w:t xml:space="preserve">н до цього Закону. Таким чином, 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припис законопроекту щодо охорони на </w:t>
      </w:r>
      <w:r w:rsidRPr="00273E15">
        <w:rPr>
          <w:rFonts w:ascii="Times New Roman" w:hAnsi="Times New Roman"/>
          <w:i/>
          <w:iCs/>
          <w:sz w:val="28"/>
          <w:szCs w:val="28"/>
          <w:lang w:val="uk-UA"/>
        </w:rPr>
        <w:t>договірних засадах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об’єктів КІ приватної і комунальної власності створює </w:t>
      </w:r>
      <w:r w:rsidR="00BA14EC" w:rsidRPr="00273E15">
        <w:rPr>
          <w:rFonts w:ascii="Times New Roman" w:hAnsi="Times New Roman"/>
          <w:sz w:val="28"/>
          <w:szCs w:val="28"/>
          <w:lang w:val="uk-UA"/>
        </w:rPr>
        <w:t>колізію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4EC" w:rsidRPr="00273E15">
        <w:rPr>
          <w:rFonts w:ascii="Times New Roman" w:hAnsi="Times New Roman"/>
          <w:sz w:val="28"/>
          <w:szCs w:val="28"/>
          <w:lang w:val="uk-UA"/>
        </w:rPr>
        <w:t>і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BA14EC" w:rsidRPr="00273E15">
        <w:rPr>
          <w:rFonts w:ascii="Times New Roman" w:hAnsi="Times New Roman"/>
          <w:sz w:val="28"/>
          <w:szCs w:val="28"/>
          <w:lang w:val="uk-UA"/>
        </w:rPr>
        <w:t>Законом України «Про Національну гвардію України»</w:t>
      </w:r>
      <w:r w:rsidRPr="00273E15">
        <w:rPr>
          <w:rFonts w:ascii="Times New Roman" w:hAnsi="Times New Roman"/>
          <w:sz w:val="28"/>
          <w:szCs w:val="28"/>
          <w:lang w:val="uk-UA"/>
        </w:rPr>
        <w:t>.</w:t>
      </w:r>
    </w:p>
    <w:p w:rsidR="000C4245" w:rsidRPr="00273E15" w:rsidRDefault="000C4245" w:rsidP="00FF271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73E15">
        <w:rPr>
          <w:rFonts w:ascii="Times New Roman" w:hAnsi="Times New Roman"/>
          <w:i/>
          <w:sz w:val="28"/>
          <w:szCs w:val="28"/>
          <w:lang w:val="uk-UA"/>
        </w:rPr>
        <w:t>До ст. 25</w:t>
      </w:r>
    </w:p>
    <w:p w:rsidR="000C4245" w:rsidRPr="00273E15" w:rsidRDefault="000C4245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>Сумнівн</w:t>
      </w:r>
      <w:r w:rsidR="00403D97" w:rsidRPr="00273E15">
        <w:rPr>
          <w:rFonts w:ascii="Times New Roman" w:hAnsi="Times New Roman"/>
          <w:sz w:val="28"/>
          <w:szCs w:val="28"/>
          <w:lang w:val="uk-UA"/>
        </w:rPr>
        <w:t>ою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виглядає пропозиція</w:t>
      </w:r>
      <w:r w:rsidR="00403D97" w:rsidRPr="00273E15">
        <w:rPr>
          <w:rFonts w:ascii="Times New Roman" w:hAnsi="Times New Roman"/>
          <w:sz w:val="28"/>
          <w:szCs w:val="28"/>
          <w:lang w:val="uk-UA"/>
        </w:rPr>
        <w:t xml:space="preserve"> про ведення </w:t>
      </w:r>
      <w:r w:rsidRPr="00273E15">
        <w:rPr>
          <w:rFonts w:ascii="Times New Roman" w:hAnsi="Times New Roman"/>
          <w:sz w:val="28"/>
          <w:szCs w:val="28"/>
          <w:lang w:val="uk-UA"/>
        </w:rPr>
        <w:t>окремого обліку об</w:t>
      </w:r>
      <w:r w:rsidRPr="00273E15">
        <w:rPr>
          <w:rFonts w:ascii="Times New Roman" w:hAnsi="Times New Roman"/>
          <w:sz w:val="28"/>
          <w:szCs w:val="28"/>
        </w:rPr>
        <w:t>’</w:t>
      </w:r>
      <w:r w:rsidRPr="00273E15">
        <w:rPr>
          <w:rFonts w:ascii="Times New Roman" w:hAnsi="Times New Roman"/>
          <w:sz w:val="28"/>
          <w:szCs w:val="28"/>
          <w:lang w:val="uk-UA"/>
        </w:rPr>
        <w:t>єктів критичної «інформаційної» інфраструктури в п. 4 ч. 1 ст. 25 проекту. До того ж незрозуміло, чи</w:t>
      </w:r>
      <w:r w:rsidR="00403D97" w:rsidRPr="00273E15"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273E15">
        <w:rPr>
          <w:rFonts w:ascii="Times New Roman" w:hAnsi="Times New Roman"/>
          <w:sz w:val="28"/>
          <w:szCs w:val="28"/>
          <w:lang w:val="uk-UA"/>
        </w:rPr>
        <w:t>Реєстр об’єктів критичної інформаційної інфраструктури</w:t>
      </w:r>
      <w:r w:rsidR="00403D97" w:rsidRPr="00273E15">
        <w:rPr>
          <w:rFonts w:ascii="Times New Roman" w:hAnsi="Times New Roman"/>
          <w:sz w:val="28"/>
          <w:szCs w:val="28"/>
          <w:lang w:val="uk-UA"/>
        </w:rPr>
        <w:t>, про який йдеться у цьому пункті,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відрізнятиметься від переліку об’єктів критичної інформаційної інфраструктури, зазначеного в наступному п. 5 ч. 1 ст. 25.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273E15">
        <w:rPr>
          <w:rFonts w:ascii="Times New Roman" w:hAnsi="Times New Roman"/>
          <w:i/>
          <w:iCs/>
          <w:sz w:val="28"/>
          <w:szCs w:val="28"/>
          <w:lang w:val="uk-UA"/>
        </w:rPr>
        <w:t>До ст. 28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>Відповідно до п. 1 ч. 4 цієї статті «оператори критичної інфраструктури зобов’язані забезпечити захист об’єктів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 критичної інфраструктури, що належать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їм на праві власності </w:t>
      </w:r>
      <w:r w:rsidRPr="00273E15">
        <w:rPr>
          <w:rFonts w:ascii="Times New Roman" w:hAnsi="Times New Roman"/>
          <w:sz w:val="28"/>
          <w:szCs w:val="28"/>
          <w:lang w:val="uk-UA"/>
        </w:rPr>
        <w:t>або на іншій законній підставі»</w:t>
      </w:r>
      <w:r w:rsidR="00403D97" w:rsidRPr="00273E1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346AD" w:rsidRPr="00273E15">
        <w:rPr>
          <w:rFonts w:ascii="Times New Roman" w:hAnsi="Times New Roman"/>
          <w:sz w:val="28"/>
          <w:szCs w:val="28"/>
          <w:lang w:val="uk-UA"/>
        </w:rPr>
        <w:t xml:space="preserve">При цьому, 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оператори КІ за рішенням Кабінету Міністрів України мають </w:t>
      </w:r>
      <w:r w:rsidRPr="00273E15">
        <w:rPr>
          <w:rFonts w:ascii="Times New Roman" w:hAnsi="Times New Roman"/>
          <w:i/>
          <w:iCs/>
          <w:sz w:val="28"/>
          <w:szCs w:val="28"/>
          <w:lang w:val="uk-UA"/>
        </w:rPr>
        <w:t>забезпечити на договірних засадах охорону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об’єктів КІ приватної і комунальної власності за власний рахунок (див. п. 1 ч. 1 ст. 21, п. 2 ч. 1 ст. 22 законопроекту).</w:t>
      </w:r>
    </w:p>
    <w:p w:rsidR="00443142" w:rsidRPr="00273E15" w:rsidRDefault="00403D97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>На нашу думку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 xml:space="preserve">, покладання на </w:t>
      </w:r>
      <w:r w:rsidR="00956F70" w:rsidRPr="00273E15">
        <w:rPr>
          <w:rFonts w:ascii="Times New Roman" w:hAnsi="Times New Roman"/>
          <w:sz w:val="28"/>
          <w:szCs w:val="28"/>
          <w:lang w:val="uk-UA"/>
        </w:rPr>
        <w:t>юридичних осіб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6F70" w:rsidRPr="00273E15">
        <w:rPr>
          <w:rFonts w:ascii="Times New Roman" w:hAnsi="Times New Roman"/>
          <w:sz w:val="28"/>
          <w:szCs w:val="28"/>
          <w:lang w:val="uk-UA"/>
        </w:rPr>
        <w:t>(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>у тому числі</w:t>
      </w:r>
      <w:r w:rsidR="00956F70" w:rsidRPr="00273E15">
        <w:rPr>
          <w:rFonts w:ascii="Times New Roman" w:hAnsi="Times New Roman"/>
          <w:sz w:val="28"/>
          <w:szCs w:val="28"/>
          <w:lang w:val="uk-UA"/>
        </w:rPr>
        <w:t xml:space="preserve"> приватного права) 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обов’язку </w:t>
      </w:r>
      <w:r w:rsidR="00956F70" w:rsidRPr="00273E15">
        <w:rPr>
          <w:rFonts w:ascii="Times New Roman" w:hAnsi="Times New Roman"/>
          <w:sz w:val="28"/>
          <w:szCs w:val="28"/>
          <w:lang w:val="uk-UA"/>
        </w:rPr>
        <w:t>щодо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 xml:space="preserve"> забезпечення охорони КІ за власний рахунок без </w:t>
      </w:r>
      <w:r w:rsidR="00B346AD" w:rsidRPr="00273E15">
        <w:rPr>
          <w:rFonts w:ascii="Times New Roman" w:hAnsi="Times New Roman"/>
          <w:sz w:val="28"/>
          <w:szCs w:val="28"/>
          <w:lang w:val="uk-UA"/>
        </w:rPr>
        <w:br/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>будь-якої компенсації з боку держави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є сумнівним</w:t>
      </w:r>
      <w:r w:rsidR="00DB4D61" w:rsidRPr="00273E15">
        <w:rPr>
          <w:rFonts w:ascii="Times New Roman" w:hAnsi="Times New Roman"/>
          <w:sz w:val="28"/>
          <w:szCs w:val="28"/>
          <w:lang w:val="uk-UA"/>
        </w:rPr>
        <w:t>.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 xml:space="preserve">Нормативне закріплення обов’язку приватних суб’єктів КІ на «договірних засадах» укладати договори на охорону з поліцією охорони, а тим більше з Національною гвардією України, перекреслює сам принцип договірних засад надання охоронних послуг. Крім того, Національна гвардія </w:t>
      </w:r>
      <w:r w:rsidR="00956F70" w:rsidRPr="00273E15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і Національна поліція входять до складу Міністерства внутрішніх справ України, що дозволяє їм займати монопольне становище на ринку охоронних послуг і  фактично </w:t>
      </w:r>
      <w:r w:rsidR="00403D97" w:rsidRPr="00273E15">
        <w:rPr>
          <w:rFonts w:ascii="Times New Roman" w:hAnsi="Times New Roman"/>
          <w:sz w:val="28"/>
          <w:szCs w:val="28"/>
          <w:lang w:val="uk-UA"/>
        </w:rPr>
        <w:t xml:space="preserve">діяти </w:t>
      </w:r>
      <w:r w:rsidRPr="00273E15">
        <w:rPr>
          <w:rFonts w:ascii="Times New Roman" w:hAnsi="Times New Roman"/>
          <w:sz w:val="28"/>
          <w:szCs w:val="28"/>
          <w:lang w:val="uk-UA"/>
        </w:rPr>
        <w:t>як комерційні установи.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 xml:space="preserve">До того ж, </w:t>
      </w:r>
      <w:r w:rsidR="00455F60" w:rsidRPr="00273E15">
        <w:rPr>
          <w:rFonts w:ascii="Times New Roman" w:hAnsi="Times New Roman"/>
          <w:sz w:val="28"/>
          <w:szCs w:val="28"/>
          <w:lang w:val="uk-UA"/>
        </w:rPr>
        <w:t>у даному випадку логічно виникають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питання</w:t>
      </w:r>
      <w:r w:rsidR="00455F60" w:rsidRPr="00273E15">
        <w:rPr>
          <w:rFonts w:ascii="Times New Roman" w:hAnsi="Times New Roman"/>
          <w:sz w:val="28"/>
          <w:szCs w:val="28"/>
          <w:lang w:val="uk-UA"/>
        </w:rPr>
        <w:t>: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яким чином має здійснюватися охорона об’єктів КІ у випадку неспроможності операторів КІ </w:t>
      </w:r>
      <w:r w:rsidR="00403D97" w:rsidRPr="00273E15">
        <w:rPr>
          <w:rFonts w:ascii="Times New Roman" w:hAnsi="Times New Roman"/>
          <w:sz w:val="28"/>
          <w:szCs w:val="28"/>
          <w:lang w:val="uk-UA"/>
        </w:rPr>
        <w:t>оплатити</w:t>
      </w:r>
      <w:r w:rsidRPr="00273E15">
        <w:rPr>
          <w:rFonts w:ascii="Times New Roman" w:hAnsi="Times New Roman"/>
          <w:sz w:val="28"/>
          <w:szCs w:val="28"/>
          <w:lang w:val="uk-UA"/>
        </w:rPr>
        <w:t xml:space="preserve"> відповідну охорону з боку визначених державою військових формувань та правоохоронних органів</w:t>
      </w:r>
      <w:r w:rsidR="00455F60" w:rsidRPr="00273E15">
        <w:rPr>
          <w:rFonts w:ascii="Times New Roman" w:hAnsi="Times New Roman"/>
          <w:sz w:val="28"/>
          <w:szCs w:val="28"/>
          <w:lang w:val="uk-UA"/>
        </w:rPr>
        <w:t>, та н</w:t>
      </w:r>
      <w:r w:rsidRPr="00273E15">
        <w:rPr>
          <w:rFonts w:ascii="Times New Roman" w:hAnsi="Times New Roman"/>
          <w:sz w:val="28"/>
          <w:szCs w:val="28"/>
          <w:lang w:val="uk-UA"/>
        </w:rPr>
        <w:t>евже об’єкти КІ у такому разі мають залишатися без належної охорони?</w:t>
      </w: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3E15">
        <w:rPr>
          <w:rFonts w:ascii="Times New Roman" w:hAnsi="Times New Roman"/>
          <w:i/>
          <w:iCs/>
          <w:sz w:val="28"/>
          <w:szCs w:val="28"/>
          <w:lang w:val="uk-UA"/>
        </w:rPr>
        <w:t>До ст. 32</w:t>
      </w: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15">
        <w:rPr>
          <w:rFonts w:ascii="Times New Roman" w:hAnsi="Times New Roman"/>
          <w:sz w:val="28"/>
          <w:szCs w:val="28"/>
          <w:lang w:val="uk-UA"/>
        </w:rPr>
        <w:t>У цій статті, де регламентується «державно-приватна взаємодія у сфері захисту критичної інфраструктури», на наш погляд,</w:t>
      </w:r>
      <w:r>
        <w:rPr>
          <w:rFonts w:ascii="Times New Roman" w:hAnsi="Times New Roman"/>
          <w:sz w:val="28"/>
          <w:szCs w:val="28"/>
          <w:lang w:val="uk-UA"/>
        </w:rPr>
        <w:t xml:space="preserve"> було б доцільним </w:t>
      </w:r>
      <w:r w:rsidR="00455F60">
        <w:rPr>
          <w:rFonts w:ascii="Times New Roman" w:hAnsi="Times New Roman"/>
          <w:sz w:val="28"/>
          <w:szCs w:val="28"/>
          <w:lang w:val="uk-UA"/>
        </w:rPr>
        <w:t>передбачити</w:t>
      </w:r>
      <w:r>
        <w:rPr>
          <w:rFonts w:ascii="Times New Roman" w:hAnsi="Times New Roman"/>
          <w:sz w:val="28"/>
          <w:szCs w:val="28"/>
          <w:lang w:val="uk-UA"/>
        </w:rPr>
        <w:t xml:space="preserve"> можливості компенсації </w:t>
      </w:r>
      <w:r w:rsidR="00455F60">
        <w:rPr>
          <w:rFonts w:ascii="Times New Roman" w:hAnsi="Times New Roman"/>
          <w:sz w:val="28"/>
          <w:szCs w:val="28"/>
          <w:lang w:val="uk-UA"/>
        </w:rPr>
        <w:t>державою</w:t>
      </w:r>
      <w:r w:rsidR="00403D97">
        <w:rPr>
          <w:rFonts w:ascii="Times New Roman" w:hAnsi="Times New Roman"/>
          <w:sz w:val="28"/>
          <w:szCs w:val="28"/>
          <w:lang w:val="uk-UA"/>
        </w:rPr>
        <w:t xml:space="preserve"> витрат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D97">
        <w:rPr>
          <w:rFonts w:ascii="Times New Roman" w:hAnsi="Times New Roman"/>
          <w:sz w:val="28"/>
          <w:szCs w:val="28"/>
          <w:lang w:val="uk-UA"/>
        </w:rPr>
        <w:t>н</w:t>
      </w:r>
      <w:r w:rsidR="00455F60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>виконання операторами КІ приватного права обов’язку щодо забезпечення захисту КІ з боку Національної поліції та Національної гвардії України на договірних засадах.</w:t>
      </w:r>
    </w:p>
    <w:p w:rsidR="00455F60" w:rsidRPr="009E0097" w:rsidRDefault="00455F60" w:rsidP="00FF271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455F60" w:rsidRPr="00455F60" w:rsidRDefault="00455F60" w:rsidP="00FF271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lang w:val="uk-UA"/>
        </w:rPr>
      </w:pPr>
      <w:r w:rsidRPr="00455F60">
        <w:rPr>
          <w:rFonts w:ascii="Times New Roman" w:hAnsi="Times New Roman"/>
          <w:i/>
          <w:sz w:val="28"/>
          <w:lang w:val="uk-UA"/>
        </w:rPr>
        <w:t xml:space="preserve">До розділу </w:t>
      </w:r>
      <w:r w:rsidRPr="00455F60">
        <w:rPr>
          <w:rFonts w:ascii="Times New Roman" w:hAnsi="Times New Roman"/>
          <w:bCs/>
          <w:i/>
          <w:iCs/>
          <w:sz w:val="28"/>
          <w:lang w:val="uk-UA"/>
        </w:rPr>
        <w:t>VI «Прикінцеві та перехідні положення» законопроекту</w:t>
      </w:r>
    </w:p>
    <w:p w:rsidR="00841568" w:rsidRDefault="00841568" w:rsidP="00FF27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lang w:val="uk-UA"/>
        </w:rPr>
      </w:pP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lang w:val="uk-UA"/>
        </w:rPr>
        <w:t>Щодо змін до Закону України «Про оперативно-розшукову діяльність» (пп.</w:t>
      </w:r>
      <w:r w:rsidR="00841568">
        <w:rPr>
          <w:rFonts w:ascii="Times New Roman" w:hAnsi="Times New Roman"/>
          <w:b/>
          <w:bCs/>
          <w:i/>
          <w:iCs/>
          <w:sz w:val="28"/>
          <w:lang w:val="uk-UA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lang w:val="uk-UA"/>
        </w:rPr>
        <w:t>1 п. 2 розділу VI законопроекту)</w:t>
      </w: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Запропоновані </w:t>
      </w:r>
      <w:r w:rsidR="00403D97">
        <w:rPr>
          <w:rFonts w:ascii="Times New Roman" w:hAnsi="Times New Roman"/>
          <w:sz w:val="28"/>
          <w:lang w:val="uk-UA"/>
        </w:rPr>
        <w:t xml:space="preserve">у проекті </w:t>
      </w:r>
      <w:r>
        <w:rPr>
          <w:rFonts w:ascii="Times New Roman" w:hAnsi="Times New Roman"/>
          <w:sz w:val="28"/>
          <w:lang w:val="uk-UA"/>
        </w:rPr>
        <w:t xml:space="preserve">зміни до цього Закону не пов’язані із приписами </w:t>
      </w:r>
      <w:r w:rsidR="00455F60">
        <w:rPr>
          <w:rFonts w:ascii="Times New Roman" w:hAnsi="Times New Roman"/>
          <w:sz w:val="28"/>
          <w:lang w:val="uk-UA"/>
        </w:rPr>
        <w:t xml:space="preserve">поданого </w:t>
      </w:r>
      <w:r>
        <w:rPr>
          <w:rFonts w:ascii="Times New Roman" w:hAnsi="Times New Roman"/>
          <w:sz w:val="28"/>
          <w:lang w:val="uk-UA"/>
        </w:rPr>
        <w:t>законопроекту.</w:t>
      </w: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іншого боку, вказаними змінами невиправдано розшир</w:t>
      </w:r>
      <w:r w:rsidR="00841568">
        <w:rPr>
          <w:rFonts w:ascii="Times New Roman" w:hAnsi="Times New Roman"/>
          <w:sz w:val="28"/>
          <w:lang w:val="uk-UA"/>
        </w:rPr>
        <w:t>юю</w:t>
      </w:r>
      <w:r>
        <w:rPr>
          <w:rFonts w:ascii="Times New Roman" w:hAnsi="Times New Roman"/>
          <w:sz w:val="28"/>
          <w:lang w:val="uk-UA"/>
        </w:rPr>
        <w:t xml:space="preserve">ться можливості для СБУ використовувати будь-які свої оперативні підрозділи для ведення оперативно-розшукової діяльності, що потребує, насамперед, відповідного аргументованого обґрунтування, оскільки вказана діяльність </w:t>
      </w:r>
      <w:r w:rsidR="00841568">
        <w:rPr>
          <w:rFonts w:ascii="Times New Roman" w:hAnsi="Times New Roman"/>
          <w:sz w:val="28"/>
          <w:lang w:val="uk-UA"/>
        </w:rPr>
        <w:t>нерідко</w:t>
      </w:r>
      <w:r>
        <w:rPr>
          <w:rFonts w:ascii="Times New Roman" w:hAnsi="Times New Roman"/>
          <w:sz w:val="28"/>
          <w:lang w:val="uk-UA"/>
        </w:rPr>
        <w:t xml:space="preserve"> спрямована на обмеження певних прав і свобод громадян.</w:t>
      </w:r>
    </w:p>
    <w:p w:rsidR="00443142" w:rsidRDefault="00443142" w:rsidP="00FF27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lang w:val="uk-UA"/>
        </w:rPr>
      </w:pP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lang w:val="uk-UA"/>
        </w:rPr>
        <w:t xml:space="preserve">Щодо змін </w:t>
      </w:r>
      <w:bookmarkStart w:id="5" w:name="_Hlk69707913"/>
      <w:r>
        <w:rPr>
          <w:rFonts w:ascii="Times New Roman" w:hAnsi="Times New Roman"/>
          <w:b/>
          <w:bCs/>
          <w:i/>
          <w:iCs/>
          <w:sz w:val="28"/>
          <w:lang w:val="uk-UA"/>
        </w:rPr>
        <w:t xml:space="preserve">до Закону України «Про інформацію» </w:t>
      </w:r>
      <w:bookmarkEnd w:id="5"/>
      <w:r>
        <w:rPr>
          <w:rFonts w:ascii="Times New Roman" w:hAnsi="Times New Roman"/>
          <w:b/>
          <w:bCs/>
          <w:i/>
          <w:iCs/>
          <w:sz w:val="28"/>
          <w:lang w:val="uk-UA"/>
        </w:rPr>
        <w:t>(</w:t>
      </w:r>
      <w:bookmarkStart w:id="6" w:name="_Hlk69971011"/>
      <w:r>
        <w:rPr>
          <w:rFonts w:ascii="Times New Roman" w:hAnsi="Times New Roman"/>
          <w:b/>
          <w:bCs/>
          <w:i/>
          <w:iCs/>
          <w:sz w:val="28"/>
          <w:lang w:val="uk-UA"/>
        </w:rPr>
        <w:t>пп.</w:t>
      </w:r>
      <w:r w:rsidR="00D526B2">
        <w:rPr>
          <w:rFonts w:ascii="Times New Roman" w:hAnsi="Times New Roman"/>
          <w:b/>
          <w:bCs/>
          <w:i/>
          <w:iCs/>
          <w:sz w:val="28"/>
          <w:lang w:val="uk-UA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</w:rPr>
        <w:t>6</w:t>
      </w:r>
      <w:r>
        <w:rPr>
          <w:rFonts w:ascii="Times New Roman" w:hAnsi="Times New Roman"/>
          <w:b/>
          <w:bCs/>
          <w:i/>
          <w:iCs/>
          <w:sz w:val="28"/>
          <w:lang w:val="uk-UA"/>
        </w:rPr>
        <w:t xml:space="preserve"> п. 2 </w:t>
      </w:r>
      <w:bookmarkStart w:id="7" w:name="_Hlk69694276"/>
      <w:r>
        <w:rPr>
          <w:rFonts w:ascii="Times New Roman" w:hAnsi="Times New Roman"/>
          <w:b/>
          <w:bCs/>
          <w:i/>
          <w:iCs/>
          <w:sz w:val="28"/>
          <w:lang w:val="uk-UA"/>
        </w:rPr>
        <w:t>розділу VI законопроект</w:t>
      </w:r>
      <w:bookmarkEnd w:id="6"/>
      <w:r>
        <w:rPr>
          <w:rFonts w:ascii="Times New Roman" w:hAnsi="Times New Roman"/>
          <w:b/>
          <w:bCs/>
          <w:i/>
          <w:iCs/>
          <w:sz w:val="28"/>
          <w:lang w:val="uk-UA"/>
        </w:rPr>
        <w:t>у)</w:t>
      </w:r>
    </w:p>
    <w:bookmarkEnd w:id="7"/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Вказаний Закон пропонується доповнити новою ст. 19-1, де у ч. 1 наводиться визначення поняття «критична технологічна інформація»</w:t>
      </w:r>
      <w:r w:rsidR="00455F60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під якою пропонується розуміти «дані, що обробляються (приймаються, передаються, зберігаються) в системах управління технологічними процесами об’єктів критичної інфраструктури». </w:t>
      </w:r>
    </w:p>
    <w:p w:rsidR="00443142" w:rsidRPr="00273E15" w:rsidRDefault="00841568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273E15">
        <w:rPr>
          <w:rFonts w:ascii="Times New Roman" w:hAnsi="Times New Roman"/>
          <w:sz w:val="28"/>
          <w:lang w:val="uk-UA"/>
        </w:rPr>
        <w:lastRenderedPageBreak/>
        <w:t>Таким чином</w:t>
      </w:r>
      <w:r w:rsidR="00B346AD" w:rsidRPr="00273E15">
        <w:rPr>
          <w:rFonts w:ascii="Times New Roman" w:hAnsi="Times New Roman"/>
          <w:sz w:val="28"/>
          <w:lang w:val="uk-UA"/>
        </w:rPr>
        <w:t>,</w:t>
      </w:r>
      <w:r w:rsidR="00DB4D61" w:rsidRPr="00273E15">
        <w:rPr>
          <w:rFonts w:ascii="Times New Roman" w:hAnsi="Times New Roman"/>
          <w:sz w:val="28"/>
          <w:lang w:val="uk-UA"/>
        </w:rPr>
        <w:t xml:space="preserve"> дублює</w:t>
      </w:r>
      <w:r w:rsidRPr="00273E15">
        <w:rPr>
          <w:rFonts w:ascii="Times New Roman" w:hAnsi="Times New Roman"/>
          <w:sz w:val="28"/>
          <w:lang w:val="uk-UA"/>
        </w:rPr>
        <w:t>ться</w:t>
      </w:r>
      <w:r w:rsidR="00DB4D61" w:rsidRPr="00273E15">
        <w:rPr>
          <w:rFonts w:ascii="Times New Roman" w:hAnsi="Times New Roman"/>
          <w:sz w:val="28"/>
          <w:lang w:val="uk-UA"/>
        </w:rPr>
        <w:t xml:space="preserve"> визначення цього терміну, наведене в </w:t>
      </w:r>
      <w:r w:rsidR="00DB4D61" w:rsidRPr="00273E15">
        <w:rPr>
          <w:rFonts w:ascii="Times New Roman" w:hAnsi="Times New Roman"/>
          <w:sz w:val="28"/>
          <w:lang w:val="uk-UA"/>
        </w:rPr>
        <w:br/>
        <w:t>п. 11 ч. 1 ст. 1 законопроекту. У ч. 2 ст. 1 законопроекту вказано, що інші терміни вживаються в значенні</w:t>
      </w:r>
      <w:r w:rsidRPr="00273E15">
        <w:rPr>
          <w:rFonts w:ascii="Times New Roman" w:hAnsi="Times New Roman"/>
          <w:sz w:val="28"/>
          <w:lang w:val="uk-UA"/>
        </w:rPr>
        <w:t>,</w:t>
      </w:r>
      <w:r w:rsidR="00DB4D61" w:rsidRPr="00273E15">
        <w:rPr>
          <w:rFonts w:ascii="Times New Roman" w:hAnsi="Times New Roman"/>
          <w:sz w:val="28"/>
          <w:lang w:val="uk-UA"/>
        </w:rPr>
        <w:t xml:space="preserve"> наведеному у переліку законодавчих актів, до яких включено і Закон України «Про інформацію». Отже, на наш погляд, вказаний термін доцільно визначити в одному законодавчому акті, а в іншому </w:t>
      </w:r>
      <w:r w:rsidR="00455F60" w:rsidRPr="00273E15">
        <w:rPr>
          <w:rFonts w:ascii="Times New Roman" w:hAnsi="Times New Roman"/>
          <w:sz w:val="28"/>
          <w:lang w:val="uk-UA"/>
        </w:rPr>
        <w:t xml:space="preserve">– </w:t>
      </w:r>
      <w:r w:rsidR="00DB4D61" w:rsidRPr="00273E15">
        <w:rPr>
          <w:rFonts w:ascii="Times New Roman" w:hAnsi="Times New Roman"/>
          <w:sz w:val="28"/>
          <w:lang w:val="uk-UA"/>
        </w:rPr>
        <w:t>зробити на нього відповідне посилання.</w:t>
      </w:r>
    </w:p>
    <w:p w:rsidR="00443142" w:rsidRPr="00273E15" w:rsidRDefault="00443142" w:rsidP="00FF27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lang w:val="uk-UA"/>
        </w:rPr>
      </w:pPr>
    </w:p>
    <w:p w:rsidR="00443142" w:rsidRPr="00273E15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lang w:val="uk-UA"/>
        </w:rPr>
      </w:pPr>
      <w:r w:rsidRPr="00273E15">
        <w:rPr>
          <w:rFonts w:ascii="Times New Roman" w:hAnsi="Times New Roman"/>
          <w:b/>
          <w:bCs/>
          <w:i/>
          <w:iCs/>
          <w:sz w:val="28"/>
          <w:lang w:val="uk-UA"/>
        </w:rPr>
        <w:t>Щодо змін до Законі України «Про правовий режим воєнного стану» (пп.</w:t>
      </w:r>
      <w:r w:rsidR="00D526B2" w:rsidRPr="00273E15">
        <w:rPr>
          <w:rFonts w:ascii="Times New Roman" w:hAnsi="Times New Roman"/>
          <w:b/>
          <w:bCs/>
          <w:i/>
          <w:iCs/>
          <w:sz w:val="28"/>
          <w:lang w:val="uk-UA"/>
        </w:rPr>
        <w:t xml:space="preserve"> </w:t>
      </w:r>
      <w:r w:rsidRPr="00273E15">
        <w:rPr>
          <w:rFonts w:ascii="Times New Roman" w:hAnsi="Times New Roman"/>
          <w:b/>
          <w:bCs/>
          <w:i/>
          <w:iCs/>
          <w:sz w:val="28"/>
          <w:lang w:val="uk-UA"/>
        </w:rPr>
        <w:t>10 п. 2 розділу VI законопроекту)</w:t>
      </w:r>
    </w:p>
    <w:p w:rsidR="00D526B2" w:rsidRPr="00D526B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bookmarkStart w:id="8" w:name="_Hlk69695290"/>
      <w:r w:rsidRPr="00273E15">
        <w:rPr>
          <w:rFonts w:ascii="Times New Roman" w:hAnsi="Times New Roman"/>
          <w:sz w:val="28"/>
          <w:lang w:val="uk-UA"/>
        </w:rPr>
        <w:t xml:space="preserve">У змінах до вказаного Закону (див. п. 1 ч. 1 ст. 8, п. 25 ч. 2 і п. 7 ч. 3 ст. 15 в редакції законопроекту) йдеться одночасно про важливі державні об’єкти національної економіки, </w:t>
      </w:r>
      <w:r w:rsidRPr="00273E15">
        <w:rPr>
          <w:rFonts w:ascii="Times New Roman" w:hAnsi="Times New Roman"/>
          <w:i/>
          <w:iCs/>
          <w:sz w:val="28"/>
          <w:lang w:val="uk-UA"/>
        </w:rPr>
        <w:t>об’єкти критичної інфраструктури</w:t>
      </w:r>
      <w:r w:rsidRPr="00273E15">
        <w:rPr>
          <w:rFonts w:ascii="Times New Roman" w:hAnsi="Times New Roman"/>
          <w:sz w:val="28"/>
          <w:lang w:val="uk-UA"/>
        </w:rPr>
        <w:t xml:space="preserve"> та об’єкти, що забезпечують життєдіяльність населення. </w:t>
      </w:r>
      <w:r w:rsidR="00D526B2" w:rsidRPr="00273E15">
        <w:rPr>
          <w:rFonts w:ascii="Times New Roman" w:hAnsi="Times New Roman"/>
          <w:sz w:val="28"/>
          <w:lang w:val="uk-UA"/>
        </w:rPr>
        <w:t xml:space="preserve">Однак з огляду на визначення терміну </w:t>
      </w:r>
      <w:r w:rsidR="00D526B2" w:rsidRPr="00273E15">
        <w:rPr>
          <w:rFonts w:ascii="Times New Roman" w:hAnsi="Times New Roman"/>
          <w:i/>
          <w:iCs/>
          <w:sz w:val="28"/>
          <w:lang w:val="uk-UA"/>
        </w:rPr>
        <w:t>«критична інфраструктура»</w:t>
      </w:r>
      <w:r w:rsidR="00D526B2" w:rsidRPr="00273E15">
        <w:rPr>
          <w:rFonts w:ascii="Times New Roman" w:hAnsi="Times New Roman"/>
          <w:sz w:val="28"/>
          <w:lang w:val="uk-UA"/>
        </w:rPr>
        <w:t xml:space="preserve"> (див</w:t>
      </w:r>
      <w:r w:rsidR="00D526B2" w:rsidRPr="00D526B2">
        <w:rPr>
          <w:rFonts w:ascii="Times New Roman" w:hAnsi="Times New Roman"/>
          <w:sz w:val="28"/>
          <w:lang w:val="uk-UA"/>
        </w:rPr>
        <w:t xml:space="preserve">. п. </w:t>
      </w:r>
      <w:r w:rsidR="00D526B2">
        <w:rPr>
          <w:rFonts w:ascii="Times New Roman" w:hAnsi="Times New Roman"/>
          <w:sz w:val="28"/>
          <w:lang w:val="uk-UA"/>
        </w:rPr>
        <w:t>10</w:t>
      </w:r>
      <w:r w:rsidR="00D526B2" w:rsidRPr="00D526B2">
        <w:rPr>
          <w:rFonts w:ascii="Times New Roman" w:hAnsi="Times New Roman"/>
          <w:sz w:val="28"/>
          <w:lang w:val="uk-UA"/>
        </w:rPr>
        <w:t xml:space="preserve"> ч. 1 ст. 1 законопроекту) він вже охоплює поняття «важливі державні об’єкти національної економіки» та «об’єкти, що забезпечують життєдіяльність населення».</w:t>
      </w:r>
    </w:p>
    <w:p w:rsidR="00443142" w:rsidRDefault="00443142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bookmarkEnd w:id="8"/>
    <w:p w:rsidR="00443142" w:rsidRDefault="00443142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3142" w:rsidRDefault="00DB4D61" w:rsidP="00FF271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Керівник Головного управління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</w:t>
      </w:r>
      <w:r w:rsidR="00841568">
        <w:rPr>
          <w:rFonts w:ascii="Times New Roman" w:hAnsi="Times New Roman"/>
          <w:sz w:val="28"/>
          <w:lang w:val="uk-UA"/>
        </w:rPr>
        <w:t xml:space="preserve">    </w:t>
      </w:r>
      <w:r>
        <w:rPr>
          <w:rFonts w:ascii="Times New Roman" w:hAnsi="Times New Roman"/>
          <w:sz w:val="28"/>
          <w:lang w:val="uk-UA"/>
        </w:rPr>
        <w:t>С. Тихонюк</w:t>
      </w:r>
    </w:p>
    <w:p w:rsidR="00443142" w:rsidRPr="00273E15" w:rsidRDefault="00443142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3142" w:rsidRPr="00273E15" w:rsidRDefault="00443142" w:rsidP="00FF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3142" w:rsidRDefault="00DB4D61" w:rsidP="00FF2719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Вик.: В. Попович, О. Петриченко, О. Макаренко, Н. Пархоменко</w:t>
      </w:r>
    </w:p>
    <w:p w:rsidR="00DB4D61" w:rsidRDefault="00DB4D61" w:rsidP="00FF2719">
      <w:pPr>
        <w:spacing w:after="0" w:line="240" w:lineRule="auto"/>
        <w:ind w:firstLine="709"/>
        <w:rPr>
          <w:lang w:val="uk-UA"/>
        </w:rPr>
      </w:pPr>
    </w:p>
    <w:sectPr w:rsidR="00DB4D61">
      <w:headerReference w:type="default" r:id="rId7"/>
      <w:footerReference w:type="even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F9" w:rsidRDefault="001055F9">
      <w:pPr>
        <w:spacing w:after="0" w:line="240" w:lineRule="auto"/>
      </w:pPr>
      <w:r>
        <w:separator/>
      </w:r>
    </w:p>
  </w:endnote>
  <w:endnote w:type="continuationSeparator" w:id="0">
    <w:p w:rsidR="001055F9" w:rsidRDefault="0010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42" w:rsidRDefault="00DB4D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43142" w:rsidRDefault="004431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F9" w:rsidRDefault="001055F9">
      <w:pPr>
        <w:spacing w:after="0" w:line="240" w:lineRule="auto"/>
      </w:pPr>
      <w:r>
        <w:separator/>
      </w:r>
    </w:p>
  </w:footnote>
  <w:footnote w:type="continuationSeparator" w:id="0">
    <w:p w:rsidR="001055F9" w:rsidRDefault="0010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42" w:rsidRPr="00F12B36" w:rsidRDefault="00DB4D61">
    <w:pPr>
      <w:pStyle w:val="a3"/>
      <w:jc w:val="center"/>
      <w:rPr>
        <w:rFonts w:ascii="Times New Roman" w:hAnsi="Times New Roman"/>
      </w:rPr>
    </w:pPr>
    <w:r w:rsidRPr="00F12B36">
      <w:rPr>
        <w:rFonts w:ascii="Times New Roman" w:hAnsi="Times New Roman"/>
      </w:rPr>
      <w:fldChar w:fldCharType="begin"/>
    </w:r>
    <w:r w:rsidRPr="00F12B36">
      <w:rPr>
        <w:rFonts w:ascii="Times New Roman" w:hAnsi="Times New Roman"/>
      </w:rPr>
      <w:instrText>PAGE   \* MERGEFORMAT</w:instrText>
    </w:r>
    <w:r w:rsidRPr="00F12B36">
      <w:rPr>
        <w:rFonts w:ascii="Times New Roman" w:hAnsi="Times New Roman"/>
      </w:rPr>
      <w:fldChar w:fldCharType="separate"/>
    </w:r>
    <w:r w:rsidR="00FF2719">
      <w:rPr>
        <w:rFonts w:ascii="Times New Roman" w:hAnsi="Times New Roman"/>
        <w:noProof/>
      </w:rPr>
      <w:t>4</w:t>
    </w:r>
    <w:r w:rsidRPr="00F12B36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42" w:rsidRDefault="00DB4D61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До реєстр. № </w:t>
    </w:r>
    <w:r>
      <w:rPr>
        <w:rFonts w:ascii="Times New Roman" w:hAnsi="Times New Roman"/>
        <w:sz w:val="20"/>
        <w:szCs w:val="20"/>
        <w:lang w:val="ru-RU"/>
      </w:rPr>
      <w:t>5219-1 від 18.03.2021</w:t>
    </w:r>
  </w:p>
  <w:p w:rsidR="00443142" w:rsidRDefault="00DB4D61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Кабінет Міністрів України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76"/>
    <w:rsid w:val="00004D58"/>
    <w:rsid w:val="000C4245"/>
    <w:rsid w:val="001055F9"/>
    <w:rsid w:val="00273E15"/>
    <w:rsid w:val="00351E89"/>
    <w:rsid w:val="00403D97"/>
    <w:rsid w:val="0042268C"/>
    <w:rsid w:val="00443142"/>
    <w:rsid w:val="00455F60"/>
    <w:rsid w:val="004A6FD6"/>
    <w:rsid w:val="006C6FB2"/>
    <w:rsid w:val="00784BA1"/>
    <w:rsid w:val="00841568"/>
    <w:rsid w:val="0089735C"/>
    <w:rsid w:val="00956F70"/>
    <w:rsid w:val="009E0097"/>
    <w:rsid w:val="00A9652F"/>
    <w:rsid w:val="00B346AD"/>
    <w:rsid w:val="00BA14EC"/>
    <w:rsid w:val="00CE1E76"/>
    <w:rsid w:val="00D526B2"/>
    <w:rsid w:val="00DA7ACF"/>
    <w:rsid w:val="00DB00B4"/>
    <w:rsid w:val="00DB4D61"/>
    <w:rsid w:val="00F12B36"/>
    <w:rsid w:val="00F9245A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9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4">
    <w:name w:val="Верхній колонтитул Знак"/>
    <w:link w:val="a3"/>
    <w:uiPriority w:val="99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6">
    <w:name w:val="Нижній колонтитул Знак"/>
    <w:link w:val="a5"/>
    <w:uiPriority w:val="99"/>
    <w:rPr>
      <w:rFonts w:ascii="Calibri" w:eastAsia="Calibri" w:hAnsi="Calibri" w:cs="Times New Roman"/>
      <w:lang w:val="uk-UA"/>
    </w:rPr>
  </w:style>
  <w:style w:type="character" w:styleId="a7">
    <w:name w:val="page number"/>
  </w:style>
  <w:style w:type="paragraph" w:styleId="a8">
    <w:name w:val="No Spacing"/>
    <w:uiPriority w:val="1"/>
    <w:qFormat/>
    <w:rsid w:val="00F12B36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B3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346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19DDD-E903-4738-A9F6-43F5D0E0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11198</Words>
  <Characters>6384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2021-04-23T12:29:00Z</dcterms:created>
  <dcterms:modified xsi:type="dcterms:W3CDTF">2021-04-23T12:29:00Z</dcterms:modified>
</cp:coreProperties>
</file>