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C2" w:rsidRPr="00A85BEF" w:rsidRDefault="00766EC2" w:rsidP="00766EC2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A85BEF">
        <w:rPr>
          <w:rFonts w:ascii="Times New Roman" w:eastAsia="Calibri" w:hAnsi="Times New Roman"/>
          <w:b/>
          <w:sz w:val="28"/>
          <w:szCs w:val="28"/>
          <w:lang w:val="uk-UA"/>
        </w:rPr>
        <w:t>ПОЯСНЮВАЛЬНА ЗАПИСКА</w:t>
      </w:r>
    </w:p>
    <w:p w:rsidR="00766EC2" w:rsidRPr="00A85BEF" w:rsidRDefault="00766EC2" w:rsidP="00766EC2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A85BEF">
        <w:rPr>
          <w:rFonts w:ascii="Times New Roman" w:eastAsia="Calibri" w:hAnsi="Times New Roman"/>
          <w:b/>
          <w:sz w:val="28"/>
          <w:szCs w:val="28"/>
          <w:lang w:val="uk-UA"/>
        </w:rPr>
        <w:t xml:space="preserve">до проєкту Закону України  “Про внесення змін до деяких законодавчих актів України щодо врегулювання питання реагування, запобігання та протидії проявам дискримінації </w:t>
      </w:r>
      <w:r w:rsidR="00567650">
        <w:rPr>
          <w:rFonts w:ascii="Times New Roman" w:eastAsia="Calibri" w:hAnsi="Times New Roman"/>
          <w:b/>
          <w:sz w:val="28"/>
          <w:szCs w:val="28"/>
          <w:lang w:val="uk-UA"/>
        </w:rPr>
        <w:t xml:space="preserve">за ознакою статі </w:t>
      </w:r>
      <w:r w:rsidRPr="00A85BEF">
        <w:rPr>
          <w:rFonts w:ascii="Times New Roman" w:eastAsia="Calibri" w:hAnsi="Times New Roman"/>
          <w:b/>
          <w:sz w:val="28"/>
          <w:szCs w:val="28"/>
          <w:lang w:val="uk-UA"/>
        </w:rPr>
        <w:t>та сексуальних домагань серед військовослужбовців”</w:t>
      </w:r>
    </w:p>
    <w:p w:rsidR="00766EC2" w:rsidRPr="00A85BEF" w:rsidRDefault="00766EC2" w:rsidP="00766EC2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766EC2" w:rsidRPr="00A85BEF" w:rsidRDefault="00766EC2" w:rsidP="00766E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A85BEF">
        <w:rPr>
          <w:rFonts w:ascii="Times New Roman" w:eastAsia="Calibri" w:hAnsi="Times New Roman"/>
          <w:b/>
          <w:sz w:val="28"/>
          <w:szCs w:val="28"/>
          <w:lang w:val="uk-UA"/>
        </w:rPr>
        <w:t>1. Мета</w:t>
      </w:r>
    </w:p>
    <w:p w:rsidR="00766EC2" w:rsidRPr="00A85BEF" w:rsidRDefault="00766EC2" w:rsidP="00766E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85BEF">
        <w:rPr>
          <w:rFonts w:ascii="Times New Roman" w:eastAsia="Calibri" w:hAnsi="Times New Roman"/>
          <w:sz w:val="28"/>
          <w:szCs w:val="28"/>
          <w:lang w:val="uk-UA"/>
        </w:rPr>
        <w:t xml:space="preserve">Проєкт Закону України “Про внесення змін до деяких законодавчих актів України щодо врегулювання питання реагування, запобігання та протидії проявам дискримінації </w:t>
      </w:r>
      <w:r w:rsidR="00567650" w:rsidRPr="00567650">
        <w:rPr>
          <w:rFonts w:ascii="Times New Roman" w:eastAsia="Calibri" w:hAnsi="Times New Roman"/>
          <w:sz w:val="28"/>
          <w:szCs w:val="28"/>
          <w:lang w:val="uk-UA"/>
        </w:rPr>
        <w:t xml:space="preserve">за ознакою статі </w:t>
      </w:r>
      <w:r w:rsidRPr="00A85BEF">
        <w:rPr>
          <w:rFonts w:ascii="Times New Roman" w:eastAsia="Calibri" w:hAnsi="Times New Roman"/>
          <w:sz w:val="28"/>
          <w:szCs w:val="28"/>
          <w:lang w:val="uk-UA"/>
        </w:rPr>
        <w:t xml:space="preserve">та сексуальних домагань серед військовослужбовців” (далі – проєкт Закону) розроблено </w:t>
      </w:r>
      <w:r w:rsidRPr="00A85BEF">
        <w:rPr>
          <w:rFonts w:ascii="Times New Roman" w:hAnsi="Times New Roman"/>
          <w:iCs/>
          <w:sz w:val="28"/>
          <w:szCs w:val="28"/>
          <w:lang w:val="uk-UA" w:eastAsia="x-none"/>
        </w:rPr>
        <w:t xml:space="preserve">на виконання </w:t>
      </w:r>
      <w:r w:rsidRPr="00A85BEF">
        <w:rPr>
          <w:rFonts w:ascii="Times New Roman" w:hAnsi="Times New Roman"/>
          <w:iCs/>
          <w:spacing w:val="2"/>
          <w:sz w:val="28"/>
          <w:szCs w:val="24"/>
          <w:lang w:val="uk-UA" w:eastAsia="ru-RU"/>
        </w:rPr>
        <w:t>пункту 5 Протокольного рішення від 30.10.2020 за результатами наради під головуванням Віце-прем’єр-міністра з питань європейської та євроантлатничної інтеграції України з нагоди 20-</w:t>
      </w:r>
      <w:r w:rsidR="008456D9">
        <w:rPr>
          <w:rFonts w:ascii="Times New Roman" w:hAnsi="Times New Roman"/>
          <w:iCs/>
          <w:spacing w:val="2"/>
          <w:sz w:val="28"/>
          <w:szCs w:val="24"/>
          <w:lang w:val="uk-UA" w:eastAsia="ru-RU"/>
        </w:rPr>
        <w:t xml:space="preserve">ї </w:t>
      </w:r>
      <w:r w:rsidRPr="00A85BEF">
        <w:rPr>
          <w:rFonts w:ascii="Times New Roman" w:hAnsi="Times New Roman"/>
          <w:iCs/>
          <w:spacing w:val="2"/>
          <w:sz w:val="28"/>
          <w:szCs w:val="24"/>
          <w:lang w:val="uk-UA" w:eastAsia="ru-RU"/>
        </w:rPr>
        <w:t>річниці Резолюції Ради Безпеки ООН 1325 “Жінки. Мир. Безпека” щодо реінтеграції жінок-ветеранів війни: оцінка ситуації, виклики та можливості вирішення їх</w:t>
      </w:r>
      <w:r w:rsidR="008456D9">
        <w:rPr>
          <w:rFonts w:ascii="Times New Roman" w:hAnsi="Times New Roman"/>
          <w:iCs/>
          <w:spacing w:val="2"/>
          <w:sz w:val="28"/>
          <w:szCs w:val="24"/>
          <w:lang w:val="uk-UA" w:eastAsia="ru-RU"/>
        </w:rPr>
        <w:t>ніх</w:t>
      </w:r>
      <w:r w:rsidRPr="00A85BEF">
        <w:rPr>
          <w:rFonts w:ascii="Times New Roman" w:hAnsi="Times New Roman"/>
          <w:iCs/>
          <w:spacing w:val="2"/>
          <w:sz w:val="28"/>
          <w:szCs w:val="24"/>
          <w:lang w:val="uk-UA" w:eastAsia="ru-RU"/>
        </w:rPr>
        <w:t xml:space="preserve"> диференційних потреб </w:t>
      </w:r>
      <w:r w:rsidRPr="00A85BEF">
        <w:rPr>
          <w:rFonts w:ascii="Times New Roman" w:eastAsia="Calibri" w:hAnsi="Times New Roman"/>
          <w:sz w:val="28"/>
          <w:szCs w:val="28"/>
          <w:lang w:val="uk-UA"/>
        </w:rPr>
        <w:t xml:space="preserve">з метою врегулювання питання запобігання, реагування та протидії проявам дискримінації </w:t>
      </w:r>
      <w:r w:rsidR="00567650" w:rsidRPr="00567650">
        <w:rPr>
          <w:rFonts w:ascii="Times New Roman" w:eastAsia="Calibri" w:hAnsi="Times New Roman"/>
          <w:sz w:val="28"/>
          <w:szCs w:val="28"/>
          <w:lang w:val="uk-UA"/>
        </w:rPr>
        <w:t xml:space="preserve">за ознакою статі </w:t>
      </w:r>
      <w:r w:rsidRPr="00A85BEF">
        <w:rPr>
          <w:rFonts w:ascii="Times New Roman" w:eastAsia="Calibri" w:hAnsi="Times New Roman"/>
          <w:sz w:val="28"/>
          <w:szCs w:val="28"/>
          <w:lang w:val="uk-UA"/>
        </w:rPr>
        <w:t>та сексуальних домагань серед військовослужбовців.</w:t>
      </w:r>
    </w:p>
    <w:p w:rsidR="00766EC2" w:rsidRPr="00A85BEF" w:rsidRDefault="00766EC2" w:rsidP="00766E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766EC2" w:rsidRPr="00A85BEF" w:rsidRDefault="00766EC2" w:rsidP="00766E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A85BEF">
        <w:rPr>
          <w:rFonts w:ascii="Times New Roman" w:eastAsia="Calibri" w:hAnsi="Times New Roman"/>
          <w:b/>
          <w:sz w:val="28"/>
          <w:szCs w:val="28"/>
          <w:lang w:val="uk-UA"/>
        </w:rPr>
        <w:t>2. Обґрунтування необхідності прийняття акта</w:t>
      </w:r>
    </w:p>
    <w:p w:rsidR="00766EC2" w:rsidRPr="00A85BEF" w:rsidRDefault="00766EC2" w:rsidP="00766EC2">
      <w:pPr>
        <w:widowControl w:val="0"/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85BEF">
        <w:rPr>
          <w:rFonts w:ascii="Times New Roman" w:eastAsia="Calibri" w:hAnsi="Times New Roman"/>
          <w:sz w:val="28"/>
          <w:szCs w:val="28"/>
          <w:lang w:val="uk-UA"/>
        </w:rPr>
        <w:t>Необхідність чіткої регламентації запобігання, реагування та протидії проявам дискримінації</w:t>
      </w:r>
      <w:r w:rsidR="00567650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567650" w:rsidRPr="00567650">
        <w:rPr>
          <w:rFonts w:ascii="Times New Roman" w:eastAsia="Calibri" w:hAnsi="Times New Roman"/>
          <w:sz w:val="28"/>
          <w:szCs w:val="28"/>
          <w:lang w:val="uk-UA"/>
        </w:rPr>
        <w:t>за ознакою статі</w:t>
      </w:r>
      <w:r w:rsidRPr="00A85BEF">
        <w:rPr>
          <w:rFonts w:ascii="Times New Roman" w:eastAsia="Calibri" w:hAnsi="Times New Roman"/>
          <w:sz w:val="28"/>
          <w:szCs w:val="28"/>
          <w:lang w:val="uk-UA"/>
        </w:rPr>
        <w:t xml:space="preserve"> та сексуальних домагань серед військовослужбовців.</w:t>
      </w:r>
    </w:p>
    <w:p w:rsidR="00766EC2" w:rsidRPr="00A85BEF" w:rsidRDefault="00766EC2" w:rsidP="00766EC2">
      <w:pPr>
        <w:widowControl w:val="0"/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val="uk-UA"/>
        </w:rPr>
      </w:pPr>
    </w:p>
    <w:p w:rsidR="00766EC2" w:rsidRPr="00A85BEF" w:rsidRDefault="00766EC2" w:rsidP="00766EC2">
      <w:pPr>
        <w:widowControl w:val="0"/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  <w:lang w:val="uk-UA" w:eastAsia="uk-UA"/>
        </w:rPr>
      </w:pPr>
      <w:r w:rsidRPr="00A85BEF">
        <w:rPr>
          <w:rFonts w:ascii="Times New Roman" w:eastAsia="Calibri" w:hAnsi="Times New Roman"/>
          <w:b/>
          <w:sz w:val="28"/>
          <w:szCs w:val="28"/>
          <w:lang w:val="uk-UA" w:eastAsia="uk-UA"/>
        </w:rPr>
        <w:t>3. Основні положення проєкту акта</w:t>
      </w:r>
    </w:p>
    <w:p w:rsidR="00766EC2" w:rsidRPr="00A85BEF" w:rsidRDefault="00766EC2" w:rsidP="00766E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85BEF">
        <w:rPr>
          <w:rFonts w:ascii="Times New Roman" w:eastAsia="Calibri" w:hAnsi="Times New Roman"/>
          <w:sz w:val="28"/>
          <w:szCs w:val="28"/>
          <w:lang w:val="uk-UA"/>
        </w:rPr>
        <w:t>Проєкт Закону передбачає внесення змін до Законів України “Про Статут внутрішн</w:t>
      </w:r>
      <w:r w:rsidR="00901FE2">
        <w:rPr>
          <w:rFonts w:ascii="Times New Roman" w:eastAsia="Calibri" w:hAnsi="Times New Roman"/>
          <w:sz w:val="28"/>
          <w:szCs w:val="28"/>
          <w:lang w:val="uk-UA"/>
        </w:rPr>
        <w:t>ьої служби Збройних Сил України” та “</w:t>
      </w:r>
      <w:r w:rsidRPr="00A85BEF">
        <w:rPr>
          <w:rFonts w:ascii="Times New Roman" w:eastAsia="Calibri" w:hAnsi="Times New Roman"/>
          <w:sz w:val="28"/>
          <w:szCs w:val="28"/>
          <w:lang w:val="uk-UA"/>
        </w:rPr>
        <w:t>Про Дисциплінарний статут Збройних Сил України”.</w:t>
      </w:r>
    </w:p>
    <w:p w:rsidR="00766EC2" w:rsidRPr="00A85BEF" w:rsidRDefault="00766EC2" w:rsidP="00766E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85BEF">
        <w:rPr>
          <w:rFonts w:ascii="Times New Roman" w:eastAsia="Calibri" w:hAnsi="Times New Roman"/>
          <w:sz w:val="28"/>
          <w:szCs w:val="28"/>
          <w:lang w:val="uk-UA"/>
        </w:rPr>
        <w:t>Проєктом Закону України пропонується:</w:t>
      </w:r>
    </w:p>
    <w:p w:rsidR="00766EC2" w:rsidRPr="00A85BEF" w:rsidRDefault="00766EC2" w:rsidP="00766E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85BEF">
        <w:rPr>
          <w:rFonts w:ascii="Times New Roman" w:eastAsia="Calibri" w:hAnsi="Times New Roman"/>
          <w:sz w:val="28"/>
          <w:szCs w:val="28"/>
          <w:lang w:val="uk-UA"/>
        </w:rPr>
        <w:t xml:space="preserve">визначити дотримання принципу забезпечення рівних прав та можливостей жінок і чоловіків у своїй діяльності як одного </w:t>
      </w:r>
      <w:r w:rsidR="00901FE2">
        <w:rPr>
          <w:rFonts w:ascii="Times New Roman" w:eastAsia="Calibri" w:hAnsi="Times New Roman"/>
          <w:sz w:val="28"/>
          <w:szCs w:val="28"/>
          <w:lang w:val="uk-UA"/>
        </w:rPr>
        <w:t>зі</w:t>
      </w:r>
      <w:r w:rsidRPr="00A85BEF">
        <w:rPr>
          <w:rFonts w:ascii="Times New Roman" w:eastAsia="Calibri" w:hAnsi="Times New Roman"/>
          <w:sz w:val="28"/>
          <w:szCs w:val="28"/>
          <w:lang w:val="uk-UA"/>
        </w:rPr>
        <w:t xml:space="preserve"> шляхів досягнення військової дисципліни;</w:t>
      </w:r>
    </w:p>
    <w:p w:rsidR="00766EC2" w:rsidRPr="00A85BEF" w:rsidRDefault="00766EC2" w:rsidP="00766E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85BEF">
        <w:rPr>
          <w:rFonts w:ascii="Times New Roman" w:eastAsia="Calibri" w:hAnsi="Times New Roman"/>
          <w:sz w:val="28"/>
          <w:szCs w:val="28"/>
          <w:lang w:val="uk-UA"/>
        </w:rPr>
        <w:t>доповнити перелік зобов’язань військовослужбовців стосовно дотримання військової дисципліни принципом забезпечення рівних прав і можливостей жінок і чоловіків, запобігання та протидії дискримінації</w:t>
      </w:r>
      <w:r w:rsidR="00567650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567650" w:rsidRPr="00567650">
        <w:rPr>
          <w:rFonts w:ascii="Times New Roman" w:eastAsia="Calibri" w:hAnsi="Times New Roman"/>
          <w:sz w:val="28"/>
          <w:szCs w:val="28"/>
          <w:lang w:val="uk-UA"/>
        </w:rPr>
        <w:t>за ознакою статі</w:t>
      </w:r>
      <w:r w:rsidRPr="00A85BEF">
        <w:rPr>
          <w:rFonts w:ascii="Times New Roman" w:eastAsia="Calibri" w:hAnsi="Times New Roman"/>
          <w:sz w:val="28"/>
          <w:szCs w:val="28"/>
          <w:lang w:val="uk-UA"/>
        </w:rPr>
        <w:t xml:space="preserve"> та сексуальних домагань;</w:t>
      </w:r>
    </w:p>
    <w:p w:rsidR="00766EC2" w:rsidRPr="00A85BEF" w:rsidRDefault="00766EC2" w:rsidP="00766E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85BEF">
        <w:rPr>
          <w:rFonts w:ascii="Times New Roman" w:eastAsia="Calibri" w:hAnsi="Times New Roman"/>
          <w:sz w:val="28"/>
          <w:szCs w:val="28"/>
          <w:lang w:val="uk-UA"/>
        </w:rPr>
        <w:t>унормувати реагування командирів (начальників) у разі проявів дискримінації</w:t>
      </w:r>
      <w:r w:rsidR="00567650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567650" w:rsidRPr="00567650">
        <w:rPr>
          <w:rFonts w:ascii="Times New Roman" w:eastAsia="Calibri" w:hAnsi="Times New Roman"/>
          <w:sz w:val="28"/>
          <w:szCs w:val="28"/>
          <w:lang w:val="uk-UA"/>
        </w:rPr>
        <w:t>за ознакою статі</w:t>
      </w:r>
      <w:r w:rsidRPr="00A85BEF">
        <w:rPr>
          <w:rFonts w:ascii="Times New Roman" w:eastAsia="Calibri" w:hAnsi="Times New Roman"/>
          <w:sz w:val="28"/>
          <w:szCs w:val="28"/>
          <w:lang w:val="uk-UA"/>
        </w:rPr>
        <w:t xml:space="preserve"> та сексуальних домагань серед військовослужбовців. </w:t>
      </w:r>
    </w:p>
    <w:p w:rsidR="00766EC2" w:rsidRPr="00A85BEF" w:rsidRDefault="00766EC2" w:rsidP="00766E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2"/>
          <w:szCs w:val="28"/>
          <w:lang w:val="uk-UA"/>
        </w:rPr>
      </w:pPr>
    </w:p>
    <w:p w:rsidR="00766EC2" w:rsidRPr="00A85BEF" w:rsidRDefault="00766EC2" w:rsidP="00766EC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A85BEF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  <w:lang w:val="uk-UA"/>
        </w:rPr>
        <w:t>4. Правові аспекти</w:t>
      </w:r>
    </w:p>
    <w:p w:rsidR="00766EC2" w:rsidRPr="00A85BEF" w:rsidRDefault="00766EC2" w:rsidP="00766EC2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</w:pPr>
      <w:r w:rsidRPr="00A85BEF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>У відповідній сфері суспільних відносин діють:</w:t>
      </w:r>
    </w:p>
    <w:p w:rsidR="00766EC2" w:rsidRPr="00A85BEF" w:rsidRDefault="00766EC2" w:rsidP="00766EC2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</w:pPr>
      <w:r w:rsidRPr="00A85BEF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>Конституція України;</w:t>
      </w:r>
    </w:p>
    <w:p w:rsidR="00766EC2" w:rsidRPr="00A85BEF" w:rsidRDefault="00766EC2" w:rsidP="00766EC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A85BEF">
        <w:rPr>
          <w:rFonts w:ascii="Times New Roman" w:eastAsia="Calibri" w:hAnsi="Times New Roman"/>
          <w:sz w:val="28"/>
          <w:szCs w:val="28"/>
          <w:lang w:val="uk-UA"/>
        </w:rPr>
        <w:lastRenderedPageBreak/>
        <w:t>Закон України “Про Статут внутрішньої служби Збройних Сил України”;</w:t>
      </w:r>
    </w:p>
    <w:p w:rsidR="00766EC2" w:rsidRPr="00A85BEF" w:rsidRDefault="00766EC2" w:rsidP="00766EC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A85BEF">
        <w:rPr>
          <w:rFonts w:ascii="Times New Roman" w:eastAsia="Calibri" w:hAnsi="Times New Roman"/>
          <w:sz w:val="28"/>
          <w:szCs w:val="28"/>
          <w:lang w:val="uk-UA"/>
        </w:rPr>
        <w:t>Закон України “Про Дисциплінарний статут Збройних Сил України”.</w:t>
      </w:r>
    </w:p>
    <w:p w:rsidR="00766EC2" w:rsidRPr="00A85BEF" w:rsidRDefault="00766EC2" w:rsidP="00766EC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  <w:lang w:val="uk-UA"/>
        </w:rPr>
      </w:pPr>
    </w:p>
    <w:p w:rsidR="00766EC2" w:rsidRPr="00A85BEF" w:rsidRDefault="00766EC2" w:rsidP="00766EC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A85BEF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  <w:lang w:val="uk-UA"/>
        </w:rPr>
        <w:t>5. Фінансово-економічне обґрунтування</w:t>
      </w:r>
    </w:p>
    <w:p w:rsidR="00766EC2" w:rsidRDefault="00766EC2" w:rsidP="00766E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85BEF">
        <w:rPr>
          <w:rFonts w:ascii="Times New Roman" w:eastAsia="Calibri" w:hAnsi="Times New Roman"/>
          <w:sz w:val="28"/>
          <w:szCs w:val="28"/>
          <w:lang w:val="uk-UA"/>
        </w:rPr>
        <w:t xml:space="preserve">Реалізація положень проєкту Закону не потребує фінансування із </w:t>
      </w:r>
      <w:r w:rsidR="002C625E" w:rsidRPr="00A85BEF">
        <w:rPr>
          <w:rFonts w:ascii="Times New Roman" w:eastAsia="Calibri" w:hAnsi="Times New Roman"/>
          <w:sz w:val="28"/>
          <w:szCs w:val="28"/>
          <w:lang w:val="uk-UA"/>
        </w:rPr>
        <w:t xml:space="preserve">Державного </w:t>
      </w:r>
      <w:r w:rsidRPr="00A85BEF">
        <w:rPr>
          <w:rFonts w:ascii="Times New Roman" w:eastAsia="Calibri" w:hAnsi="Times New Roman"/>
          <w:sz w:val="28"/>
          <w:szCs w:val="28"/>
          <w:lang w:val="uk-UA"/>
        </w:rPr>
        <w:t>бюджету України.</w:t>
      </w:r>
    </w:p>
    <w:p w:rsidR="00FC7C48" w:rsidRPr="00A85BEF" w:rsidRDefault="00FC7C48" w:rsidP="00766E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766EC2" w:rsidRPr="00A85BEF" w:rsidRDefault="00766EC2" w:rsidP="00766EC2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bCs/>
          <w:spacing w:val="-4"/>
          <w:sz w:val="28"/>
          <w:szCs w:val="28"/>
          <w:lang w:val="uk-UA" w:eastAsia="uk-UA"/>
        </w:rPr>
      </w:pPr>
      <w:r w:rsidRPr="00A85BEF">
        <w:rPr>
          <w:rFonts w:ascii="Times New Roman" w:eastAsia="Calibri" w:hAnsi="Times New Roman"/>
          <w:b/>
          <w:bCs/>
          <w:spacing w:val="-4"/>
          <w:sz w:val="28"/>
          <w:szCs w:val="28"/>
          <w:lang w:val="uk-UA" w:eastAsia="uk-UA"/>
        </w:rPr>
        <w:t>6. Позиція заінтересованих сторін</w:t>
      </w:r>
    </w:p>
    <w:p w:rsidR="00766EC2" w:rsidRPr="00A85BEF" w:rsidRDefault="00766EC2" w:rsidP="00766EC2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pacing w:val="-4"/>
          <w:sz w:val="28"/>
          <w:szCs w:val="28"/>
          <w:lang w:val="uk-UA" w:eastAsia="uk-UA"/>
        </w:rPr>
      </w:pPr>
      <w:r w:rsidRPr="00A85BEF">
        <w:rPr>
          <w:rFonts w:ascii="Times New Roman" w:eastAsia="Calibri" w:hAnsi="Times New Roman"/>
          <w:bCs/>
          <w:spacing w:val="-4"/>
          <w:sz w:val="28"/>
          <w:szCs w:val="28"/>
          <w:lang w:val="uk-UA" w:eastAsia="uk-UA"/>
        </w:rPr>
        <w:t>Проєкт Закону не стосується питань функціонування місцевого самоврядування, прав та інтересів територіальних громад, розвитку адміністративно-територіальних одиниць, прав осіб з інвалідністю, сфери наукової та науково-технічної діяльності та не потребує проведення консультацій з уповноваженими представниками всеукраїнських асоціацій органів місцевого самоврядування, всеукраїнськими громадськими організаціями осіб з інвалідністю, їхніми спілками.</w:t>
      </w:r>
    </w:p>
    <w:p w:rsidR="00766EC2" w:rsidRPr="00A85BEF" w:rsidRDefault="00766EC2" w:rsidP="00766EC2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pacing w:val="-4"/>
          <w:sz w:val="28"/>
          <w:szCs w:val="28"/>
          <w:lang w:val="uk-UA" w:eastAsia="uk-UA"/>
        </w:rPr>
      </w:pPr>
      <w:r w:rsidRPr="00A85BEF">
        <w:rPr>
          <w:rFonts w:ascii="Times New Roman" w:eastAsia="Calibri" w:hAnsi="Times New Roman"/>
          <w:bCs/>
          <w:spacing w:val="-4"/>
          <w:sz w:val="28"/>
          <w:szCs w:val="28"/>
          <w:lang w:val="uk-UA" w:eastAsia="uk-UA"/>
        </w:rPr>
        <w:t>Проєкт Закону не стосується соціально-трудової сфери та не потребує погодження зі Спільним представницьким органом сторони роботодавців на національному рівні, Спільним представницьким органом репрезентативних всеукраїнських об’єднань профспілок на національному рівні та Конфедерацією роботодавців України.</w:t>
      </w:r>
    </w:p>
    <w:p w:rsidR="00766EC2" w:rsidRPr="00A85BEF" w:rsidRDefault="00766EC2" w:rsidP="00766EC2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pacing w:val="-4"/>
          <w:sz w:val="28"/>
          <w:szCs w:val="28"/>
          <w:lang w:val="uk-UA" w:eastAsia="uk-UA"/>
        </w:rPr>
      </w:pPr>
      <w:r w:rsidRPr="00A85BEF">
        <w:rPr>
          <w:rFonts w:ascii="Times New Roman" w:eastAsia="Calibri" w:hAnsi="Times New Roman"/>
          <w:bCs/>
          <w:spacing w:val="-4"/>
          <w:sz w:val="28"/>
          <w:szCs w:val="28"/>
          <w:lang w:val="uk-UA" w:eastAsia="uk-UA"/>
        </w:rPr>
        <w:t>Проєкт Закону Міністерством розвитку економіки, торгівлі та сільського господарства України, Міністерством фінансів України, Міністерством внутрішніх справ України, Міністерством ветеранів України, Служб</w:t>
      </w:r>
      <w:r w:rsidR="00B91BB9">
        <w:rPr>
          <w:rFonts w:ascii="Times New Roman" w:eastAsia="Calibri" w:hAnsi="Times New Roman"/>
          <w:bCs/>
          <w:spacing w:val="-4"/>
          <w:sz w:val="28"/>
          <w:szCs w:val="28"/>
          <w:lang w:val="uk-UA" w:eastAsia="uk-UA"/>
        </w:rPr>
        <w:t>ою</w:t>
      </w:r>
      <w:r w:rsidRPr="00A85BEF">
        <w:rPr>
          <w:rFonts w:ascii="Times New Roman" w:eastAsia="Calibri" w:hAnsi="Times New Roman"/>
          <w:bCs/>
          <w:spacing w:val="-4"/>
          <w:sz w:val="28"/>
          <w:szCs w:val="28"/>
          <w:lang w:val="uk-UA" w:eastAsia="uk-UA"/>
        </w:rPr>
        <w:t xml:space="preserve"> безпеки України, Управлінням державної охорони України, Адміністрацією Державної служби спеціального зв’язку та захисту інформації України</w:t>
      </w:r>
      <w:r w:rsidR="00FC7C48">
        <w:rPr>
          <w:rFonts w:ascii="Times New Roman" w:eastAsia="Calibri" w:hAnsi="Times New Roman"/>
          <w:bCs/>
          <w:spacing w:val="-4"/>
          <w:sz w:val="28"/>
          <w:szCs w:val="28"/>
          <w:lang w:val="uk-UA" w:eastAsia="uk-UA"/>
        </w:rPr>
        <w:t>, Адміністрацією Державної прикордонно</w:t>
      </w:r>
      <w:r w:rsidR="008456D9">
        <w:rPr>
          <w:rFonts w:ascii="Times New Roman" w:eastAsia="Calibri" w:hAnsi="Times New Roman"/>
          <w:bCs/>
          <w:spacing w:val="-4"/>
          <w:sz w:val="28"/>
          <w:szCs w:val="28"/>
          <w:lang w:val="uk-UA" w:eastAsia="uk-UA"/>
        </w:rPr>
        <w:t>ї</w:t>
      </w:r>
      <w:r w:rsidR="00FC7C48">
        <w:rPr>
          <w:rFonts w:ascii="Times New Roman" w:eastAsia="Calibri" w:hAnsi="Times New Roman"/>
          <w:bCs/>
          <w:spacing w:val="-4"/>
          <w:sz w:val="28"/>
          <w:szCs w:val="28"/>
          <w:lang w:val="uk-UA" w:eastAsia="uk-UA"/>
        </w:rPr>
        <w:t xml:space="preserve"> служб</w:t>
      </w:r>
      <w:r w:rsidR="008456D9">
        <w:rPr>
          <w:rFonts w:ascii="Times New Roman" w:eastAsia="Calibri" w:hAnsi="Times New Roman"/>
          <w:bCs/>
          <w:spacing w:val="-4"/>
          <w:sz w:val="28"/>
          <w:szCs w:val="28"/>
          <w:lang w:val="uk-UA" w:eastAsia="uk-UA"/>
        </w:rPr>
        <w:t>и</w:t>
      </w:r>
      <w:r w:rsidR="00FC7C48">
        <w:rPr>
          <w:rFonts w:ascii="Times New Roman" w:eastAsia="Calibri" w:hAnsi="Times New Roman"/>
          <w:bCs/>
          <w:spacing w:val="-4"/>
          <w:sz w:val="28"/>
          <w:szCs w:val="28"/>
          <w:lang w:val="uk-UA" w:eastAsia="uk-UA"/>
        </w:rPr>
        <w:t xml:space="preserve"> України</w:t>
      </w:r>
      <w:r w:rsidR="00552B96">
        <w:rPr>
          <w:rFonts w:ascii="Times New Roman" w:eastAsia="Calibri" w:hAnsi="Times New Roman"/>
          <w:bCs/>
          <w:spacing w:val="-4"/>
          <w:sz w:val="28"/>
          <w:szCs w:val="28"/>
          <w:lang w:val="uk-UA" w:eastAsia="uk-UA"/>
        </w:rPr>
        <w:t xml:space="preserve"> </w:t>
      </w:r>
      <w:r w:rsidR="009F114D" w:rsidRPr="00A85BEF">
        <w:rPr>
          <w:rFonts w:ascii="Times New Roman" w:eastAsia="Calibri" w:hAnsi="Times New Roman"/>
          <w:bCs/>
          <w:spacing w:val="-4"/>
          <w:sz w:val="28"/>
          <w:szCs w:val="28"/>
          <w:lang w:val="uk-UA" w:eastAsia="uk-UA"/>
        </w:rPr>
        <w:t>погоджен</w:t>
      </w:r>
      <w:r w:rsidR="009F114D">
        <w:rPr>
          <w:rFonts w:ascii="Times New Roman" w:eastAsia="Calibri" w:hAnsi="Times New Roman"/>
          <w:bCs/>
          <w:spacing w:val="-4"/>
          <w:sz w:val="28"/>
          <w:szCs w:val="28"/>
          <w:lang w:val="uk-UA" w:eastAsia="uk-UA"/>
        </w:rPr>
        <w:t>о</w:t>
      </w:r>
      <w:r w:rsidR="009F114D" w:rsidRPr="00A85BEF">
        <w:rPr>
          <w:rFonts w:ascii="Times New Roman" w:eastAsia="Calibri" w:hAnsi="Times New Roman"/>
          <w:bCs/>
          <w:spacing w:val="-4"/>
          <w:sz w:val="28"/>
          <w:szCs w:val="28"/>
          <w:lang w:val="uk-UA" w:eastAsia="uk-UA"/>
        </w:rPr>
        <w:t xml:space="preserve"> </w:t>
      </w:r>
      <w:r w:rsidR="00552B96">
        <w:rPr>
          <w:rFonts w:ascii="Times New Roman" w:eastAsia="Calibri" w:hAnsi="Times New Roman"/>
          <w:bCs/>
          <w:spacing w:val="-4"/>
          <w:sz w:val="28"/>
          <w:szCs w:val="28"/>
          <w:lang w:val="uk-UA" w:eastAsia="uk-UA"/>
        </w:rPr>
        <w:t>без зауважень.</w:t>
      </w:r>
    </w:p>
    <w:p w:rsidR="00766EC2" w:rsidRDefault="00552B96" w:rsidP="00766EC2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pacing w:val="-4"/>
          <w:sz w:val="28"/>
          <w:szCs w:val="28"/>
          <w:lang w:val="uk-UA" w:eastAsia="uk-UA"/>
        </w:rPr>
      </w:pPr>
      <w:r w:rsidRPr="00A85BEF">
        <w:rPr>
          <w:rFonts w:ascii="Times New Roman" w:eastAsia="Calibri" w:hAnsi="Times New Roman"/>
          <w:bCs/>
          <w:spacing w:val="-4"/>
          <w:sz w:val="28"/>
          <w:szCs w:val="28"/>
          <w:lang w:val="uk-UA" w:eastAsia="uk-UA"/>
        </w:rPr>
        <w:t>Проєкт Закону погоджен</w:t>
      </w:r>
      <w:r w:rsidR="00445364">
        <w:rPr>
          <w:rFonts w:ascii="Times New Roman" w:eastAsia="Calibri" w:hAnsi="Times New Roman"/>
          <w:bCs/>
          <w:spacing w:val="-4"/>
          <w:sz w:val="28"/>
          <w:szCs w:val="28"/>
          <w:lang w:val="uk-UA" w:eastAsia="uk-UA"/>
        </w:rPr>
        <w:t>о</w:t>
      </w:r>
      <w:r w:rsidRPr="00A85BEF">
        <w:rPr>
          <w:rFonts w:ascii="Times New Roman" w:eastAsia="Calibri" w:hAnsi="Times New Roman"/>
          <w:bCs/>
          <w:spacing w:val="-4"/>
          <w:sz w:val="28"/>
          <w:szCs w:val="28"/>
          <w:lang w:val="uk-UA" w:eastAsia="uk-UA"/>
        </w:rPr>
        <w:t xml:space="preserve"> </w:t>
      </w:r>
      <w:r w:rsidR="00445364">
        <w:rPr>
          <w:rFonts w:ascii="Times New Roman" w:eastAsia="Calibri" w:hAnsi="Times New Roman"/>
          <w:bCs/>
          <w:spacing w:val="-4"/>
          <w:sz w:val="28"/>
          <w:szCs w:val="28"/>
          <w:lang w:val="uk-UA" w:eastAsia="uk-UA"/>
        </w:rPr>
        <w:t>зі</w:t>
      </w:r>
      <w:r w:rsidRPr="00A85BEF">
        <w:rPr>
          <w:rFonts w:ascii="Times New Roman" w:eastAsia="Calibri" w:hAnsi="Times New Roman"/>
          <w:bCs/>
          <w:spacing w:val="-4"/>
          <w:sz w:val="28"/>
          <w:szCs w:val="28"/>
          <w:lang w:val="uk-UA" w:eastAsia="uk-UA"/>
        </w:rPr>
        <w:t xml:space="preserve"> Службою зовнішньої розвідки України</w:t>
      </w:r>
      <w:r w:rsidR="005F75EC">
        <w:rPr>
          <w:rFonts w:ascii="Times New Roman" w:eastAsia="Calibri" w:hAnsi="Times New Roman"/>
          <w:bCs/>
          <w:spacing w:val="-4"/>
          <w:sz w:val="28"/>
          <w:szCs w:val="28"/>
          <w:lang w:val="uk-UA" w:eastAsia="uk-UA"/>
        </w:rPr>
        <w:t xml:space="preserve"> із зауваженням, яке</w:t>
      </w:r>
      <w:r>
        <w:rPr>
          <w:rFonts w:ascii="Times New Roman" w:eastAsia="Calibri" w:hAnsi="Times New Roman"/>
          <w:bCs/>
          <w:spacing w:val="-4"/>
          <w:sz w:val="28"/>
          <w:szCs w:val="28"/>
          <w:lang w:val="uk-UA" w:eastAsia="uk-UA"/>
        </w:rPr>
        <w:t xml:space="preserve"> враховано. </w:t>
      </w:r>
    </w:p>
    <w:p w:rsidR="00552B96" w:rsidRDefault="00C25339" w:rsidP="00766EC2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pacing w:val="-4"/>
          <w:sz w:val="28"/>
          <w:szCs w:val="28"/>
          <w:lang w:val="uk-UA" w:eastAsia="uk-UA"/>
        </w:rPr>
      </w:pPr>
      <w:r w:rsidRPr="00C25339">
        <w:rPr>
          <w:rFonts w:ascii="Times New Roman" w:eastAsia="Calibri" w:hAnsi="Times New Roman"/>
          <w:bCs/>
          <w:spacing w:val="-4"/>
          <w:sz w:val="28"/>
          <w:szCs w:val="28"/>
          <w:lang w:val="uk-UA" w:eastAsia="uk-UA"/>
        </w:rPr>
        <w:t>За результатами правової експертизи, проведеної Міністерством юстиції України, проєкт Закону погоджено із зауваженнями щодо невідповідності вимогам нормопроєктувальної техніки, які враховано (висновок від 0</w:t>
      </w:r>
      <w:r>
        <w:rPr>
          <w:rFonts w:ascii="Times New Roman" w:eastAsia="Calibri" w:hAnsi="Times New Roman"/>
          <w:bCs/>
          <w:spacing w:val="-4"/>
          <w:sz w:val="28"/>
          <w:szCs w:val="28"/>
          <w:lang w:val="uk-UA" w:eastAsia="uk-UA"/>
        </w:rPr>
        <w:t>6</w:t>
      </w:r>
      <w:r w:rsidRPr="00C25339">
        <w:rPr>
          <w:rFonts w:ascii="Times New Roman" w:eastAsia="Calibri" w:hAnsi="Times New Roman"/>
          <w:bCs/>
          <w:spacing w:val="-4"/>
          <w:sz w:val="28"/>
          <w:szCs w:val="28"/>
          <w:lang w:val="uk-UA" w:eastAsia="uk-UA"/>
        </w:rPr>
        <w:t>.0</w:t>
      </w:r>
      <w:r>
        <w:rPr>
          <w:rFonts w:ascii="Times New Roman" w:eastAsia="Calibri" w:hAnsi="Times New Roman"/>
          <w:bCs/>
          <w:spacing w:val="-4"/>
          <w:sz w:val="28"/>
          <w:szCs w:val="28"/>
          <w:lang w:val="uk-UA" w:eastAsia="uk-UA"/>
        </w:rPr>
        <w:t>4</w:t>
      </w:r>
      <w:r w:rsidRPr="00C25339">
        <w:rPr>
          <w:rFonts w:ascii="Times New Roman" w:eastAsia="Calibri" w:hAnsi="Times New Roman"/>
          <w:bCs/>
          <w:spacing w:val="-4"/>
          <w:sz w:val="28"/>
          <w:szCs w:val="28"/>
          <w:lang w:val="uk-UA" w:eastAsia="uk-UA"/>
        </w:rPr>
        <w:t>.2021).</w:t>
      </w:r>
    </w:p>
    <w:p w:rsidR="00C25339" w:rsidRPr="00A85BEF" w:rsidRDefault="00C25339" w:rsidP="00766EC2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pacing w:val="-4"/>
          <w:sz w:val="28"/>
          <w:szCs w:val="28"/>
          <w:lang w:val="uk-UA" w:eastAsia="uk-UA"/>
        </w:rPr>
      </w:pPr>
    </w:p>
    <w:p w:rsidR="00766EC2" w:rsidRPr="00A85BEF" w:rsidRDefault="00766EC2" w:rsidP="00766EC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A85BEF">
        <w:rPr>
          <w:rFonts w:ascii="Times New Roman" w:eastAsia="Calibri" w:hAnsi="Times New Roman"/>
          <w:b/>
          <w:sz w:val="28"/>
          <w:szCs w:val="28"/>
          <w:lang w:val="uk-UA"/>
        </w:rPr>
        <w:t>7. Оцінка відповідності</w:t>
      </w:r>
    </w:p>
    <w:p w:rsidR="00552B96" w:rsidRDefault="00552B96" w:rsidP="00552B96">
      <w:pPr>
        <w:spacing w:after="0" w:line="240" w:lineRule="auto"/>
        <w:ind w:right="-5"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85BEF">
        <w:rPr>
          <w:rFonts w:ascii="Times New Roman" w:eastAsia="Calibri" w:hAnsi="Times New Roman"/>
          <w:sz w:val="28"/>
          <w:szCs w:val="28"/>
          <w:lang w:val="uk-UA"/>
        </w:rPr>
        <w:t xml:space="preserve">Проєкт Закону </w:t>
      </w:r>
      <w:r w:rsidRPr="00552B96">
        <w:rPr>
          <w:rFonts w:ascii="Times New Roman" w:eastAsia="Calibri" w:hAnsi="Times New Roman"/>
          <w:sz w:val="28"/>
          <w:szCs w:val="28"/>
          <w:lang w:val="uk-UA"/>
        </w:rPr>
        <w:t xml:space="preserve">Міністерством цифрової трансформації України </w:t>
      </w:r>
      <w:r w:rsidR="00445364" w:rsidRPr="00552B96">
        <w:rPr>
          <w:rFonts w:ascii="Times New Roman" w:eastAsia="Calibri" w:hAnsi="Times New Roman"/>
          <w:sz w:val="28"/>
          <w:szCs w:val="28"/>
          <w:lang w:val="uk-UA"/>
        </w:rPr>
        <w:t xml:space="preserve">погоджено </w:t>
      </w:r>
      <w:r>
        <w:rPr>
          <w:rFonts w:ascii="Times New Roman" w:eastAsia="Calibri" w:hAnsi="Times New Roman"/>
          <w:sz w:val="28"/>
          <w:szCs w:val="28"/>
          <w:lang w:val="uk-UA"/>
        </w:rPr>
        <w:t>без зауважень.</w:t>
      </w:r>
    </w:p>
    <w:p w:rsidR="00592573" w:rsidRPr="00FD4D52" w:rsidRDefault="00592573" w:rsidP="00552B96">
      <w:pPr>
        <w:spacing w:after="0" w:line="240" w:lineRule="auto"/>
        <w:ind w:right="-5"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FD4D52">
        <w:rPr>
          <w:rFonts w:ascii="Times New Roman" w:eastAsia="Calibri" w:hAnsi="Times New Roman"/>
          <w:sz w:val="28"/>
          <w:szCs w:val="28"/>
          <w:lang w:val="uk-UA"/>
        </w:rPr>
        <w:t>Урядовим офісом координації європейської та євроатлантичної інтеграції Секретаріату Кабінету Міністрів України повідомлено</w:t>
      </w:r>
      <w:r w:rsidR="00ED4B4D" w:rsidRPr="00FD4D52">
        <w:rPr>
          <w:rFonts w:ascii="Times New Roman" w:eastAsia="Calibri" w:hAnsi="Times New Roman"/>
          <w:sz w:val="28"/>
          <w:szCs w:val="28"/>
          <w:lang w:val="uk-UA"/>
        </w:rPr>
        <w:t>, що проєкт Закону відповід</w:t>
      </w:r>
      <w:r w:rsidR="001F270D" w:rsidRPr="00FD4D52">
        <w:rPr>
          <w:rFonts w:ascii="Times New Roman" w:eastAsia="Calibri" w:hAnsi="Times New Roman"/>
          <w:sz w:val="28"/>
          <w:szCs w:val="28"/>
          <w:lang w:val="uk-UA"/>
        </w:rPr>
        <w:t>ає</w:t>
      </w:r>
      <w:r w:rsidR="00ED4B4D" w:rsidRPr="00FD4D52">
        <w:rPr>
          <w:rFonts w:ascii="Times New Roman" w:eastAsia="Calibri" w:hAnsi="Times New Roman"/>
          <w:sz w:val="28"/>
          <w:szCs w:val="28"/>
          <w:lang w:val="uk-UA"/>
        </w:rPr>
        <w:t xml:space="preserve"> зобов’язанням</w:t>
      </w:r>
      <w:r w:rsidR="001F270D" w:rsidRPr="00FD4D52">
        <w:rPr>
          <w:rFonts w:ascii="Times New Roman" w:eastAsia="Calibri" w:hAnsi="Times New Roman"/>
          <w:sz w:val="28"/>
          <w:szCs w:val="28"/>
          <w:lang w:val="uk-UA"/>
        </w:rPr>
        <w:t xml:space="preserve"> України</w:t>
      </w:r>
      <w:r w:rsidR="00ED4B4D" w:rsidRPr="00FD4D52">
        <w:rPr>
          <w:rFonts w:ascii="Times New Roman" w:eastAsia="Calibri" w:hAnsi="Times New Roman"/>
          <w:sz w:val="28"/>
          <w:szCs w:val="28"/>
          <w:lang w:val="uk-UA"/>
        </w:rPr>
        <w:t xml:space="preserve"> у сфері європейської інтеграції та праву Європейського Союзу (</w:t>
      </w:r>
      <w:r w:rsidR="00ED4B4D" w:rsidRPr="00FD4D52">
        <w:rPr>
          <w:rFonts w:ascii="Times New Roman" w:eastAsia="Calibri" w:hAnsi="Times New Roman"/>
          <w:sz w:val="28"/>
          <w:szCs w:val="28"/>
          <w:lang w:val="en-US"/>
        </w:rPr>
        <w:t>acquis</w:t>
      </w:r>
      <w:r w:rsidR="00ED4B4D" w:rsidRPr="00FD4D52">
        <w:rPr>
          <w:rFonts w:ascii="Times New Roman" w:eastAsia="Calibri" w:hAnsi="Times New Roman"/>
          <w:sz w:val="28"/>
          <w:szCs w:val="28"/>
          <w:lang w:val="uk-UA"/>
        </w:rPr>
        <w:t xml:space="preserve"> ЄС) та </w:t>
      </w:r>
      <w:r w:rsidRPr="00FD4D52">
        <w:rPr>
          <w:rFonts w:ascii="Times New Roman" w:eastAsia="Calibri" w:hAnsi="Times New Roman"/>
          <w:sz w:val="28"/>
          <w:szCs w:val="28"/>
          <w:lang w:val="uk-UA"/>
        </w:rPr>
        <w:t>про відсутність застережень до проєкту Закону.</w:t>
      </w:r>
    </w:p>
    <w:p w:rsidR="005F75EC" w:rsidRDefault="00ED4B4D" w:rsidP="005F75EC">
      <w:pPr>
        <w:spacing w:after="0" w:line="240" w:lineRule="auto"/>
        <w:ind w:right="-5" w:firstLine="708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 w:rsidRPr="00E75AB8">
        <w:rPr>
          <w:rFonts w:ascii="Times New Roman" w:eastAsia="Calibri" w:hAnsi="Times New Roman"/>
          <w:color w:val="000000"/>
          <w:sz w:val="28"/>
          <w:szCs w:val="28"/>
          <w:lang w:val="uk-UA"/>
        </w:rPr>
        <w:t>Проєкт Закону на</w:t>
      </w:r>
      <w:r w:rsidR="003E68FF">
        <w:rPr>
          <w:rFonts w:ascii="Times New Roman" w:eastAsia="Calibri" w:hAnsi="Times New Roman"/>
          <w:color w:val="000000"/>
          <w:sz w:val="28"/>
          <w:szCs w:val="28"/>
          <w:lang w:val="uk-UA"/>
        </w:rPr>
        <w:t>діслано</w:t>
      </w:r>
      <w:r w:rsidRPr="00E75AB8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до </w:t>
      </w:r>
      <w:r w:rsidR="00F10903" w:rsidRPr="00E75AB8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Національного агентства з питань запобігання корупції для визначення необхідності проведення антикорупційної експертизи </w:t>
      </w:r>
      <w:r w:rsidRPr="00E75AB8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</w:t>
      </w:r>
      <w:r w:rsidR="00C13A33" w:rsidRPr="00E75AB8">
        <w:rPr>
          <w:rFonts w:ascii="Times New Roman" w:eastAsia="Calibri" w:hAnsi="Times New Roman"/>
          <w:color w:val="000000"/>
          <w:sz w:val="28"/>
          <w:szCs w:val="28"/>
          <w:lang w:val="uk-UA"/>
        </w:rPr>
        <w:t>(</w:t>
      </w:r>
      <w:r w:rsidRPr="00E75AB8">
        <w:rPr>
          <w:rFonts w:ascii="Times New Roman" w:eastAsia="Calibri" w:hAnsi="Times New Roman"/>
          <w:color w:val="000000"/>
          <w:sz w:val="28"/>
          <w:szCs w:val="28"/>
          <w:lang w:val="uk-UA"/>
        </w:rPr>
        <w:t>вх</w:t>
      </w:r>
      <w:r w:rsidR="00C13A33" w:rsidRPr="00E75AB8">
        <w:rPr>
          <w:rFonts w:ascii="Times New Roman" w:eastAsia="Calibri" w:hAnsi="Times New Roman"/>
          <w:color w:val="000000"/>
          <w:sz w:val="28"/>
          <w:szCs w:val="28"/>
          <w:lang w:val="uk-UA"/>
        </w:rPr>
        <w:t>.</w:t>
      </w:r>
      <w:r w:rsidRPr="00E75AB8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від</w:t>
      </w:r>
      <w:r w:rsidR="00C13A33" w:rsidRPr="00E75AB8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22.02.2021</w:t>
      </w:r>
      <w:r w:rsidRPr="00E75AB8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</w:t>
      </w:r>
      <w:r w:rsidR="005F75EC" w:rsidRPr="00E75AB8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за </w:t>
      </w:r>
      <w:r w:rsidRPr="00E75AB8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№ </w:t>
      </w:r>
      <w:r w:rsidR="00C13A33" w:rsidRPr="00E75AB8">
        <w:rPr>
          <w:rFonts w:ascii="Times New Roman" w:eastAsia="Calibri" w:hAnsi="Times New Roman"/>
          <w:color w:val="000000"/>
          <w:sz w:val="28"/>
          <w:szCs w:val="28"/>
          <w:lang w:val="uk-UA"/>
        </w:rPr>
        <w:t>03/11425/21)</w:t>
      </w:r>
      <w:r w:rsidR="00177558" w:rsidRPr="00E75AB8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. </w:t>
      </w:r>
    </w:p>
    <w:p w:rsidR="00221933" w:rsidRPr="00221933" w:rsidRDefault="00221933" w:rsidP="00221933">
      <w:pPr>
        <w:spacing w:after="0" w:line="240" w:lineRule="auto"/>
        <w:ind w:right="-5" w:firstLine="708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 w:rsidRPr="00221933">
        <w:rPr>
          <w:rFonts w:ascii="Times New Roman" w:eastAsia="Calibri" w:hAnsi="Times New Roman"/>
          <w:color w:val="000000"/>
          <w:sz w:val="28"/>
          <w:szCs w:val="28"/>
          <w:lang w:val="uk-UA"/>
        </w:rPr>
        <w:lastRenderedPageBreak/>
        <w:t xml:space="preserve">До Міноборони не надходило рішення щодо </w:t>
      </w:r>
      <w:r w:rsidR="003E68FF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необхідності </w:t>
      </w:r>
      <w:r w:rsidRPr="00221933">
        <w:rPr>
          <w:rFonts w:ascii="Times New Roman" w:eastAsia="Calibri" w:hAnsi="Times New Roman"/>
          <w:color w:val="000000"/>
          <w:sz w:val="28"/>
          <w:szCs w:val="28"/>
          <w:lang w:val="uk-UA"/>
        </w:rPr>
        <w:t>проведення антикорупційної експертизи проєкту Закону.</w:t>
      </w:r>
    </w:p>
    <w:p w:rsidR="00EB61CA" w:rsidRPr="00A85BEF" w:rsidRDefault="00EB61CA" w:rsidP="00EB61CA">
      <w:pPr>
        <w:spacing w:after="0" w:line="240" w:lineRule="auto"/>
        <w:ind w:right="-5"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EB61CA">
        <w:rPr>
          <w:rFonts w:ascii="Times New Roman" w:eastAsia="Calibri" w:hAnsi="Times New Roman"/>
          <w:sz w:val="28"/>
          <w:szCs w:val="28"/>
          <w:lang w:val="uk-UA"/>
        </w:rPr>
        <w:t>Проєкт Закону відповідає Конвенції про захист прав людини і основоположних свобод та практиці Європейського суду з прав людини</w:t>
      </w:r>
      <w:r w:rsidRPr="00A85BEF">
        <w:rPr>
          <w:rFonts w:ascii="Times New Roman" w:eastAsia="Calibri" w:hAnsi="Times New Roman"/>
          <w:sz w:val="28"/>
          <w:szCs w:val="28"/>
          <w:lang w:val="uk-UA"/>
        </w:rPr>
        <w:t>, не містить положень, які порушують принцип забезпечення рівних прав та можливостей жінок і чоловіків.</w:t>
      </w:r>
    </w:p>
    <w:p w:rsidR="00022B88" w:rsidRPr="00E75AB8" w:rsidRDefault="00022B88" w:rsidP="00022B88">
      <w:pPr>
        <w:spacing w:after="0" w:line="240" w:lineRule="auto"/>
        <w:ind w:right="-5" w:firstLine="708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 w:rsidRPr="00221933">
        <w:rPr>
          <w:rFonts w:ascii="Times New Roman" w:eastAsia="Calibri" w:hAnsi="Times New Roman"/>
          <w:color w:val="000000"/>
          <w:sz w:val="28"/>
          <w:szCs w:val="28"/>
          <w:lang w:val="uk-UA"/>
        </w:rPr>
        <w:t>Проєкт Закону не містить положень з ознаками дискримінації, у зв’язку з чим проведення громадської антидискримінаційної експертизи не потребує.</w:t>
      </w:r>
    </w:p>
    <w:p w:rsidR="00766EC2" w:rsidRPr="00EB61CA" w:rsidRDefault="00766EC2" w:rsidP="00766E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766EC2" w:rsidRDefault="00766EC2" w:rsidP="00766EC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A85BEF">
        <w:rPr>
          <w:rFonts w:ascii="Times New Roman" w:eastAsia="Calibri" w:hAnsi="Times New Roman"/>
          <w:b/>
          <w:sz w:val="28"/>
          <w:szCs w:val="28"/>
          <w:lang w:val="uk-UA"/>
        </w:rPr>
        <w:t>8. Прогноз результатів</w:t>
      </w:r>
    </w:p>
    <w:p w:rsidR="00766EC2" w:rsidRDefault="00B57253" w:rsidP="00766EC2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bCs/>
          <w:sz w:val="28"/>
          <w:szCs w:val="28"/>
          <w:lang w:val="uk-UA"/>
        </w:rPr>
        <w:t>Ухвалення Закону</w:t>
      </w:r>
      <w:r w:rsidR="00766EC2" w:rsidRPr="00A85BEF">
        <w:rPr>
          <w:rFonts w:ascii="Times New Roman" w:eastAsia="Calibri" w:hAnsi="Times New Roman"/>
          <w:bCs/>
          <w:sz w:val="28"/>
          <w:szCs w:val="28"/>
          <w:lang w:val="uk-UA"/>
        </w:rPr>
        <w:t xml:space="preserve"> дозволить на законодавчому рівні визначити правові засади щодо врегулювання питання реагування, запобігання та протидії проявам дискримінації</w:t>
      </w:r>
      <w:r w:rsidR="00334CF7">
        <w:rPr>
          <w:rFonts w:ascii="Times New Roman" w:eastAsia="Calibri" w:hAnsi="Times New Roman"/>
          <w:bCs/>
          <w:sz w:val="28"/>
          <w:szCs w:val="28"/>
          <w:lang w:val="uk-UA"/>
        </w:rPr>
        <w:t xml:space="preserve"> </w:t>
      </w:r>
      <w:r w:rsidR="00334CF7">
        <w:rPr>
          <w:rFonts w:ascii="Times New Roman" w:eastAsia="Calibri" w:hAnsi="Times New Roman"/>
          <w:sz w:val="28"/>
          <w:szCs w:val="28"/>
          <w:lang w:val="uk-UA"/>
        </w:rPr>
        <w:t>за ознакою статі</w:t>
      </w:r>
      <w:r w:rsidR="00334CF7" w:rsidRPr="00A85BEF">
        <w:rPr>
          <w:rFonts w:ascii="Times New Roman" w:eastAsia="Calibri" w:hAnsi="Times New Roman"/>
          <w:bCs/>
          <w:sz w:val="28"/>
          <w:szCs w:val="28"/>
          <w:lang w:val="uk-UA"/>
        </w:rPr>
        <w:t xml:space="preserve"> </w:t>
      </w:r>
      <w:r w:rsidR="00766EC2" w:rsidRPr="00A85BEF">
        <w:rPr>
          <w:rFonts w:ascii="Times New Roman" w:eastAsia="Calibri" w:hAnsi="Times New Roman"/>
          <w:bCs/>
          <w:sz w:val="28"/>
          <w:szCs w:val="28"/>
          <w:lang w:val="uk-UA"/>
        </w:rPr>
        <w:t>та сексуальних домагань серед військовослужбовців.</w:t>
      </w:r>
    </w:p>
    <w:p w:rsidR="00ED4B4D" w:rsidRPr="00A85BEF" w:rsidRDefault="00ED4B4D" w:rsidP="00766EC2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3"/>
        <w:gridCol w:w="3304"/>
        <w:gridCol w:w="3304"/>
      </w:tblGrid>
      <w:tr w:rsidR="00766EC2" w:rsidRPr="00A85BEF" w:rsidTr="000912CD">
        <w:tc>
          <w:tcPr>
            <w:tcW w:w="3303" w:type="dxa"/>
          </w:tcPr>
          <w:p w:rsidR="00766EC2" w:rsidRPr="00A85BEF" w:rsidRDefault="00766EC2" w:rsidP="00766EC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</w:pPr>
            <w:r w:rsidRPr="00A85BEF"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  <w:t>Заінтересована сторона</w:t>
            </w:r>
          </w:p>
        </w:tc>
        <w:tc>
          <w:tcPr>
            <w:tcW w:w="3304" w:type="dxa"/>
          </w:tcPr>
          <w:p w:rsidR="00766EC2" w:rsidRPr="00A85BEF" w:rsidRDefault="00766EC2" w:rsidP="00766EC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</w:pPr>
            <w:r w:rsidRPr="00A85BEF"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  <w:t>Вплив реалізації акта на заінтересовану сторону</w:t>
            </w:r>
          </w:p>
        </w:tc>
        <w:tc>
          <w:tcPr>
            <w:tcW w:w="3304" w:type="dxa"/>
          </w:tcPr>
          <w:p w:rsidR="00766EC2" w:rsidRPr="00A85BEF" w:rsidRDefault="00766EC2" w:rsidP="00766EC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</w:pPr>
            <w:r w:rsidRPr="00A85BEF"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  <w:t>Пояснення очікуваного впливу</w:t>
            </w:r>
          </w:p>
        </w:tc>
      </w:tr>
      <w:tr w:rsidR="00766EC2" w:rsidRPr="00A85BEF" w:rsidTr="000912CD">
        <w:tc>
          <w:tcPr>
            <w:tcW w:w="3303" w:type="dxa"/>
          </w:tcPr>
          <w:p w:rsidR="00766EC2" w:rsidRPr="00A85BEF" w:rsidRDefault="00766EC2" w:rsidP="00766EC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</w:pPr>
            <w:r w:rsidRPr="00A85BEF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Військовослужбовці Збройних Сил України,   інших військових формувань, правоохоронних та розвідувальних органів, резервісти, призвані на </w:t>
            </w:r>
            <w:r w:rsidRPr="00A85BEF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val="uk-UA"/>
              </w:rPr>
              <w:t>навчальні (або перевірочні) та спеціальні збори, к</w:t>
            </w:r>
            <w:r w:rsidRPr="00A85BE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урсанти (слухачі) вищих військових навчальних закладів, а також вищих навчальних закладів, які мають у своєму складі військові інститути, факультети військової підготовки, кафедри військової підготовки.</w:t>
            </w:r>
          </w:p>
        </w:tc>
        <w:tc>
          <w:tcPr>
            <w:tcW w:w="3304" w:type="dxa"/>
          </w:tcPr>
          <w:p w:rsidR="00766EC2" w:rsidRPr="00A85BEF" w:rsidRDefault="005D01DD" w:rsidP="00766EC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  <w:t>Позитивний.</w:t>
            </w:r>
          </w:p>
        </w:tc>
        <w:tc>
          <w:tcPr>
            <w:tcW w:w="3304" w:type="dxa"/>
          </w:tcPr>
          <w:p w:rsidR="00766EC2" w:rsidRPr="00A85BEF" w:rsidRDefault="00766EC2" w:rsidP="00766E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A85BEF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Запровадження відповідних норм сприятиме врегулювання питання реагування, запобігання та протидії проявам дискримінації </w:t>
            </w:r>
            <w:r w:rsidR="0022193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за ознакою статі </w:t>
            </w:r>
            <w:r w:rsidRPr="00A85BEF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та сексуальних дом</w:t>
            </w:r>
            <w:r w:rsidR="002C625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агань серед військовослужбовців.</w:t>
            </w:r>
          </w:p>
          <w:p w:rsidR="00766EC2" w:rsidRPr="00A85BEF" w:rsidRDefault="00766EC2" w:rsidP="00766EC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766EC2" w:rsidRPr="00A85BEF" w:rsidRDefault="00766EC2" w:rsidP="00766EC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766EC2" w:rsidRPr="00A85BEF" w:rsidRDefault="00766EC2" w:rsidP="00766EC2">
      <w:pPr>
        <w:spacing w:after="0" w:line="240" w:lineRule="auto"/>
        <w:ind w:firstLine="567"/>
        <w:jc w:val="right"/>
        <w:rPr>
          <w:rFonts w:eastAsia="Calibri"/>
          <w:bCs/>
          <w:sz w:val="28"/>
          <w:szCs w:val="28"/>
          <w:lang w:val="uk-UA"/>
        </w:rPr>
      </w:pPr>
    </w:p>
    <w:p w:rsidR="003E297C" w:rsidRDefault="00766EC2" w:rsidP="00766EC2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val="uk-UA"/>
        </w:rPr>
      </w:pPr>
      <w:r w:rsidRPr="00A85BEF">
        <w:rPr>
          <w:rFonts w:ascii="Times New Roman" w:eastAsia="Calibri" w:hAnsi="Times New Roman"/>
          <w:sz w:val="28"/>
          <w:szCs w:val="28"/>
          <w:lang w:val="uk-UA"/>
        </w:rPr>
        <w:t>Міністр оборони України</w:t>
      </w:r>
      <w:r w:rsidRPr="00A85BEF">
        <w:rPr>
          <w:rFonts w:ascii="Times New Roman" w:eastAsia="Calibri" w:hAnsi="Times New Roman"/>
          <w:bCs/>
          <w:sz w:val="28"/>
          <w:szCs w:val="28"/>
        </w:rPr>
        <w:t xml:space="preserve">                                          </w:t>
      </w:r>
      <w:r w:rsidRPr="00A85BEF">
        <w:rPr>
          <w:rFonts w:ascii="Times New Roman" w:eastAsia="Calibri" w:hAnsi="Times New Roman"/>
          <w:bCs/>
          <w:sz w:val="28"/>
          <w:szCs w:val="28"/>
          <w:lang w:val="uk-UA"/>
        </w:rPr>
        <w:t xml:space="preserve"> </w:t>
      </w:r>
      <w:r w:rsidRPr="00A85BEF">
        <w:rPr>
          <w:rFonts w:ascii="Times New Roman" w:eastAsia="Calibri" w:hAnsi="Times New Roman"/>
          <w:bCs/>
          <w:sz w:val="28"/>
          <w:szCs w:val="28"/>
        </w:rPr>
        <w:t xml:space="preserve">                </w:t>
      </w:r>
      <w:r w:rsidRPr="00A85BEF">
        <w:rPr>
          <w:rFonts w:ascii="Times New Roman" w:eastAsia="Calibri" w:hAnsi="Times New Roman"/>
          <w:bCs/>
          <w:sz w:val="28"/>
          <w:szCs w:val="28"/>
          <w:lang w:val="uk-UA"/>
        </w:rPr>
        <w:t xml:space="preserve">         </w:t>
      </w:r>
      <w:r w:rsidRPr="00A85BEF">
        <w:rPr>
          <w:rFonts w:ascii="Times New Roman" w:eastAsia="Calibri" w:hAnsi="Times New Roman"/>
          <w:bCs/>
          <w:sz w:val="28"/>
          <w:szCs w:val="28"/>
        </w:rPr>
        <w:t>Андрій ТАРАН</w:t>
      </w:r>
      <w:r w:rsidRPr="00A85BEF">
        <w:rPr>
          <w:rFonts w:ascii="Times New Roman" w:eastAsia="Calibri" w:hAnsi="Times New Roman"/>
          <w:bCs/>
          <w:sz w:val="28"/>
          <w:szCs w:val="28"/>
          <w:lang w:val="uk-UA"/>
        </w:rPr>
        <w:t xml:space="preserve"> </w:t>
      </w:r>
    </w:p>
    <w:p w:rsidR="003E297C" w:rsidRDefault="003E297C" w:rsidP="00766EC2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val="uk-UA"/>
        </w:rPr>
      </w:pPr>
    </w:p>
    <w:p w:rsidR="0040704A" w:rsidRPr="00A85BEF" w:rsidRDefault="001974A1" w:rsidP="00766EC2">
      <w:pPr>
        <w:spacing w:after="0" w:line="240" w:lineRule="auto"/>
        <w:rPr>
          <w:lang w:val="uk-UA"/>
        </w:rPr>
      </w:pPr>
      <w:r w:rsidRPr="00A85BE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___ ____________ 20</w:t>
      </w:r>
      <w:r w:rsidR="00766EC2" w:rsidRPr="00A85BE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21</w:t>
      </w:r>
      <w:r w:rsidRPr="00A85BE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р.</w:t>
      </w:r>
    </w:p>
    <w:sectPr w:rsidR="0040704A" w:rsidRPr="00A85BEF" w:rsidSect="00FC7C48">
      <w:headerReference w:type="default" r:id="rId7"/>
      <w:pgSz w:w="11906" w:h="16838"/>
      <w:pgMar w:top="907" w:right="510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DA" w:rsidRDefault="00866EDA">
      <w:pPr>
        <w:spacing w:after="0" w:line="240" w:lineRule="auto"/>
      </w:pPr>
      <w:r>
        <w:separator/>
      </w:r>
    </w:p>
  </w:endnote>
  <w:endnote w:type="continuationSeparator" w:id="0">
    <w:p w:rsidR="00866EDA" w:rsidRDefault="0086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DA" w:rsidRDefault="00866EDA">
      <w:pPr>
        <w:spacing w:after="0" w:line="240" w:lineRule="auto"/>
      </w:pPr>
      <w:r>
        <w:separator/>
      </w:r>
    </w:p>
  </w:footnote>
  <w:footnote w:type="continuationSeparator" w:id="0">
    <w:p w:rsidR="00866EDA" w:rsidRDefault="00866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423" w:rsidRDefault="0005342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03FDA">
      <w:rPr>
        <w:noProof/>
      </w:rPr>
      <w:t>2</w:t>
    </w:r>
    <w:r>
      <w:fldChar w:fldCharType="end"/>
    </w:r>
  </w:p>
  <w:p w:rsidR="00053423" w:rsidRDefault="000534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A1"/>
    <w:rsid w:val="00022B88"/>
    <w:rsid w:val="000262B3"/>
    <w:rsid w:val="000356AA"/>
    <w:rsid w:val="00037659"/>
    <w:rsid w:val="00053423"/>
    <w:rsid w:val="0007511A"/>
    <w:rsid w:val="000912CD"/>
    <w:rsid w:val="0009332A"/>
    <w:rsid w:val="000C36D9"/>
    <w:rsid w:val="000F089E"/>
    <w:rsid w:val="00115E99"/>
    <w:rsid w:val="0012245A"/>
    <w:rsid w:val="00177558"/>
    <w:rsid w:val="00185A8D"/>
    <w:rsid w:val="001974A1"/>
    <w:rsid w:val="001E312E"/>
    <w:rsid w:val="001F270D"/>
    <w:rsid w:val="002115EF"/>
    <w:rsid w:val="00221933"/>
    <w:rsid w:val="0022408A"/>
    <w:rsid w:val="00237B73"/>
    <w:rsid w:val="002564A9"/>
    <w:rsid w:val="00273E6E"/>
    <w:rsid w:val="00284F97"/>
    <w:rsid w:val="002A3DC2"/>
    <w:rsid w:val="002C50F3"/>
    <w:rsid w:val="002C597E"/>
    <w:rsid w:val="002C625E"/>
    <w:rsid w:val="00334CF7"/>
    <w:rsid w:val="00356786"/>
    <w:rsid w:val="003C5319"/>
    <w:rsid w:val="003E297C"/>
    <w:rsid w:val="003E68FF"/>
    <w:rsid w:val="00403FDA"/>
    <w:rsid w:val="00405F7E"/>
    <w:rsid w:val="0040704A"/>
    <w:rsid w:val="00432456"/>
    <w:rsid w:val="00445364"/>
    <w:rsid w:val="00450CCC"/>
    <w:rsid w:val="004C6AB7"/>
    <w:rsid w:val="004D7A92"/>
    <w:rsid w:val="00530D4E"/>
    <w:rsid w:val="005329B7"/>
    <w:rsid w:val="00545442"/>
    <w:rsid w:val="00552B96"/>
    <w:rsid w:val="00556EB7"/>
    <w:rsid w:val="00567650"/>
    <w:rsid w:val="00592573"/>
    <w:rsid w:val="005D01DD"/>
    <w:rsid w:val="005D4280"/>
    <w:rsid w:val="005E257D"/>
    <w:rsid w:val="005F75EC"/>
    <w:rsid w:val="00630CC8"/>
    <w:rsid w:val="0068041A"/>
    <w:rsid w:val="006E7FDB"/>
    <w:rsid w:val="00766EC2"/>
    <w:rsid w:val="007738BE"/>
    <w:rsid w:val="007A704D"/>
    <w:rsid w:val="007A7C41"/>
    <w:rsid w:val="007E3473"/>
    <w:rsid w:val="00843F18"/>
    <w:rsid w:val="008456D9"/>
    <w:rsid w:val="00866EDA"/>
    <w:rsid w:val="00897F38"/>
    <w:rsid w:val="008F504C"/>
    <w:rsid w:val="00901FE2"/>
    <w:rsid w:val="00903E15"/>
    <w:rsid w:val="0092601F"/>
    <w:rsid w:val="0093405B"/>
    <w:rsid w:val="00973A86"/>
    <w:rsid w:val="00974CF1"/>
    <w:rsid w:val="009D2E26"/>
    <w:rsid w:val="009F114D"/>
    <w:rsid w:val="00A2058F"/>
    <w:rsid w:val="00A35629"/>
    <w:rsid w:val="00A4769B"/>
    <w:rsid w:val="00A65BA8"/>
    <w:rsid w:val="00A85BEF"/>
    <w:rsid w:val="00AA2C9C"/>
    <w:rsid w:val="00AC1F7A"/>
    <w:rsid w:val="00AF4463"/>
    <w:rsid w:val="00B22434"/>
    <w:rsid w:val="00B57253"/>
    <w:rsid w:val="00B579BB"/>
    <w:rsid w:val="00B66900"/>
    <w:rsid w:val="00B67A76"/>
    <w:rsid w:val="00B76169"/>
    <w:rsid w:val="00B91BB9"/>
    <w:rsid w:val="00BA7F8C"/>
    <w:rsid w:val="00C13A33"/>
    <w:rsid w:val="00C25339"/>
    <w:rsid w:val="00C654CF"/>
    <w:rsid w:val="00C662AD"/>
    <w:rsid w:val="00CB5358"/>
    <w:rsid w:val="00D34FC7"/>
    <w:rsid w:val="00D4512F"/>
    <w:rsid w:val="00D51CDE"/>
    <w:rsid w:val="00D54CC8"/>
    <w:rsid w:val="00D66DE3"/>
    <w:rsid w:val="00D77ECA"/>
    <w:rsid w:val="00D8792B"/>
    <w:rsid w:val="00DB0472"/>
    <w:rsid w:val="00DE0CD9"/>
    <w:rsid w:val="00E3141D"/>
    <w:rsid w:val="00E75AB8"/>
    <w:rsid w:val="00E859AC"/>
    <w:rsid w:val="00EA18EE"/>
    <w:rsid w:val="00EB61CA"/>
    <w:rsid w:val="00EC4282"/>
    <w:rsid w:val="00ED05FF"/>
    <w:rsid w:val="00ED1175"/>
    <w:rsid w:val="00ED4B4D"/>
    <w:rsid w:val="00F06DBA"/>
    <w:rsid w:val="00F10903"/>
    <w:rsid w:val="00F30FF6"/>
    <w:rsid w:val="00F9423B"/>
    <w:rsid w:val="00FC7C48"/>
    <w:rsid w:val="00F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4A1"/>
    <w:pPr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9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1974A1"/>
    <w:rPr>
      <w:rFonts w:ascii="Calibri" w:hAnsi="Calibri"/>
      <w:sz w:val="22"/>
      <w:szCs w:val="22"/>
      <w:lang w:val="ru-RU" w:eastAsia="en-US" w:bidi="ar-SA"/>
    </w:rPr>
  </w:style>
  <w:style w:type="character" w:customStyle="1" w:styleId="rvts9">
    <w:name w:val="rvts9"/>
    <w:rsid w:val="001974A1"/>
    <w:rPr>
      <w:rFonts w:cs="Times New Roman"/>
    </w:rPr>
  </w:style>
  <w:style w:type="table" w:styleId="a5">
    <w:name w:val="Table Grid"/>
    <w:basedOn w:val="a1"/>
    <w:uiPriority w:val="39"/>
    <w:rsid w:val="00903E15"/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E2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3E297C"/>
    <w:rPr>
      <w:rFonts w:ascii="Segoe UI" w:hAnsi="Segoe UI" w:cs="Segoe UI"/>
      <w:sz w:val="18"/>
      <w:szCs w:val="1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4A1"/>
    <w:pPr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9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1974A1"/>
    <w:rPr>
      <w:rFonts w:ascii="Calibri" w:hAnsi="Calibri"/>
      <w:sz w:val="22"/>
      <w:szCs w:val="22"/>
      <w:lang w:val="ru-RU" w:eastAsia="en-US" w:bidi="ar-SA"/>
    </w:rPr>
  </w:style>
  <w:style w:type="character" w:customStyle="1" w:styleId="rvts9">
    <w:name w:val="rvts9"/>
    <w:rsid w:val="001974A1"/>
    <w:rPr>
      <w:rFonts w:cs="Times New Roman"/>
    </w:rPr>
  </w:style>
  <w:style w:type="table" w:styleId="a5">
    <w:name w:val="Table Grid"/>
    <w:basedOn w:val="a1"/>
    <w:uiPriority w:val="39"/>
    <w:rsid w:val="00903E15"/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E2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3E297C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3873</Words>
  <Characters>2208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Computer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User</dc:creator>
  <cp:lastModifiedBy>User</cp:lastModifiedBy>
  <cp:revision>2</cp:revision>
  <cp:lastPrinted>2021-03-16T05:59:00Z</cp:lastPrinted>
  <dcterms:created xsi:type="dcterms:W3CDTF">2021-05-13T08:48:00Z</dcterms:created>
  <dcterms:modified xsi:type="dcterms:W3CDTF">2021-05-13T08:48:00Z</dcterms:modified>
</cp:coreProperties>
</file>