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2D30" w14:textId="0AF2C117" w:rsidR="00473E6A" w:rsidRDefault="00473E6A" w:rsidP="00400F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1DE63AD1" w14:textId="77777777" w:rsidR="00D54932" w:rsidRDefault="00D54932" w:rsidP="00400F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7357C" w14:textId="77777777" w:rsidR="00473E6A" w:rsidRDefault="00473E6A" w:rsidP="00400F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проєкту Закону України </w:t>
      </w:r>
    </w:p>
    <w:p w14:paraId="588E62DD" w14:textId="066189C9" w:rsidR="00473E6A" w:rsidRDefault="00473E6A" w:rsidP="002321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 внесення змін до деяких законодавчих актів щодо застосування обмежувальних заходів протидії домашньому насильству»</w:t>
      </w:r>
    </w:p>
    <w:p w14:paraId="536D8F90" w14:textId="77777777" w:rsidR="00473E6A" w:rsidRDefault="00473E6A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9B13B" w14:textId="155F4A14" w:rsidR="00400FE8" w:rsidRPr="00400FE8" w:rsidRDefault="00473E6A" w:rsidP="00400F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FE8">
        <w:rPr>
          <w:rFonts w:ascii="Times New Roman" w:hAnsi="Times New Roman" w:cs="Times New Roman"/>
          <w:b/>
          <w:bCs/>
          <w:sz w:val="28"/>
          <w:szCs w:val="28"/>
        </w:rPr>
        <w:t xml:space="preserve">Обґрунтування необхідності прийняття </w:t>
      </w:r>
      <w:proofErr w:type="spellStart"/>
      <w:r w:rsidRPr="00400FE8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14:paraId="25FCD84D" w14:textId="4CC84F1E" w:rsidR="00473E6A" w:rsidRPr="00C46AD2" w:rsidRDefault="00473E6A" w:rsidP="00400FE8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6AD2">
        <w:rPr>
          <w:rFonts w:ascii="Times New Roman" w:hAnsi="Times New Roman"/>
          <w:color w:val="000000"/>
          <w:spacing w:val="-4"/>
          <w:sz w:val="28"/>
          <w:szCs w:val="28"/>
        </w:rPr>
        <w:t>Верховною Радою України</w:t>
      </w:r>
      <w:r w:rsidR="00400FE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00FE8" w:rsidRPr="00C46AD2">
        <w:rPr>
          <w:rFonts w:ascii="Times New Roman" w:hAnsi="Times New Roman"/>
          <w:color w:val="000000"/>
          <w:spacing w:val="-4"/>
          <w:sz w:val="28"/>
          <w:szCs w:val="28"/>
        </w:rPr>
        <w:t>7 грудня 2017 року</w:t>
      </w:r>
      <w:r w:rsidRPr="00C46AD2">
        <w:rPr>
          <w:rFonts w:ascii="Times New Roman" w:hAnsi="Times New Roman"/>
          <w:color w:val="000000"/>
          <w:spacing w:val="-4"/>
          <w:sz w:val="28"/>
          <w:szCs w:val="28"/>
        </w:rPr>
        <w:t xml:space="preserve"> було прийнято прогресивний Закон України «</w:t>
      </w:r>
      <w:r w:rsidRPr="00C46AD2">
        <w:rPr>
          <w:rFonts w:ascii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  <w:t>Про запобігання та протидію домашньому насильству</w:t>
      </w:r>
      <w:r w:rsidRPr="00C46AD2">
        <w:rPr>
          <w:rFonts w:ascii="Times New Roman" w:hAnsi="Times New Roman"/>
          <w:color w:val="000000"/>
          <w:spacing w:val="-4"/>
          <w:sz w:val="28"/>
          <w:szCs w:val="28"/>
        </w:rPr>
        <w:t>».</w:t>
      </w:r>
    </w:p>
    <w:p w14:paraId="7002C841" w14:textId="351B9DAD" w:rsidR="00473E6A" w:rsidRPr="00C46AD2" w:rsidRDefault="00400FE8" w:rsidP="00400FE8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Вказаним</w:t>
      </w:r>
      <w:r w:rsidR="00473E6A" w:rsidRPr="00C46AD2">
        <w:rPr>
          <w:rFonts w:ascii="Times New Roman" w:hAnsi="Times New Roman"/>
          <w:color w:val="000000"/>
          <w:spacing w:val="-4"/>
          <w:sz w:val="28"/>
          <w:szCs w:val="28"/>
        </w:rPr>
        <w:t xml:space="preserve"> Законом України було </w:t>
      </w:r>
      <w:r w:rsidR="00473E6A" w:rsidRPr="00C46AD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визначено організаційно-правові засади запобігання та протидії домашньому насильству, основні напрями реалізації державної політики у сфері запобігання та протидії домашньому насильству, спрямовані на захист прав та інтересів осіб, які постраждали від такого насильства.</w:t>
      </w:r>
    </w:p>
    <w:p w14:paraId="35C94DFD" w14:textId="75AFECDB" w:rsidR="00473E6A" w:rsidRPr="00C46AD2" w:rsidRDefault="00400FE8" w:rsidP="00400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Зокрема,</w:t>
      </w:r>
      <w:r w:rsidR="00473E6A"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було </w:t>
      </w:r>
      <w:r w:rsidR="005A510D"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запроваджено</w:t>
      </w:r>
      <w:r w:rsidR="00473E6A"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додатковий механізм захисту потерпілої особи, а саме обмежувальний припис стосовно кривдника</w:t>
      </w:r>
      <w:r w:rsidR="00D84D79"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val="ru-RU"/>
        </w:rPr>
        <w:t xml:space="preserve"> –</w:t>
      </w:r>
      <w:r w:rsidR="00473E6A"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встановлений у судовому порядку захід тимчасового обмеження прав чи покладення обов’язків на особу,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br/>
      </w:r>
      <w:r w:rsidR="00473E6A"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яка вчинила домашнє насильство, спрямований на забезпечення безпеки постраждалої особи</w:t>
      </w:r>
      <w:r w:rsidR="00C46AD2"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.</w:t>
      </w:r>
    </w:p>
    <w:p w14:paraId="06C1BDCD" w14:textId="5EB39FFE" w:rsidR="00473E6A" w:rsidRPr="00C46AD2" w:rsidRDefault="00473E6A" w:rsidP="00400FE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Упродовж 2020 року до Національної поліції України надійшло 208</w:t>
      </w:r>
      <w:r w:rsidR="00D84D79"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784 заяв, повідомлень про вчинені правопорушення та інші події, пов’язані з домашнім насильством.</w:t>
      </w:r>
    </w:p>
    <w:p w14:paraId="519B219C" w14:textId="77777777" w:rsidR="00473E6A" w:rsidRPr="00C46AD2" w:rsidRDefault="00473E6A" w:rsidP="00400FE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 результатами розгляду вказаних заяв та повідомлень поліцейськими складено понад 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132,7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тис. адміністративних протоколів за фактами 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 (стаття 173-2 Кодексу України про адміністративні правопорушення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).</w:t>
      </w:r>
    </w:p>
    <w:p w14:paraId="47654A18" w14:textId="791E8391" w:rsidR="00D84D79" w:rsidRPr="00C46AD2" w:rsidRDefault="00473E6A" w:rsidP="00400FE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Усього поліцейськими виявлено та припинено понад 133,6 тис. 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адміністративних правопорушень за статтею 173-2 Кодексу України </w:t>
      </w:r>
      <w:r w:rsidR="00400FE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 адміністративні правопорушення та майже 96,2 тис. осіб, які їх учинили,</w:t>
      </w:r>
      <w:r w:rsidR="00D84D79" w:rsidRPr="00C46AD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="00D84D79" w:rsidRPr="00C46AD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них</w:t>
      </w:r>
      <w:r w:rsidR="00D84D79" w:rsidRPr="00C46AD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63746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br/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12,2</w:t>
      </w:r>
      <w:r w:rsidR="00D84D79" w:rsidRPr="00C46AD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тис.</w:t>
      </w:r>
      <w:r w:rsidR="00D84D79" w:rsidRPr="00C46AD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(12,6</w:t>
      </w:r>
      <w:r w:rsidR="00D84D79"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%)</w:t>
      </w:r>
      <w:r w:rsidR="00D84D79" w:rsidRPr="00C46A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– 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повторно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14:paraId="13D84E31" w14:textId="22AA552D" w:rsidR="00473E6A" w:rsidRPr="00C46AD2" w:rsidRDefault="00473E6A" w:rsidP="00400FE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Протягом 2020 року розслідувано 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>3319 кримінальних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проваджень </w:t>
      </w:r>
      <w:r w:rsidR="00400FE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 кримінальними правопорушеннями, пов’язаними з домашнім насильством, з них за статтею 115 (Умисне вбивство) Кримінального кодексу України – 74, </w:t>
      </w:r>
      <w:r w:rsidR="00D84D79"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 статтею 121 (Умисне тяжке тілесне ушкодження) – 77, за статтею 122 (Умисне середньої тяжкості тілесне ушкодження) – 64, за статтею 125 (Умисне легке тілесне ушкодження) – 1118, за статтею 126 (Побої і мордування) – 140, </w:t>
      </w:r>
      <w:r w:rsidR="00D84D79"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за статтею 126-1 (Домашнє насильство) – 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>1669.</w:t>
      </w:r>
    </w:p>
    <w:p w14:paraId="6C3C6E9D" w14:textId="3F1C6523" w:rsidR="00473E6A" w:rsidRPr="00C46AD2" w:rsidRDefault="00473E6A" w:rsidP="00400FE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обліку в Національній поліції України </w:t>
      </w:r>
      <w:r w:rsidR="00CE01D7"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 2020 році 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перебува</w:t>
      </w:r>
      <w:r w:rsidR="00CE01D7"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понад</w:t>
      </w:r>
      <w:r w:rsidR="00CE01D7"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81,9 тис. осіб, які вчинили домашнє 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насильство, </w:t>
      </w:r>
      <w:r w:rsidR="00E81462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з яких 126 – </w:t>
      </w:r>
      <w:r w:rsidRPr="00C46A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 зв’язку з виданням </w:t>
      </w:r>
      <w:r w:rsidRPr="00C46AD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обмежувального припису</w:t>
      </w:r>
      <w:r w:rsidRPr="00C46AD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14:paraId="656C5B71" w14:textId="440888EB" w:rsidR="00473E6A" w:rsidRPr="00C46AD2" w:rsidRDefault="00E81462" w:rsidP="00400FE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Поряд з тим, у </w:t>
      </w:r>
      <w:r w:rsidR="00473E6A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2020 році за результатами розгляду заяв, поданих</w:t>
      </w:r>
      <w:r w:rsidR="00E10390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зокрема, </w:t>
      </w:r>
      <w:r w:rsidR="00E411BD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адвокатами </w:t>
      </w:r>
      <w:r w:rsidR="000178C4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безоплатно</w:t>
      </w:r>
      <w:r w:rsidR="00E411BD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ї</w:t>
      </w:r>
      <w:r w:rsidR="000178C4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правово</w:t>
      </w:r>
      <w:r w:rsidR="00E411BD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ї</w:t>
      </w:r>
      <w:r w:rsidR="000178C4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допомог</w:t>
      </w:r>
      <w:r w:rsidR="00E411BD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судами винесено 237 обмежувальних приписів</w:t>
      </w:r>
      <w:r w:rsidR="00473E6A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08FCF929" w14:textId="1D39ECB5" w:rsidR="00473E6A" w:rsidRPr="00C46AD2" w:rsidRDefault="00473E6A" w:rsidP="00400FE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Підрозділами </w:t>
      </w:r>
      <w:r w:rsidR="00E81462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 </w:t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дізнання Національної поліції за 2020 рік розпочато </w:t>
      </w:r>
      <w:r w:rsidR="00E411BD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210 кримінальних </w:t>
      </w:r>
      <w:r w:rsidR="005A510D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проваджень</w:t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 фактами виявлення злочинів, відповідальність </w:t>
      </w:r>
      <w:r w:rsidR="00400FE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за які передбачена ст</w:t>
      </w:r>
      <w:r w:rsidR="00844D4A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аттею</w:t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390-1 К</w:t>
      </w:r>
      <w:r w:rsidR="00844D4A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римінального кодексу</w:t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України. Це свідчить </w:t>
      </w:r>
      <w:r w:rsidR="00400FE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 те, що особи яким судами встановлюються обмежувальні заходи, часто </w:t>
      </w:r>
      <w:r w:rsidR="00400FE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дотримуються встановлених обмежень та повторно ставлять під загрозу життя </w:t>
      </w:r>
      <w:r w:rsidR="00400FE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та здоров’я потерпіл</w:t>
      </w:r>
      <w:r w:rsidR="004B7AF4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их</w:t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</w:t>
      </w:r>
      <w:r w:rsidR="004B7AF4"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C46AD2">
        <w:rPr>
          <w:rFonts w:ascii="Times New Roman" w:eastAsia="Times New Roman" w:hAnsi="Times New Roman" w:cs="Times New Roman"/>
          <w:spacing w:val="-4"/>
          <w:sz w:val="28"/>
          <w:szCs w:val="28"/>
        </w:rPr>
        <w:t>б.</w:t>
      </w:r>
    </w:p>
    <w:p w14:paraId="4495B06B" w14:textId="70930858" w:rsidR="00E411BD" w:rsidRPr="00C46AD2" w:rsidRDefault="00E81462" w:rsidP="00400FE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Варто також відзначити, що </w:t>
      </w:r>
      <w:r w:rsidR="00E411BD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процес збирання доказів та 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</w:rPr>
        <w:t>притягнення кривдника до кримінальної відповідальності за порушення обмежувального припису (ст</w:t>
      </w:r>
      <w:r w:rsidR="00844D4A" w:rsidRPr="00C46AD2">
        <w:rPr>
          <w:rFonts w:ascii="Times New Roman" w:hAnsi="Times New Roman" w:cs="Times New Roman"/>
          <w:spacing w:val="-4"/>
          <w:sz w:val="28"/>
          <w:szCs w:val="28"/>
        </w:rPr>
        <w:t>аття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390-1 К</w:t>
      </w:r>
      <w:r w:rsidR="00844D4A" w:rsidRPr="00C46AD2">
        <w:rPr>
          <w:rFonts w:ascii="Times New Roman" w:hAnsi="Times New Roman" w:cs="Times New Roman"/>
          <w:spacing w:val="-4"/>
          <w:sz w:val="28"/>
          <w:szCs w:val="28"/>
        </w:rPr>
        <w:t>римінального кодексу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України) </w:t>
      </w:r>
      <w:r w:rsidR="00E411BD" w:rsidRPr="00C46AD2">
        <w:rPr>
          <w:rFonts w:ascii="Times New Roman" w:hAnsi="Times New Roman" w:cs="Times New Roman"/>
          <w:spacing w:val="-4"/>
          <w:sz w:val="28"/>
          <w:szCs w:val="28"/>
        </w:rPr>
        <w:t>є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доволі проблематичн</w:t>
      </w:r>
      <w:r w:rsidR="00E411BD" w:rsidRPr="00C46AD2">
        <w:rPr>
          <w:rFonts w:ascii="Times New Roman" w:hAnsi="Times New Roman" w:cs="Times New Roman"/>
          <w:spacing w:val="-4"/>
          <w:sz w:val="28"/>
          <w:szCs w:val="28"/>
        </w:rPr>
        <w:t>им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E411BD" w:rsidRPr="00C46AD2">
        <w:rPr>
          <w:rFonts w:ascii="Times New Roman" w:hAnsi="Times New Roman" w:cs="Times New Roman"/>
          <w:spacing w:val="-4"/>
          <w:sz w:val="28"/>
          <w:szCs w:val="28"/>
        </w:rPr>
        <w:t>особливо в частині заборони наближатися до постраждалої особи на визначену відстань, коли інших доказів, крім свідчень постраждалої, немає.</w:t>
      </w:r>
    </w:p>
    <w:p w14:paraId="12471964" w14:textId="523AA110" w:rsidR="00C75DBF" w:rsidRPr="00C46AD2" w:rsidRDefault="00CE01D7" w:rsidP="00400FE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C46AD2">
        <w:rPr>
          <w:rFonts w:ascii="Times New Roman" w:hAnsi="Times New Roman" w:cs="Times New Roman"/>
          <w:spacing w:val="-4"/>
          <w:sz w:val="28"/>
          <w:szCs w:val="28"/>
        </w:rPr>
        <w:t>Зважаючи на це</w:t>
      </w:r>
      <w:r w:rsidR="00C75DBF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, а також те, що відповідно до Закону України </w:t>
      </w:r>
      <w:r w:rsidR="00400FE8">
        <w:rPr>
          <w:rFonts w:ascii="Times New Roman" w:hAnsi="Times New Roman" w:cs="Times New Roman"/>
          <w:spacing w:val="-4"/>
          <w:sz w:val="28"/>
          <w:szCs w:val="28"/>
        </w:rPr>
        <w:br/>
      </w:r>
      <w:r w:rsidR="00C75DBF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«Про запобігання та протидію домашньому насильству» контроль за виконанням кривдниками таких спеціальних заходів протягом строку їх дії здійснюють підрозділи Національної поліції, 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законопро</w:t>
      </w:r>
      <w:r w:rsidR="004B7AF4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є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ктом пропонується вирішення питання про вироблення ефективних засобів </w:t>
      </w:r>
      <w:r w:rsidR="00C75DBF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доказування та відповідного 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контролю</w:t>
      </w:r>
      <w:r w:rsidR="00C75DBF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спираючись на позитивний досвід європейських країн.</w:t>
      </w:r>
    </w:p>
    <w:p w14:paraId="58F90A58" w14:textId="2E41BD54" w:rsidR="00473E6A" w:rsidRPr="00C46AD2" w:rsidRDefault="00E81462" w:rsidP="00400FE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Зокрема</w:t>
      </w:r>
      <w:r w:rsidR="00C75DBF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75DBF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 </w:t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Іспанії, Грузії, Румунії та Австрії для контролю за виконанням кривдником обмеження щодо наближення до постраждалої особи використовують електронні браслети для кривдників та спеціальні електронні пристрої </w:t>
      </w:r>
      <w:r w:rsidR="00400FE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br/>
      </w:r>
      <w:r w:rsidR="00473E6A" w:rsidRPr="00C46AD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для постраждалих осіб, які надсилають інформацію про наближення кривдника.</w:t>
      </w:r>
    </w:p>
    <w:p w14:paraId="650EAD28" w14:textId="0D6B06E7" w:rsidR="00473E6A" w:rsidRDefault="00473E6A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Враховуючи викладене </w:t>
      </w:r>
      <w:r w:rsidR="00CE01D7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вище та </w:t>
      </w:r>
      <w:r w:rsidR="004B7AF4" w:rsidRPr="00C46AD2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81462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>належного контролю за виконання</w:t>
      </w:r>
      <w:r w:rsidR="00E81462" w:rsidRPr="00C46AD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кривдниками </w:t>
      </w:r>
      <w:r w:rsidR="00CE01D7" w:rsidRPr="00C46AD2">
        <w:rPr>
          <w:rFonts w:ascii="Times New Roman" w:hAnsi="Times New Roman" w:cs="Times New Roman"/>
          <w:spacing w:val="-4"/>
          <w:sz w:val="28"/>
          <w:szCs w:val="28"/>
        </w:rPr>
        <w:t>заборони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наближатися до потерпілої особи, а також недопущення повторної віктимізації потерпілої особ</w:t>
      </w:r>
      <w:r w:rsidR="005A510D" w:rsidRPr="00C46AD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, законопроєктом пропонуються </w:t>
      </w:r>
      <w:r w:rsidR="00E81462" w:rsidRPr="00C46AD2">
        <w:rPr>
          <w:rFonts w:ascii="Times New Roman" w:hAnsi="Times New Roman" w:cs="Times New Roman"/>
          <w:spacing w:val="-4"/>
          <w:sz w:val="28"/>
          <w:szCs w:val="28"/>
        </w:rPr>
        <w:t>внести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зміни до </w:t>
      </w:r>
      <w:r w:rsidR="004B7AF4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Закону України «Про запобігання та протидію домашньому насильству», </w:t>
      </w:r>
      <w:r w:rsidR="00E81462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Кодексу України про адміністративні правопорушення, </w:t>
      </w:r>
      <w:r w:rsidR="004B7AF4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та ряду статей 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>Кримінального кодексу України, Кримінально</w:t>
      </w:r>
      <w:r w:rsidR="00E81462" w:rsidRPr="00C46AD2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процесуального кодексу України</w:t>
      </w:r>
      <w:r w:rsidR="00E81462" w:rsidRPr="00C46AD2">
        <w:rPr>
          <w:rFonts w:ascii="Times New Roman" w:hAnsi="Times New Roman" w:cs="Times New Roman"/>
          <w:spacing w:val="-4"/>
          <w:sz w:val="28"/>
          <w:szCs w:val="28"/>
        </w:rPr>
        <w:t>, К</w:t>
      </w:r>
      <w:r w:rsidR="004B7AF4" w:rsidRPr="00C46AD2">
        <w:rPr>
          <w:rFonts w:ascii="Times New Roman" w:hAnsi="Times New Roman" w:cs="Times New Roman"/>
          <w:spacing w:val="-4"/>
          <w:sz w:val="28"/>
          <w:szCs w:val="28"/>
        </w:rPr>
        <w:t>римінально-виконавчого кодексу України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з метою запровадження додатково</w:t>
      </w:r>
      <w:r w:rsidR="004B7AF4" w:rsidRPr="00C46AD2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7AF4" w:rsidRPr="00C46AD2">
        <w:rPr>
          <w:rFonts w:ascii="Times New Roman" w:hAnsi="Times New Roman" w:cs="Times New Roman"/>
          <w:spacing w:val="-4"/>
          <w:sz w:val="28"/>
          <w:szCs w:val="28"/>
        </w:rPr>
        <w:lastRenderedPageBreak/>
        <w:t>запобіжного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механізму</w:t>
      </w:r>
      <w:r w:rsidR="004B7AF4"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у вигляді застосування</w:t>
      </w:r>
      <w:r w:rsidRPr="00C46AD2">
        <w:rPr>
          <w:rFonts w:ascii="Times New Roman" w:hAnsi="Times New Roman" w:cs="Times New Roman"/>
          <w:spacing w:val="-4"/>
          <w:sz w:val="28"/>
          <w:szCs w:val="28"/>
        </w:rPr>
        <w:t xml:space="preserve"> електронних засобів контролю за кривдником.</w:t>
      </w:r>
    </w:p>
    <w:p w14:paraId="5DF47966" w14:textId="06E221B7" w:rsidR="00400FE8" w:rsidRDefault="00400FE8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3514B7D" w14:textId="226D35E2" w:rsidR="00400FE8" w:rsidRPr="00400FE8" w:rsidRDefault="00400FE8" w:rsidP="00400F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FE8">
        <w:rPr>
          <w:rFonts w:ascii="Times New Roman" w:hAnsi="Times New Roman" w:cs="Times New Roman"/>
          <w:b/>
          <w:bCs/>
          <w:sz w:val="28"/>
          <w:szCs w:val="28"/>
        </w:rPr>
        <w:t>Цілі та завдання прийняття проекту закону</w:t>
      </w:r>
    </w:p>
    <w:p w14:paraId="1BF0B58D" w14:textId="00A25164" w:rsidR="00C46AD2" w:rsidRDefault="00400FE8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деяких законодавчих актів щодо застосування обмежувальних заходів протидії домашньому насильству» (далі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>) розроблено з метою врегулювання питання застосування обмежувальних заходів протидії домашньому насильству в частині застосування електронних засобів контролю, які відстежують виконання кривдником вимог обмежувальних приписів та обмежувальних заходів і стосуються заборони наближатися до потерпілої особи.</w:t>
      </w:r>
    </w:p>
    <w:p w14:paraId="6E192857" w14:textId="77777777" w:rsidR="00400FE8" w:rsidRPr="00400FE8" w:rsidRDefault="00400FE8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E70AA" w14:textId="57EBE18A" w:rsidR="00400FE8" w:rsidRPr="00400FE8" w:rsidRDefault="00400FE8" w:rsidP="00400F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FE8">
        <w:rPr>
          <w:rFonts w:ascii="Times New Roman" w:hAnsi="Times New Roman" w:cs="Times New Roman"/>
          <w:b/>
          <w:bCs/>
          <w:sz w:val="28"/>
          <w:szCs w:val="28"/>
        </w:rPr>
        <w:t xml:space="preserve">Загальна характеристика та основні положення нормативно-правового </w:t>
      </w:r>
      <w:proofErr w:type="spellStart"/>
      <w:r w:rsidRPr="00400FE8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14:paraId="50AAF25E" w14:textId="076BD6EA" w:rsidR="00473E6A" w:rsidRDefault="00473E6A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Законопроєктом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пропонується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ряду законодавчих актів </w:t>
      </w:r>
      <w:r w:rsidR="00974148">
        <w:rPr>
          <w:rFonts w:ascii="Times New Roman" w:hAnsi="Times New Roman" w:cs="Times New Roman"/>
          <w:sz w:val="28"/>
          <w:szCs w:val="28"/>
        </w:rPr>
        <w:br/>
        <w:t>у</w:t>
      </w:r>
      <w:r>
        <w:rPr>
          <w:rFonts w:ascii="Times New Roman" w:hAnsi="Times New Roman" w:cs="Times New Roman"/>
          <w:sz w:val="28"/>
          <w:szCs w:val="28"/>
        </w:rPr>
        <w:t xml:space="preserve"> частині застосування електронних засобів контролю, які відстежують виконання кривдником вимог обмежувальних приписів та обмежувальних заходів, а також заборони наближатися до потерпілої особи. </w:t>
      </w:r>
    </w:p>
    <w:p w14:paraId="4920E048" w14:textId="77777777" w:rsidR="00473E6A" w:rsidRDefault="00473E6A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905B9" w14:textId="248B333C" w:rsidR="00473E6A" w:rsidRDefault="00473E6A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00FE8" w:rsidRPr="00400FE8">
        <w:rPr>
          <w:rFonts w:ascii="Times New Roman" w:hAnsi="Times New Roman" w:cs="Times New Roman"/>
          <w:b/>
          <w:bCs/>
          <w:sz w:val="28"/>
          <w:szCs w:val="28"/>
        </w:rPr>
        <w:t>Стан нормативно-правової бази у даній сфері правового регулювання</w:t>
      </w:r>
    </w:p>
    <w:p w14:paraId="0AB07694" w14:textId="3512D86E" w:rsidR="00473E6A" w:rsidRDefault="00400FE8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Нормативно-правову базу в даній сфері правового регулювання становлять Конституція України, </w:t>
      </w:r>
      <w:r w:rsidRPr="00400FE8">
        <w:rPr>
          <w:rFonts w:ascii="Times New Roman" w:hAnsi="Times New Roman" w:cs="Times New Roman"/>
          <w:bCs/>
          <w:sz w:val="28"/>
          <w:szCs w:val="28"/>
        </w:rPr>
        <w:t>Кодекс України про адміністративні правопорушення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Кримінальний кодекс </w:t>
      </w:r>
      <w:r w:rsidRPr="00400FE8">
        <w:rPr>
          <w:rFonts w:ascii="Times New Roman" w:hAnsi="Times New Roman" w:cs="Times New Roman"/>
          <w:bCs/>
          <w:sz w:val="28"/>
          <w:szCs w:val="28"/>
        </w:rPr>
        <w:t>України</w:t>
      </w:r>
      <w:r>
        <w:rPr>
          <w:rFonts w:ascii="Times New Roman" w:hAnsi="Times New Roman" w:cs="Times New Roman"/>
          <w:bCs/>
          <w:sz w:val="28"/>
          <w:szCs w:val="28"/>
        </w:rPr>
        <w:t>, Кримінальний процесуальний кодекс України, Цивільний процесуальний кодекс України, Кримінально-виконавчий кодекс</w:t>
      </w:r>
      <w:r w:rsidRPr="00400FE8">
        <w:rPr>
          <w:rFonts w:ascii="Times New Roman" w:hAnsi="Times New Roman" w:cs="Times New Roman"/>
          <w:bCs/>
          <w:sz w:val="28"/>
          <w:szCs w:val="28"/>
        </w:rPr>
        <w:t xml:space="preserve"> України</w:t>
      </w:r>
      <w:r w:rsidR="00F060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6034" w:rsidRPr="00F06034">
        <w:rPr>
          <w:rFonts w:ascii="Times New Roman" w:hAnsi="Times New Roman" w:cs="Times New Roman"/>
          <w:bCs/>
          <w:sz w:val="28"/>
          <w:szCs w:val="28"/>
        </w:rPr>
        <w:t>Закон України «Про запобігання та протидію домашньому насильству»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815E89A" w14:textId="77777777" w:rsidR="00400FE8" w:rsidRPr="00400FE8" w:rsidRDefault="00400FE8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C1BC3F" w14:textId="77777777" w:rsidR="00473E6A" w:rsidRDefault="00473E6A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Фінансово-економічні обґрунтування</w:t>
      </w:r>
    </w:p>
    <w:p w14:paraId="595F845E" w14:textId="246B3064" w:rsidR="00473E6A" w:rsidRDefault="00473E6A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положень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здійснюватиметься в межах видатків, передбачених у державному та місцевих бюджетах на відповідний рік, а також </w:t>
      </w:r>
      <w:r w:rsidR="00974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рахунок інших джерел.</w:t>
      </w:r>
    </w:p>
    <w:p w14:paraId="3F2C40F6" w14:textId="1FC4EA49" w:rsidR="00D54932" w:rsidRDefault="00D54932" w:rsidP="0040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570C6" w14:textId="77777777" w:rsidR="00D54932" w:rsidRDefault="00D54932" w:rsidP="00D54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Народні депутати України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Бакумов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 С. (посв. № 374)</w:t>
      </w:r>
    </w:p>
    <w:p w14:paraId="605CA445" w14:textId="77E2F8A9" w:rsidR="00D54932" w:rsidRPr="00D54932" w:rsidRDefault="00D54932" w:rsidP="00D54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та інші </w:t>
      </w:r>
    </w:p>
    <w:p w14:paraId="50C03EA5" w14:textId="77777777" w:rsidR="003E0D14" w:rsidRDefault="003E0D14" w:rsidP="00400FE8">
      <w:pPr>
        <w:spacing w:after="0"/>
        <w:ind w:firstLine="709"/>
        <w:jc w:val="both"/>
      </w:pPr>
    </w:p>
    <w:sectPr w:rsidR="003E0D14" w:rsidSect="000533B5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7C18F" w14:textId="77777777" w:rsidR="002F79BF" w:rsidRDefault="002F79BF" w:rsidP="000533B5">
      <w:pPr>
        <w:spacing w:after="0" w:line="240" w:lineRule="auto"/>
      </w:pPr>
      <w:r>
        <w:separator/>
      </w:r>
    </w:p>
  </w:endnote>
  <w:endnote w:type="continuationSeparator" w:id="0">
    <w:p w14:paraId="73AE2267" w14:textId="77777777" w:rsidR="002F79BF" w:rsidRDefault="002F79BF" w:rsidP="0005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2D0B6" w14:textId="77777777" w:rsidR="002F79BF" w:rsidRDefault="002F79BF" w:rsidP="000533B5">
      <w:pPr>
        <w:spacing w:after="0" w:line="240" w:lineRule="auto"/>
      </w:pPr>
      <w:r>
        <w:separator/>
      </w:r>
    </w:p>
  </w:footnote>
  <w:footnote w:type="continuationSeparator" w:id="0">
    <w:p w14:paraId="7969F04B" w14:textId="77777777" w:rsidR="002F79BF" w:rsidRDefault="002F79BF" w:rsidP="0005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27558"/>
      <w:docPartObj>
        <w:docPartGallery w:val="Page Numbers (Top of Page)"/>
        <w:docPartUnique/>
      </w:docPartObj>
    </w:sdtPr>
    <w:sdtEndPr/>
    <w:sdtContent>
      <w:p w14:paraId="5144A9B2" w14:textId="5E81BEC6" w:rsidR="000533B5" w:rsidRDefault="000533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F1" w:rsidRPr="00142DF1">
          <w:rPr>
            <w:noProof/>
            <w:lang w:val="ru-RU"/>
          </w:rPr>
          <w:t>3</w:t>
        </w:r>
        <w:r>
          <w:fldChar w:fldCharType="end"/>
        </w:r>
      </w:p>
    </w:sdtContent>
  </w:sdt>
  <w:p w14:paraId="013822F9" w14:textId="77777777" w:rsidR="000533B5" w:rsidRDefault="000533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5FDB"/>
    <w:multiLevelType w:val="hybridMultilevel"/>
    <w:tmpl w:val="70001BCA"/>
    <w:lvl w:ilvl="0" w:tplc="017EB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22"/>
    <w:rsid w:val="000178C4"/>
    <w:rsid w:val="000533B5"/>
    <w:rsid w:val="00142DF1"/>
    <w:rsid w:val="00167927"/>
    <w:rsid w:val="00232185"/>
    <w:rsid w:val="002F79BF"/>
    <w:rsid w:val="003E0D14"/>
    <w:rsid w:val="00400FE8"/>
    <w:rsid w:val="00473E6A"/>
    <w:rsid w:val="004B7AF4"/>
    <w:rsid w:val="004E5F08"/>
    <w:rsid w:val="005A510D"/>
    <w:rsid w:val="0061172E"/>
    <w:rsid w:val="0063746F"/>
    <w:rsid w:val="007E1746"/>
    <w:rsid w:val="00844D4A"/>
    <w:rsid w:val="00935047"/>
    <w:rsid w:val="00974148"/>
    <w:rsid w:val="009B6BF2"/>
    <w:rsid w:val="009C7CAA"/>
    <w:rsid w:val="00B20BB8"/>
    <w:rsid w:val="00C363BD"/>
    <w:rsid w:val="00C46AD2"/>
    <w:rsid w:val="00C75DBF"/>
    <w:rsid w:val="00CE01D7"/>
    <w:rsid w:val="00D54932"/>
    <w:rsid w:val="00D84D79"/>
    <w:rsid w:val="00DD1422"/>
    <w:rsid w:val="00E10390"/>
    <w:rsid w:val="00E411BD"/>
    <w:rsid w:val="00E81462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EBBF"/>
  <w15:chartTrackingRefBased/>
  <w15:docId w15:val="{F7C2E9D3-1FCF-4714-B970-FD6C3F0F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6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33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533B5"/>
    <w:rPr>
      <w:lang w:val="uk-UA"/>
    </w:rPr>
  </w:style>
  <w:style w:type="paragraph" w:styleId="a6">
    <w:name w:val="footer"/>
    <w:basedOn w:val="a"/>
    <w:link w:val="a7"/>
    <w:uiPriority w:val="99"/>
    <w:unhideWhenUsed/>
    <w:rsid w:val="000533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533B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D203F-0987-4677-A142-17F7E7607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380BF-360F-44C9-A565-4F316AA6A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C483D-DE9D-4C70-8F01-086A70E22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3936</Words>
  <Characters>2244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2021-06-08T12:44:00Z</dcterms:created>
  <dcterms:modified xsi:type="dcterms:W3CDTF">2021-06-08T12:44:00Z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