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4B54" w14:textId="77777777" w:rsidR="00AC087E" w:rsidRDefault="00AC087E" w:rsidP="00C965E3">
      <w:pPr>
        <w:widowControl w:val="0"/>
        <w:spacing w:after="0" w:line="240" w:lineRule="auto"/>
        <w:jc w:val="center"/>
        <w:rPr>
          <w:rFonts w:ascii="Times New Roman" w:hAnsi="Times New Roman"/>
          <w:b/>
          <w:sz w:val="28"/>
          <w:szCs w:val="28"/>
          <w:lang w:eastAsia="ru-RU"/>
        </w:rPr>
      </w:pPr>
      <w:bookmarkStart w:id="0" w:name="_GoBack"/>
      <w:bookmarkEnd w:id="0"/>
    </w:p>
    <w:p w14:paraId="1587F341" w14:textId="77777777" w:rsidR="00C965E3" w:rsidRPr="00BC054F" w:rsidRDefault="00C965E3" w:rsidP="00C965E3">
      <w:pPr>
        <w:widowControl w:val="0"/>
        <w:spacing w:after="0" w:line="240" w:lineRule="auto"/>
        <w:jc w:val="center"/>
        <w:rPr>
          <w:rFonts w:ascii="Times New Roman" w:hAnsi="Times New Roman"/>
          <w:b/>
          <w:sz w:val="28"/>
          <w:szCs w:val="28"/>
          <w:lang w:eastAsia="ru-RU"/>
        </w:rPr>
      </w:pPr>
      <w:r w:rsidRPr="00BC054F">
        <w:rPr>
          <w:rFonts w:ascii="Times New Roman" w:hAnsi="Times New Roman"/>
          <w:b/>
          <w:sz w:val="28"/>
          <w:szCs w:val="28"/>
          <w:lang w:eastAsia="ru-RU"/>
        </w:rPr>
        <w:t>ПОЯСНЮВАЛЬНА ЗАПИСКА</w:t>
      </w:r>
    </w:p>
    <w:p w14:paraId="5C8C2039" w14:textId="785B67BD" w:rsidR="00C965E3" w:rsidRPr="00BC054F" w:rsidRDefault="00C965E3" w:rsidP="00591FEC">
      <w:pPr>
        <w:spacing w:line="240" w:lineRule="auto"/>
        <w:contextualSpacing/>
        <w:jc w:val="center"/>
        <w:rPr>
          <w:rFonts w:ascii="Times New Roman" w:hAnsi="Times New Roman"/>
          <w:b/>
          <w:bCs/>
          <w:spacing w:val="-2"/>
          <w:sz w:val="28"/>
          <w:szCs w:val="28"/>
        </w:rPr>
      </w:pPr>
      <w:r w:rsidRPr="00BC054F">
        <w:rPr>
          <w:rFonts w:ascii="Times New Roman" w:hAnsi="Times New Roman"/>
          <w:b/>
          <w:bCs/>
          <w:spacing w:val="-2"/>
          <w:sz w:val="28"/>
          <w:szCs w:val="28"/>
        </w:rPr>
        <w:t>до про</w:t>
      </w:r>
      <w:r w:rsidR="00573279" w:rsidRPr="00BC054F">
        <w:rPr>
          <w:rFonts w:ascii="Times New Roman" w:hAnsi="Times New Roman"/>
          <w:b/>
          <w:bCs/>
          <w:spacing w:val="-2"/>
          <w:sz w:val="28"/>
          <w:szCs w:val="28"/>
        </w:rPr>
        <w:t>є</w:t>
      </w:r>
      <w:r w:rsidRPr="00BC054F">
        <w:rPr>
          <w:rFonts w:ascii="Times New Roman" w:hAnsi="Times New Roman"/>
          <w:b/>
          <w:bCs/>
          <w:spacing w:val="-2"/>
          <w:sz w:val="28"/>
          <w:szCs w:val="28"/>
        </w:rPr>
        <w:t>кту Закону України</w:t>
      </w:r>
      <w:r w:rsidR="00CA0E87" w:rsidRPr="00BC054F">
        <w:rPr>
          <w:rFonts w:ascii="Times New Roman" w:hAnsi="Times New Roman"/>
          <w:b/>
          <w:bCs/>
          <w:spacing w:val="-2"/>
          <w:sz w:val="28"/>
          <w:szCs w:val="28"/>
        </w:rPr>
        <w:t xml:space="preserve"> </w:t>
      </w:r>
      <w:r w:rsidR="00285D8E" w:rsidRPr="00283039">
        <w:rPr>
          <w:rFonts w:ascii="Times New Roman" w:hAnsi="Times New Roman"/>
          <w:b/>
          <w:sz w:val="28"/>
          <w:szCs w:val="28"/>
        </w:rPr>
        <w:t>"Про внесення змін до Податкового кодексу України</w:t>
      </w:r>
      <w:r w:rsidR="00285D8E" w:rsidRPr="00283039">
        <w:rPr>
          <w:rFonts w:ascii="Times New Roman" w:hAnsi="Times New Roman"/>
          <w:b/>
          <w:bCs/>
          <w:spacing w:val="-2"/>
          <w:sz w:val="28"/>
          <w:szCs w:val="28"/>
        </w:rPr>
        <w:t xml:space="preserve"> щодо оподаткування операцій </w:t>
      </w:r>
      <w:r w:rsidR="00285D8E" w:rsidRPr="00283039">
        <w:rPr>
          <w:rFonts w:ascii="Times New Roman" w:hAnsi="Times New Roman"/>
          <w:b/>
          <w:sz w:val="28"/>
          <w:szCs w:val="28"/>
          <w:lang w:eastAsia="ru-RU"/>
        </w:rPr>
        <w:t>з продажу (обміну) об'єктів нерухомого майна</w:t>
      </w:r>
      <w:r w:rsidR="00285D8E" w:rsidRPr="00283039">
        <w:rPr>
          <w:rFonts w:ascii="Times New Roman" w:hAnsi="Times New Roman"/>
          <w:b/>
          <w:bCs/>
          <w:spacing w:val="-2"/>
          <w:sz w:val="28"/>
          <w:szCs w:val="28"/>
        </w:rPr>
        <w:t xml:space="preserve">, </w:t>
      </w:r>
      <w:r w:rsidR="00285D8E" w:rsidRPr="00283039">
        <w:rPr>
          <w:rFonts w:ascii="Times New Roman" w:hAnsi="Times New Roman"/>
          <w:b/>
          <w:sz w:val="28"/>
          <w:szCs w:val="28"/>
          <w:lang w:eastAsia="ru-RU"/>
        </w:rPr>
        <w:t xml:space="preserve">незавершеного будівництва, </w:t>
      </w:r>
      <w:r w:rsidR="00285D8E" w:rsidRPr="00283039">
        <w:rPr>
          <w:rFonts w:ascii="Times New Roman" w:hAnsi="Times New Roman"/>
          <w:b/>
          <w:bCs/>
          <w:sz w:val="28"/>
          <w:szCs w:val="28"/>
          <w:lang w:eastAsia="ru-RU"/>
        </w:rPr>
        <w:t>майбутнього об’єкта нерухомості, спеціальних майнових прав на такі об'єкти</w:t>
      </w:r>
      <w:r w:rsidR="00285D8E" w:rsidRPr="00283039">
        <w:rPr>
          <w:rFonts w:ascii="Times New Roman" w:hAnsi="Times New Roman"/>
          <w:b/>
          <w:bCs/>
          <w:spacing w:val="-2"/>
          <w:sz w:val="28"/>
          <w:szCs w:val="28"/>
        </w:rPr>
        <w:t>"</w:t>
      </w:r>
    </w:p>
    <w:p w14:paraId="2E69A9A2" w14:textId="11FDB6E4" w:rsidR="00896338" w:rsidRPr="00BC054F" w:rsidRDefault="00896338" w:rsidP="00E66225">
      <w:pPr>
        <w:spacing w:line="240" w:lineRule="auto"/>
        <w:contextualSpacing/>
        <w:jc w:val="center"/>
        <w:rPr>
          <w:rFonts w:ascii="Times New Roman" w:hAnsi="Times New Roman"/>
          <w:b/>
          <w:sz w:val="28"/>
          <w:szCs w:val="28"/>
          <w:lang w:eastAsia="ru-RU"/>
        </w:rPr>
      </w:pPr>
    </w:p>
    <w:p w14:paraId="4D5E0D9D" w14:textId="77777777" w:rsidR="00C156AD" w:rsidRPr="00BC054F" w:rsidRDefault="00C156AD" w:rsidP="00E66225">
      <w:pPr>
        <w:spacing w:line="240" w:lineRule="auto"/>
        <w:contextualSpacing/>
        <w:jc w:val="center"/>
        <w:rPr>
          <w:rFonts w:ascii="Times New Roman" w:hAnsi="Times New Roman"/>
          <w:b/>
          <w:sz w:val="28"/>
          <w:szCs w:val="28"/>
          <w:lang w:eastAsia="ru-RU"/>
        </w:rPr>
      </w:pPr>
    </w:p>
    <w:p w14:paraId="06BD006E" w14:textId="7AC669F8" w:rsidR="00C965E3" w:rsidRPr="00BC054F" w:rsidRDefault="00C965E3" w:rsidP="00C965E3">
      <w:pPr>
        <w:keepNext/>
        <w:spacing w:after="0" w:line="240" w:lineRule="auto"/>
        <w:ind w:firstLine="567"/>
        <w:jc w:val="both"/>
        <w:rPr>
          <w:rFonts w:ascii="Times New Roman" w:hAnsi="Times New Roman"/>
          <w:b/>
          <w:bCs/>
          <w:sz w:val="28"/>
          <w:szCs w:val="28"/>
          <w:lang w:eastAsia="ru-RU"/>
        </w:rPr>
      </w:pPr>
      <w:r w:rsidRPr="00BC054F">
        <w:rPr>
          <w:rFonts w:ascii="Times New Roman" w:hAnsi="Times New Roman"/>
          <w:b/>
          <w:bCs/>
          <w:sz w:val="28"/>
          <w:szCs w:val="28"/>
          <w:lang w:eastAsia="ru-RU"/>
        </w:rPr>
        <w:t>1. Обґрунтування необхідності прийняття законопро</w:t>
      </w:r>
      <w:r w:rsidR="00943805" w:rsidRPr="00BC054F">
        <w:rPr>
          <w:rFonts w:ascii="Times New Roman" w:hAnsi="Times New Roman"/>
          <w:b/>
          <w:bCs/>
          <w:sz w:val="28"/>
          <w:szCs w:val="28"/>
          <w:lang w:eastAsia="ru-RU"/>
        </w:rPr>
        <w:t>є</w:t>
      </w:r>
      <w:r w:rsidRPr="00BC054F">
        <w:rPr>
          <w:rFonts w:ascii="Times New Roman" w:hAnsi="Times New Roman"/>
          <w:b/>
          <w:bCs/>
          <w:sz w:val="28"/>
          <w:szCs w:val="28"/>
          <w:lang w:eastAsia="ru-RU"/>
        </w:rPr>
        <w:t>кту</w:t>
      </w:r>
    </w:p>
    <w:p w14:paraId="7738ADD6" w14:textId="77777777" w:rsidR="00902B72" w:rsidRPr="00BC054F" w:rsidRDefault="00902B72" w:rsidP="007118BD">
      <w:pPr>
        <w:widowControl w:val="0"/>
        <w:tabs>
          <w:tab w:val="left" w:pos="1995"/>
        </w:tabs>
        <w:spacing w:after="0" w:line="240" w:lineRule="auto"/>
        <w:ind w:firstLine="567"/>
        <w:jc w:val="both"/>
        <w:rPr>
          <w:rFonts w:ascii="Times New Roman" w:hAnsi="Times New Roman"/>
          <w:sz w:val="28"/>
          <w:szCs w:val="28"/>
          <w:lang w:eastAsia="ru-RU"/>
        </w:rPr>
      </w:pPr>
    </w:p>
    <w:p w14:paraId="040E9AE0" w14:textId="77BBB5C1" w:rsidR="00E53E53" w:rsidRPr="00BC054F" w:rsidRDefault="00A55F8A"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Конституція України визначає Україну як соціальну державу і закріплює на конституційному рівні право на житло, а також покладає на державу обов’язок створення умов, за яких кожний громадянин матиме змогу набути житло як необхідну складову достатнього життєвого рівня</w:t>
      </w:r>
      <w:r w:rsidR="00156A9E" w:rsidRPr="00BC054F">
        <w:rPr>
          <w:rFonts w:ascii="Times New Roman" w:hAnsi="Times New Roman"/>
          <w:sz w:val="28"/>
          <w:szCs w:val="28"/>
          <w:lang w:eastAsia="ru-RU"/>
        </w:rPr>
        <w:t>.</w:t>
      </w:r>
      <w:r w:rsidR="00C86DD9" w:rsidRPr="00BC054F">
        <w:rPr>
          <w:rFonts w:ascii="Times New Roman" w:hAnsi="Times New Roman"/>
          <w:sz w:val="28"/>
          <w:szCs w:val="28"/>
          <w:lang w:eastAsia="ru-RU"/>
        </w:rPr>
        <w:t xml:space="preserve"> </w:t>
      </w:r>
      <w:r w:rsidRPr="00BC054F">
        <w:rPr>
          <w:rFonts w:ascii="Times New Roman" w:hAnsi="Times New Roman"/>
          <w:sz w:val="28"/>
          <w:szCs w:val="28"/>
          <w:lang w:eastAsia="ru-RU"/>
        </w:rPr>
        <w:t>Тож в тому числі в податковій сфері, завдання держави полягають у встановленні таких умов [оподаткування], які б максимально сприяли набуттю житла громадянами, наближення рівня забезпечення житлом до бажаного соціального стандарту</w:t>
      </w:r>
      <w:r w:rsidR="00E53E53" w:rsidRPr="00BC054F">
        <w:rPr>
          <w:rFonts w:ascii="Times New Roman" w:hAnsi="Times New Roman"/>
          <w:sz w:val="28"/>
          <w:szCs w:val="28"/>
          <w:lang w:eastAsia="ru-RU"/>
        </w:rPr>
        <w:t>.</w:t>
      </w:r>
    </w:p>
    <w:p w14:paraId="61A3D7F2" w14:textId="13867549" w:rsidR="008269C2" w:rsidRPr="00BC054F" w:rsidRDefault="001847FA"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За досі чинним Житловим кодексом Української РСР норма жилої площі, встановлена ст. 47 ще за радянських ч</w:t>
      </w:r>
      <w:r w:rsidR="0047298D">
        <w:rPr>
          <w:rFonts w:ascii="Times New Roman" w:hAnsi="Times New Roman"/>
          <w:sz w:val="28"/>
          <w:szCs w:val="28"/>
          <w:lang w:eastAsia="ru-RU"/>
        </w:rPr>
        <w:t>асів, становить лише 13.65 кв.м</w:t>
      </w:r>
      <w:r w:rsidRPr="00BC054F">
        <w:rPr>
          <w:rFonts w:ascii="Times New Roman" w:hAnsi="Times New Roman"/>
          <w:sz w:val="28"/>
          <w:szCs w:val="28"/>
          <w:lang w:eastAsia="ru-RU"/>
        </w:rPr>
        <w:t xml:space="preserve"> на одну особу. </w:t>
      </w:r>
      <w:r w:rsidR="00DD3D31" w:rsidRPr="00BC054F">
        <w:rPr>
          <w:rFonts w:ascii="Times New Roman" w:hAnsi="Times New Roman"/>
          <w:sz w:val="28"/>
          <w:szCs w:val="28"/>
          <w:lang w:eastAsia="ru-RU"/>
        </w:rPr>
        <w:t>Такий норматив навряд чи може бути визнаний достатнім і орієнтуватися краще на рівень забезпечення жилою площею по Європі</w:t>
      </w:r>
      <w:r w:rsidR="00C14D41" w:rsidRPr="00BC054F">
        <w:rPr>
          <w:rFonts w:ascii="Times New Roman" w:hAnsi="Times New Roman"/>
          <w:sz w:val="28"/>
          <w:szCs w:val="28"/>
          <w:lang w:eastAsia="ru-RU"/>
        </w:rPr>
        <w:t xml:space="preserve">, аналізуючи який </w:t>
      </w:r>
      <w:r w:rsidR="007F7D25" w:rsidRPr="00BC054F">
        <w:rPr>
          <w:rFonts w:ascii="Times New Roman" w:hAnsi="Times New Roman"/>
          <w:sz w:val="28"/>
          <w:szCs w:val="28"/>
          <w:lang w:eastAsia="ru-RU"/>
        </w:rPr>
        <w:t>можна зрозуміти</w:t>
      </w:r>
      <w:r w:rsidR="00C14D41" w:rsidRPr="00BC054F">
        <w:rPr>
          <w:rFonts w:ascii="Times New Roman" w:hAnsi="Times New Roman"/>
          <w:sz w:val="28"/>
          <w:szCs w:val="28"/>
          <w:lang w:eastAsia="ru-RU"/>
        </w:rPr>
        <w:t>, що н</w:t>
      </w:r>
      <w:r w:rsidR="00A02929" w:rsidRPr="00BC054F">
        <w:rPr>
          <w:rFonts w:ascii="Times New Roman" w:hAnsi="Times New Roman"/>
          <w:sz w:val="28"/>
          <w:szCs w:val="28"/>
          <w:lang w:eastAsia="ru-RU"/>
        </w:rPr>
        <w:t xml:space="preserve">аразі </w:t>
      </w:r>
      <w:r w:rsidR="00520582" w:rsidRPr="00BC054F">
        <w:rPr>
          <w:rFonts w:ascii="Times New Roman" w:hAnsi="Times New Roman"/>
          <w:sz w:val="28"/>
          <w:szCs w:val="28"/>
          <w:lang w:eastAsia="ru-RU"/>
        </w:rPr>
        <w:t xml:space="preserve">Україна зберігає одне з найнижчих в Європі співвідношень наявної житлової площі до кількості населення </w:t>
      </w:r>
      <w:r w:rsidR="00FF6FBB" w:rsidRPr="00BC054F">
        <w:rPr>
          <w:rFonts w:ascii="Times New Roman" w:hAnsi="Times New Roman"/>
          <w:sz w:val="28"/>
          <w:szCs w:val="28"/>
          <w:lang w:eastAsia="ru-RU"/>
        </w:rPr>
        <w:t>– так, на одного киянина приходиться лише 21,9 кв.м житлової нерухомості</w:t>
      </w:r>
      <w:r w:rsidR="00F7539C" w:rsidRPr="00BC054F">
        <w:rPr>
          <w:rStyle w:val="af1"/>
          <w:rFonts w:ascii="Times New Roman" w:hAnsi="Times New Roman"/>
          <w:sz w:val="28"/>
          <w:szCs w:val="28"/>
          <w:lang w:eastAsia="ru-RU"/>
        </w:rPr>
        <w:footnoteReference w:id="1"/>
      </w:r>
      <w:r w:rsidR="00FF6FBB" w:rsidRPr="00BC054F">
        <w:rPr>
          <w:rFonts w:ascii="Times New Roman" w:hAnsi="Times New Roman"/>
          <w:sz w:val="28"/>
          <w:szCs w:val="28"/>
          <w:lang w:eastAsia="ru-RU"/>
        </w:rPr>
        <w:t>, в той час як на мешканця Франції – 39 кв.м, Австрії – 41 кв.м, Кіпру – 49 кв.м.</w:t>
      </w:r>
      <w:r w:rsidR="0085526A" w:rsidRPr="00BC054F">
        <w:rPr>
          <w:rFonts w:ascii="Times New Roman" w:hAnsi="Times New Roman"/>
          <w:sz w:val="28"/>
          <w:szCs w:val="28"/>
          <w:lang w:eastAsia="ru-RU"/>
        </w:rPr>
        <w:t xml:space="preserve"> Тобто бажаний соціальний стандарт забезпеченості житлом (до рівня Європи в середньому) </w:t>
      </w:r>
      <w:r w:rsidR="00554AA3" w:rsidRPr="00BC054F">
        <w:rPr>
          <w:rFonts w:ascii="Times New Roman" w:hAnsi="Times New Roman"/>
          <w:sz w:val="28"/>
          <w:szCs w:val="28"/>
          <w:lang w:eastAsia="ru-RU"/>
        </w:rPr>
        <w:t xml:space="preserve">Україною </w:t>
      </w:r>
      <w:r w:rsidR="0085526A" w:rsidRPr="00BC054F">
        <w:rPr>
          <w:rFonts w:ascii="Times New Roman" w:hAnsi="Times New Roman"/>
          <w:sz w:val="28"/>
          <w:szCs w:val="28"/>
          <w:lang w:eastAsia="ru-RU"/>
        </w:rPr>
        <w:t>не досягнутий.</w:t>
      </w:r>
    </w:p>
    <w:p w14:paraId="0C1D4154" w14:textId="5A3B6BAC" w:rsidR="007F44B9" w:rsidRPr="00BC054F" w:rsidRDefault="00422CEE"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Податкова політика держави в цьому напрямку очевидно має спрямовуватися не лише на досягнення фіскальних цілей, але й відповідати визначенню України як соціальної держави з відповідної спрямованістю податкової політики на покращення/полегшення доступу населення до нового житла</w:t>
      </w:r>
      <w:r w:rsidR="00902B72" w:rsidRPr="00BC054F">
        <w:rPr>
          <w:rFonts w:ascii="Times New Roman" w:hAnsi="Times New Roman"/>
          <w:sz w:val="28"/>
          <w:szCs w:val="28"/>
          <w:lang w:eastAsia="ru-RU"/>
        </w:rPr>
        <w:t>, збільшення його постачання.</w:t>
      </w:r>
    </w:p>
    <w:p w14:paraId="3C1AAB9D" w14:textId="45EB3B10" w:rsidR="00C82BAB" w:rsidRPr="00BC054F" w:rsidRDefault="00630C5A"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П</w:t>
      </w:r>
      <w:r w:rsidR="00A55F8A" w:rsidRPr="00BC054F">
        <w:rPr>
          <w:rFonts w:ascii="Times New Roman" w:hAnsi="Times New Roman"/>
          <w:sz w:val="28"/>
          <w:szCs w:val="28"/>
          <w:lang w:eastAsia="ru-RU"/>
        </w:rPr>
        <w:t>оказники ринку нерухомості традиційно і виправдано вважаються одним із важливих індикаторів стану економіки в цілому</w:t>
      </w:r>
      <w:r w:rsidR="00C947E7" w:rsidRPr="00BC054F">
        <w:rPr>
          <w:rFonts w:ascii="Times New Roman" w:hAnsi="Times New Roman"/>
          <w:sz w:val="28"/>
          <w:szCs w:val="28"/>
          <w:lang w:eastAsia="ru-RU"/>
        </w:rPr>
        <w:t xml:space="preserve">, а будівництво </w:t>
      </w:r>
      <w:r w:rsidR="0000075E" w:rsidRPr="00BC054F">
        <w:rPr>
          <w:rFonts w:ascii="Times New Roman" w:hAnsi="Times New Roman"/>
          <w:sz w:val="28"/>
          <w:szCs w:val="28"/>
          <w:lang w:eastAsia="ru-RU"/>
        </w:rPr>
        <w:t xml:space="preserve">– одним із галузей-драйверів економічного </w:t>
      </w:r>
      <w:r w:rsidR="00104733" w:rsidRPr="00BC054F">
        <w:rPr>
          <w:rFonts w:ascii="Times New Roman" w:hAnsi="Times New Roman"/>
          <w:sz w:val="28"/>
          <w:szCs w:val="28"/>
          <w:lang w:eastAsia="ru-RU"/>
        </w:rPr>
        <w:t>зростання</w:t>
      </w:r>
      <w:r w:rsidR="0000075E" w:rsidRPr="00BC054F">
        <w:rPr>
          <w:rFonts w:ascii="Times New Roman" w:hAnsi="Times New Roman"/>
          <w:sz w:val="28"/>
          <w:szCs w:val="28"/>
          <w:lang w:eastAsia="ru-RU"/>
        </w:rPr>
        <w:t>.</w:t>
      </w:r>
      <w:r w:rsidR="001E06B5" w:rsidRPr="00BC054F">
        <w:rPr>
          <w:rFonts w:ascii="Times New Roman" w:hAnsi="Times New Roman"/>
          <w:sz w:val="28"/>
          <w:szCs w:val="28"/>
          <w:lang w:eastAsia="ru-RU"/>
        </w:rPr>
        <w:t xml:space="preserve"> </w:t>
      </w:r>
      <w:r w:rsidR="00256CFC" w:rsidRPr="00BC054F">
        <w:rPr>
          <w:rFonts w:ascii="Times New Roman" w:hAnsi="Times New Roman"/>
          <w:sz w:val="28"/>
          <w:szCs w:val="28"/>
          <w:lang w:eastAsia="ru-RU"/>
        </w:rPr>
        <w:t>С</w:t>
      </w:r>
      <w:r w:rsidR="00A55F8A" w:rsidRPr="00BC054F">
        <w:rPr>
          <w:rFonts w:ascii="Times New Roman" w:hAnsi="Times New Roman"/>
          <w:sz w:val="28"/>
          <w:szCs w:val="28"/>
          <w:lang w:eastAsia="ru-RU"/>
        </w:rPr>
        <w:t xml:space="preserve">творення нерухомості </w:t>
      </w:r>
      <w:r w:rsidR="00534421" w:rsidRPr="00BC054F">
        <w:rPr>
          <w:rFonts w:ascii="Times New Roman" w:hAnsi="Times New Roman"/>
          <w:sz w:val="28"/>
          <w:szCs w:val="28"/>
          <w:lang w:eastAsia="ru-RU"/>
        </w:rPr>
        <w:t xml:space="preserve">виступає </w:t>
      </w:r>
      <w:r w:rsidR="00A55F8A" w:rsidRPr="00BC054F">
        <w:rPr>
          <w:rFonts w:ascii="Times New Roman" w:hAnsi="Times New Roman"/>
          <w:sz w:val="28"/>
          <w:szCs w:val="28"/>
          <w:lang w:eastAsia="ru-RU"/>
        </w:rPr>
        <w:t>своєрідни</w:t>
      </w:r>
      <w:r w:rsidR="00534421" w:rsidRPr="00BC054F">
        <w:rPr>
          <w:rFonts w:ascii="Times New Roman" w:hAnsi="Times New Roman"/>
          <w:sz w:val="28"/>
          <w:szCs w:val="28"/>
          <w:lang w:eastAsia="ru-RU"/>
        </w:rPr>
        <w:t>м</w:t>
      </w:r>
      <w:r w:rsidR="00A55F8A" w:rsidRPr="00BC054F">
        <w:rPr>
          <w:rFonts w:ascii="Times New Roman" w:hAnsi="Times New Roman"/>
          <w:sz w:val="28"/>
          <w:szCs w:val="28"/>
          <w:lang w:eastAsia="ru-RU"/>
        </w:rPr>
        <w:t xml:space="preserve"> </w:t>
      </w:r>
      <w:r w:rsidR="00943805" w:rsidRPr="00BC054F">
        <w:rPr>
          <w:rFonts w:ascii="Times New Roman" w:hAnsi="Times New Roman"/>
          <w:sz w:val="28"/>
          <w:szCs w:val="28"/>
          <w:lang w:eastAsia="ru-RU"/>
        </w:rPr>
        <w:t>"</w:t>
      </w:r>
      <w:r w:rsidR="00A55F8A" w:rsidRPr="00BC054F">
        <w:rPr>
          <w:rFonts w:ascii="Times New Roman" w:hAnsi="Times New Roman"/>
          <w:sz w:val="28"/>
          <w:szCs w:val="28"/>
          <w:lang w:eastAsia="ru-RU"/>
        </w:rPr>
        <w:t>локомотив</w:t>
      </w:r>
      <w:r w:rsidR="00534421" w:rsidRPr="00BC054F">
        <w:rPr>
          <w:rFonts w:ascii="Times New Roman" w:hAnsi="Times New Roman"/>
          <w:sz w:val="28"/>
          <w:szCs w:val="28"/>
          <w:lang w:eastAsia="ru-RU"/>
        </w:rPr>
        <w:t>ом</w:t>
      </w:r>
      <w:r w:rsidR="00943805" w:rsidRPr="00BC054F">
        <w:rPr>
          <w:rFonts w:ascii="Times New Roman" w:hAnsi="Times New Roman"/>
          <w:sz w:val="28"/>
          <w:szCs w:val="28"/>
          <w:lang w:eastAsia="ru-RU"/>
        </w:rPr>
        <w:t>"</w:t>
      </w:r>
      <w:r w:rsidR="00EF6184" w:rsidRPr="00BC054F">
        <w:rPr>
          <w:rFonts w:ascii="Times New Roman" w:hAnsi="Times New Roman"/>
          <w:sz w:val="28"/>
          <w:szCs w:val="28"/>
          <w:lang w:eastAsia="ru-RU"/>
        </w:rPr>
        <w:t xml:space="preserve"> </w:t>
      </w:r>
      <w:r w:rsidR="00A55F8A" w:rsidRPr="00BC054F">
        <w:rPr>
          <w:rFonts w:ascii="Times New Roman" w:hAnsi="Times New Roman"/>
          <w:sz w:val="28"/>
          <w:szCs w:val="28"/>
          <w:lang w:eastAsia="ru-RU"/>
        </w:rPr>
        <w:t xml:space="preserve">попиту на продукцію суміжних галузей економіки, таких як виробництво будівельних </w:t>
      </w:r>
      <w:r w:rsidR="00772AB6" w:rsidRPr="00BC054F">
        <w:rPr>
          <w:rFonts w:ascii="Times New Roman" w:hAnsi="Times New Roman"/>
          <w:sz w:val="28"/>
          <w:szCs w:val="28"/>
          <w:lang w:eastAsia="ru-RU"/>
        </w:rPr>
        <w:t>матеріалів</w:t>
      </w:r>
      <w:r w:rsidR="00A55F8A" w:rsidRPr="00BC054F">
        <w:rPr>
          <w:rFonts w:ascii="Times New Roman" w:hAnsi="Times New Roman"/>
          <w:sz w:val="28"/>
          <w:szCs w:val="28"/>
          <w:lang w:eastAsia="ru-RU"/>
        </w:rPr>
        <w:t>, меблів, інших предметів тривалого користування</w:t>
      </w:r>
      <w:r w:rsidR="008103F8" w:rsidRPr="00BC054F">
        <w:rPr>
          <w:rFonts w:ascii="Times New Roman" w:hAnsi="Times New Roman"/>
          <w:sz w:val="28"/>
          <w:szCs w:val="28"/>
          <w:lang w:eastAsia="ru-RU"/>
        </w:rPr>
        <w:t xml:space="preserve">, </w:t>
      </w:r>
      <w:r w:rsidR="00354F20" w:rsidRPr="00BC054F">
        <w:rPr>
          <w:rFonts w:ascii="Times New Roman" w:hAnsi="Times New Roman"/>
          <w:sz w:val="28"/>
          <w:szCs w:val="28"/>
          <w:lang w:eastAsia="ru-RU"/>
        </w:rPr>
        <w:t xml:space="preserve">і </w:t>
      </w:r>
      <w:r w:rsidR="00A55F8A" w:rsidRPr="00BC054F">
        <w:rPr>
          <w:rFonts w:ascii="Times New Roman" w:hAnsi="Times New Roman"/>
          <w:sz w:val="28"/>
          <w:szCs w:val="28"/>
          <w:lang w:eastAsia="ru-RU"/>
        </w:rPr>
        <w:t xml:space="preserve">через </w:t>
      </w:r>
      <w:r w:rsidR="00354F20" w:rsidRPr="00BC054F">
        <w:rPr>
          <w:rFonts w:ascii="Times New Roman" w:hAnsi="Times New Roman"/>
          <w:sz w:val="28"/>
          <w:szCs w:val="28"/>
          <w:lang w:eastAsia="ru-RU"/>
        </w:rPr>
        <w:t xml:space="preserve">задіяні таким чином </w:t>
      </w:r>
      <w:r w:rsidR="00A55F8A" w:rsidRPr="00BC054F">
        <w:rPr>
          <w:rFonts w:ascii="Times New Roman" w:hAnsi="Times New Roman"/>
          <w:sz w:val="28"/>
          <w:szCs w:val="28"/>
          <w:lang w:eastAsia="ru-RU"/>
        </w:rPr>
        <w:t xml:space="preserve">значні обсяги </w:t>
      </w:r>
      <w:r w:rsidR="000832AE" w:rsidRPr="00BC054F">
        <w:rPr>
          <w:rFonts w:ascii="Times New Roman" w:hAnsi="Times New Roman"/>
          <w:sz w:val="28"/>
          <w:szCs w:val="28"/>
          <w:lang w:eastAsia="ru-RU"/>
        </w:rPr>
        <w:t xml:space="preserve">сприяє </w:t>
      </w:r>
      <w:r w:rsidR="00C1024A" w:rsidRPr="00BC054F">
        <w:rPr>
          <w:rFonts w:ascii="Times New Roman" w:hAnsi="Times New Roman"/>
          <w:sz w:val="28"/>
          <w:szCs w:val="28"/>
          <w:lang w:eastAsia="ru-RU"/>
        </w:rPr>
        <w:t xml:space="preserve">розвитку </w:t>
      </w:r>
      <w:r w:rsidR="00A55F8A" w:rsidRPr="00BC054F">
        <w:rPr>
          <w:rFonts w:ascii="Times New Roman" w:hAnsi="Times New Roman"/>
          <w:sz w:val="28"/>
          <w:szCs w:val="28"/>
          <w:lang w:eastAsia="ru-RU"/>
        </w:rPr>
        <w:t>економіки в цілому</w:t>
      </w:r>
      <w:r w:rsidR="00B81135" w:rsidRPr="00BC054F">
        <w:rPr>
          <w:rFonts w:ascii="Times New Roman" w:hAnsi="Times New Roman"/>
          <w:sz w:val="28"/>
          <w:szCs w:val="28"/>
          <w:lang w:eastAsia="ru-RU"/>
        </w:rPr>
        <w:t>.</w:t>
      </w:r>
      <w:r w:rsidR="00354F20" w:rsidRPr="00BC054F">
        <w:rPr>
          <w:rFonts w:ascii="Times New Roman" w:hAnsi="Times New Roman"/>
          <w:sz w:val="28"/>
          <w:szCs w:val="28"/>
          <w:lang w:eastAsia="ru-RU"/>
        </w:rPr>
        <w:t xml:space="preserve"> Тому </w:t>
      </w:r>
      <w:r w:rsidR="001C5CF4" w:rsidRPr="00BC054F">
        <w:rPr>
          <w:rFonts w:ascii="Times New Roman" w:hAnsi="Times New Roman"/>
          <w:sz w:val="28"/>
          <w:szCs w:val="28"/>
          <w:lang w:eastAsia="ru-RU"/>
        </w:rPr>
        <w:t xml:space="preserve">забезпечення адекватного </w:t>
      </w:r>
      <w:r w:rsidR="00B76DB5" w:rsidRPr="00BC054F">
        <w:rPr>
          <w:rFonts w:ascii="Times New Roman" w:hAnsi="Times New Roman"/>
          <w:sz w:val="28"/>
          <w:szCs w:val="28"/>
          <w:lang w:eastAsia="ru-RU"/>
        </w:rPr>
        <w:t xml:space="preserve">податкового регулювання </w:t>
      </w:r>
      <w:r w:rsidR="00B03FE8" w:rsidRPr="00BC054F">
        <w:rPr>
          <w:rFonts w:ascii="Times New Roman" w:hAnsi="Times New Roman"/>
          <w:sz w:val="28"/>
          <w:szCs w:val="28"/>
          <w:lang w:eastAsia="ru-RU"/>
        </w:rPr>
        <w:t xml:space="preserve">з цього напрямку </w:t>
      </w:r>
      <w:r w:rsidR="00902D7A" w:rsidRPr="00BC054F">
        <w:rPr>
          <w:rFonts w:ascii="Times New Roman" w:hAnsi="Times New Roman"/>
          <w:sz w:val="28"/>
          <w:szCs w:val="28"/>
          <w:lang w:eastAsia="ru-RU"/>
        </w:rPr>
        <w:t>є одним з важливих чинників загального економічного зростання.</w:t>
      </w:r>
    </w:p>
    <w:p w14:paraId="5C05F9EA" w14:textId="6D416463" w:rsidR="00902D7A" w:rsidRPr="00BC054F" w:rsidRDefault="00630C5A"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Крім того, </w:t>
      </w:r>
      <w:r w:rsidR="00D84308" w:rsidRPr="00BC054F">
        <w:rPr>
          <w:rFonts w:ascii="Times New Roman" w:hAnsi="Times New Roman"/>
          <w:sz w:val="28"/>
          <w:szCs w:val="28"/>
          <w:lang w:eastAsia="ru-RU"/>
        </w:rPr>
        <w:t xml:space="preserve">будівництво </w:t>
      </w:r>
      <w:r w:rsidR="002910E8" w:rsidRPr="00BC054F">
        <w:rPr>
          <w:rFonts w:ascii="Times New Roman" w:hAnsi="Times New Roman"/>
          <w:sz w:val="28"/>
          <w:szCs w:val="28"/>
          <w:lang w:eastAsia="ru-RU"/>
        </w:rPr>
        <w:t>нов</w:t>
      </w:r>
      <w:r w:rsidR="00D84308" w:rsidRPr="00BC054F">
        <w:rPr>
          <w:rFonts w:ascii="Times New Roman" w:hAnsi="Times New Roman"/>
          <w:sz w:val="28"/>
          <w:szCs w:val="28"/>
          <w:lang w:eastAsia="ru-RU"/>
        </w:rPr>
        <w:t>о</w:t>
      </w:r>
      <w:r w:rsidR="00BF0AC5" w:rsidRPr="00BC054F">
        <w:rPr>
          <w:rFonts w:ascii="Times New Roman" w:hAnsi="Times New Roman"/>
          <w:sz w:val="28"/>
          <w:szCs w:val="28"/>
          <w:lang w:eastAsia="ru-RU"/>
        </w:rPr>
        <w:t>ї</w:t>
      </w:r>
      <w:r w:rsidR="002910E8" w:rsidRPr="00BC054F">
        <w:rPr>
          <w:rFonts w:ascii="Times New Roman" w:hAnsi="Times New Roman"/>
          <w:sz w:val="28"/>
          <w:szCs w:val="28"/>
          <w:lang w:eastAsia="ru-RU"/>
        </w:rPr>
        <w:t xml:space="preserve"> житлов</w:t>
      </w:r>
      <w:r w:rsidR="00262B51" w:rsidRPr="00BC054F">
        <w:rPr>
          <w:rFonts w:ascii="Times New Roman" w:hAnsi="Times New Roman"/>
          <w:sz w:val="28"/>
          <w:szCs w:val="28"/>
          <w:lang w:eastAsia="ru-RU"/>
        </w:rPr>
        <w:t>ої</w:t>
      </w:r>
      <w:r w:rsidR="002910E8" w:rsidRPr="00BC054F">
        <w:rPr>
          <w:rFonts w:ascii="Times New Roman" w:hAnsi="Times New Roman"/>
          <w:sz w:val="28"/>
          <w:szCs w:val="28"/>
          <w:lang w:eastAsia="ru-RU"/>
        </w:rPr>
        <w:t xml:space="preserve"> нерухом</w:t>
      </w:r>
      <w:r w:rsidR="00BF0AC5" w:rsidRPr="00BC054F">
        <w:rPr>
          <w:rFonts w:ascii="Times New Roman" w:hAnsi="Times New Roman"/>
          <w:sz w:val="28"/>
          <w:szCs w:val="28"/>
          <w:lang w:eastAsia="ru-RU"/>
        </w:rPr>
        <w:t>о</w:t>
      </w:r>
      <w:r w:rsidR="002910E8" w:rsidRPr="00BC054F">
        <w:rPr>
          <w:rFonts w:ascii="Times New Roman" w:hAnsi="Times New Roman"/>
          <w:sz w:val="28"/>
          <w:szCs w:val="28"/>
          <w:lang w:eastAsia="ru-RU"/>
        </w:rPr>
        <w:t>ст</w:t>
      </w:r>
      <w:r w:rsidR="00BF0AC5" w:rsidRPr="00BC054F">
        <w:rPr>
          <w:rFonts w:ascii="Times New Roman" w:hAnsi="Times New Roman"/>
          <w:sz w:val="28"/>
          <w:szCs w:val="28"/>
          <w:lang w:eastAsia="ru-RU"/>
        </w:rPr>
        <w:t>і</w:t>
      </w:r>
      <w:r w:rsidR="002910E8" w:rsidRPr="00BC054F">
        <w:rPr>
          <w:rFonts w:ascii="Times New Roman" w:hAnsi="Times New Roman"/>
          <w:sz w:val="28"/>
          <w:szCs w:val="28"/>
          <w:lang w:eastAsia="ru-RU"/>
        </w:rPr>
        <w:t xml:space="preserve"> </w:t>
      </w:r>
      <w:r w:rsidR="00993442" w:rsidRPr="00BC054F">
        <w:rPr>
          <w:rFonts w:ascii="Times New Roman" w:hAnsi="Times New Roman"/>
          <w:sz w:val="28"/>
          <w:szCs w:val="28"/>
          <w:lang w:eastAsia="ru-RU"/>
        </w:rPr>
        <w:t xml:space="preserve">наразі значною </w:t>
      </w:r>
      <w:r w:rsidR="00993442" w:rsidRPr="00BC054F">
        <w:rPr>
          <w:rFonts w:ascii="Times New Roman" w:hAnsi="Times New Roman"/>
          <w:sz w:val="28"/>
          <w:szCs w:val="28"/>
          <w:lang w:eastAsia="ru-RU"/>
        </w:rPr>
        <w:lastRenderedPageBreak/>
        <w:t xml:space="preserve">мірою забезпечується за рахунок залучення коштів населення, що сприяє в тому числі здешевленню </w:t>
      </w:r>
      <w:r w:rsidR="00D84308" w:rsidRPr="00BC054F">
        <w:rPr>
          <w:rFonts w:ascii="Times New Roman" w:hAnsi="Times New Roman"/>
          <w:sz w:val="28"/>
          <w:szCs w:val="28"/>
          <w:lang w:eastAsia="ru-RU"/>
        </w:rPr>
        <w:t>такого житла.</w:t>
      </w:r>
      <w:r w:rsidR="00BF0AC5" w:rsidRPr="00BC054F">
        <w:rPr>
          <w:rFonts w:ascii="Times New Roman" w:hAnsi="Times New Roman"/>
          <w:sz w:val="28"/>
          <w:szCs w:val="28"/>
          <w:lang w:eastAsia="ru-RU"/>
        </w:rPr>
        <w:t xml:space="preserve"> Такі операції належать також до однієї з небагатьох сфер</w:t>
      </w:r>
      <w:r w:rsidR="0020498D" w:rsidRPr="00BC054F">
        <w:rPr>
          <w:rFonts w:ascii="Times New Roman" w:hAnsi="Times New Roman"/>
          <w:sz w:val="28"/>
          <w:szCs w:val="28"/>
          <w:lang w:eastAsia="ru-RU"/>
        </w:rPr>
        <w:t xml:space="preserve"> де можлива реальна інвестиційна активність населення. Тож </w:t>
      </w:r>
      <w:r w:rsidR="000713B9" w:rsidRPr="00BC054F">
        <w:rPr>
          <w:rFonts w:ascii="Times New Roman" w:hAnsi="Times New Roman"/>
          <w:sz w:val="28"/>
          <w:szCs w:val="28"/>
          <w:lang w:eastAsia="ru-RU"/>
        </w:rPr>
        <w:t xml:space="preserve">встановлення </w:t>
      </w:r>
      <w:r w:rsidR="009C3B3B" w:rsidRPr="00BC054F">
        <w:rPr>
          <w:rFonts w:ascii="Times New Roman" w:hAnsi="Times New Roman"/>
          <w:sz w:val="28"/>
          <w:szCs w:val="28"/>
          <w:lang w:eastAsia="ru-RU"/>
        </w:rPr>
        <w:t>чітк</w:t>
      </w:r>
      <w:r w:rsidR="000713B9" w:rsidRPr="00BC054F">
        <w:rPr>
          <w:rFonts w:ascii="Times New Roman" w:hAnsi="Times New Roman"/>
          <w:sz w:val="28"/>
          <w:szCs w:val="28"/>
          <w:lang w:eastAsia="ru-RU"/>
        </w:rPr>
        <w:t>ого</w:t>
      </w:r>
      <w:r w:rsidR="00BF39F0" w:rsidRPr="00BC054F">
        <w:rPr>
          <w:rFonts w:ascii="Times New Roman" w:hAnsi="Times New Roman"/>
          <w:sz w:val="28"/>
          <w:szCs w:val="28"/>
          <w:lang w:eastAsia="ru-RU"/>
        </w:rPr>
        <w:t>, зрозуміл</w:t>
      </w:r>
      <w:r w:rsidR="000713B9" w:rsidRPr="00BC054F">
        <w:rPr>
          <w:rFonts w:ascii="Times New Roman" w:hAnsi="Times New Roman"/>
          <w:sz w:val="28"/>
          <w:szCs w:val="28"/>
          <w:lang w:eastAsia="ru-RU"/>
        </w:rPr>
        <w:t>ого</w:t>
      </w:r>
      <w:r w:rsidR="00BF39F0" w:rsidRPr="00BC054F">
        <w:rPr>
          <w:rFonts w:ascii="Times New Roman" w:hAnsi="Times New Roman"/>
          <w:sz w:val="28"/>
          <w:szCs w:val="28"/>
          <w:lang w:eastAsia="ru-RU"/>
        </w:rPr>
        <w:t xml:space="preserve"> і виважен</w:t>
      </w:r>
      <w:r w:rsidR="000713B9" w:rsidRPr="00BC054F">
        <w:rPr>
          <w:rFonts w:ascii="Times New Roman" w:hAnsi="Times New Roman"/>
          <w:sz w:val="28"/>
          <w:szCs w:val="28"/>
          <w:lang w:eastAsia="ru-RU"/>
        </w:rPr>
        <w:t>ого</w:t>
      </w:r>
      <w:r w:rsidR="00BF39F0" w:rsidRPr="00BC054F">
        <w:rPr>
          <w:rFonts w:ascii="Times New Roman" w:hAnsi="Times New Roman"/>
          <w:sz w:val="28"/>
          <w:szCs w:val="28"/>
          <w:lang w:eastAsia="ru-RU"/>
        </w:rPr>
        <w:t xml:space="preserve"> оподаткування </w:t>
      </w:r>
      <w:r w:rsidR="000713B9" w:rsidRPr="00BC054F">
        <w:rPr>
          <w:rFonts w:ascii="Times New Roman" w:hAnsi="Times New Roman"/>
          <w:sz w:val="28"/>
          <w:szCs w:val="28"/>
          <w:lang w:eastAsia="ru-RU"/>
        </w:rPr>
        <w:t>цього відповідає нагальному суспільному запиту.</w:t>
      </w:r>
      <w:r w:rsidR="00BF39F0" w:rsidRPr="00BC054F">
        <w:rPr>
          <w:rFonts w:ascii="Times New Roman" w:hAnsi="Times New Roman"/>
          <w:sz w:val="28"/>
          <w:szCs w:val="28"/>
          <w:lang w:eastAsia="ru-RU"/>
        </w:rPr>
        <w:t xml:space="preserve"> </w:t>
      </w:r>
      <w:r w:rsidR="0020498D" w:rsidRPr="00BC054F">
        <w:rPr>
          <w:rFonts w:ascii="Times New Roman" w:hAnsi="Times New Roman"/>
          <w:sz w:val="28"/>
          <w:szCs w:val="28"/>
          <w:lang w:eastAsia="ru-RU"/>
        </w:rPr>
        <w:t xml:space="preserve"> </w:t>
      </w:r>
    </w:p>
    <w:p w14:paraId="7AFC2A09" w14:textId="7381CCE8" w:rsidR="00327197" w:rsidRPr="00BC054F" w:rsidRDefault="009C0041"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На сьогодні операції з постачання нерухомості, створеної шляхом будівництва, в цілому підпадають під оподаткування ПДВ, крім операцій з житловою нерухомістю наступних за першим постачанням. Втім, з</w:t>
      </w:r>
      <w:r w:rsidR="003B2EB7" w:rsidRPr="00BC054F">
        <w:rPr>
          <w:rFonts w:ascii="Times New Roman" w:hAnsi="Times New Roman"/>
          <w:sz w:val="28"/>
          <w:szCs w:val="28"/>
          <w:lang w:eastAsia="ru-RU"/>
        </w:rPr>
        <w:t>астосування ПДВ збільшує вартість житла для громадян</w:t>
      </w:r>
      <w:r w:rsidR="007A337D" w:rsidRPr="00BC054F">
        <w:rPr>
          <w:rFonts w:ascii="Times New Roman" w:hAnsi="Times New Roman"/>
          <w:sz w:val="28"/>
          <w:szCs w:val="28"/>
          <w:lang w:eastAsia="ru-RU"/>
        </w:rPr>
        <w:t xml:space="preserve">, тим самим зменшуючи попит на ринку нерухомості. </w:t>
      </w:r>
    </w:p>
    <w:p w14:paraId="2825688A" w14:textId="45B20C37" w:rsidR="00841364" w:rsidRPr="00BC054F" w:rsidRDefault="00624FB4"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Т</w:t>
      </w:r>
      <w:r w:rsidR="003B2EB7" w:rsidRPr="00BC054F">
        <w:rPr>
          <w:rFonts w:ascii="Times New Roman" w:hAnsi="Times New Roman"/>
          <w:sz w:val="28"/>
          <w:szCs w:val="28"/>
          <w:lang w:eastAsia="ru-RU"/>
        </w:rPr>
        <w:t xml:space="preserve">радиційно ПДВ розглядається, в тому числі, як засіб для вилучення частини коштів з ринку для запобігання його перегріву, зменшення платоспроможного попиту, спрямованого на </w:t>
      </w:r>
      <w:r w:rsidR="00943805" w:rsidRPr="00BC054F">
        <w:rPr>
          <w:rFonts w:ascii="Times New Roman" w:hAnsi="Times New Roman"/>
          <w:sz w:val="28"/>
          <w:szCs w:val="28"/>
          <w:lang w:eastAsia="ru-RU"/>
        </w:rPr>
        <w:t>"</w:t>
      </w:r>
      <w:r w:rsidR="003B2EB7" w:rsidRPr="00BC054F">
        <w:rPr>
          <w:rFonts w:ascii="Times New Roman" w:hAnsi="Times New Roman"/>
          <w:sz w:val="28"/>
          <w:szCs w:val="28"/>
          <w:lang w:eastAsia="ru-RU"/>
        </w:rPr>
        <w:t>споживання</w:t>
      </w:r>
      <w:r w:rsidR="00943805" w:rsidRPr="00BC054F">
        <w:rPr>
          <w:rFonts w:ascii="Times New Roman" w:hAnsi="Times New Roman"/>
          <w:sz w:val="28"/>
          <w:szCs w:val="28"/>
          <w:lang w:eastAsia="ru-RU"/>
        </w:rPr>
        <w:t>"</w:t>
      </w:r>
      <w:r w:rsidR="003B2EB7" w:rsidRPr="00BC054F">
        <w:rPr>
          <w:rFonts w:ascii="Times New Roman" w:hAnsi="Times New Roman"/>
          <w:sz w:val="28"/>
          <w:szCs w:val="28"/>
          <w:lang w:eastAsia="ru-RU"/>
        </w:rPr>
        <w:t>.</w:t>
      </w:r>
      <w:r w:rsidR="00327197" w:rsidRPr="00BC054F">
        <w:rPr>
          <w:rFonts w:ascii="Times New Roman" w:hAnsi="Times New Roman"/>
          <w:sz w:val="28"/>
          <w:szCs w:val="28"/>
          <w:lang w:eastAsia="ru-RU"/>
        </w:rPr>
        <w:t xml:space="preserve"> Для України </w:t>
      </w:r>
      <w:r w:rsidR="007C0111" w:rsidRPr="00BC054F">
        <w:rPr>
          <w:rFonts w:ascii="Times New Roman" w:hAnsi="Times New Roman"/>
          <w:sz w:val="28"/>
          <w:szCs w:val="28"/>
          <w:lang w:eastAsia="ru-RU"/>
        </w:rPr>
        <w:t xml:space="preserve">ж </w:t>
      </w:r>
      <w:r w:rsidR="00327197" w:rsidRPr="00BC054F">
        <w:rPr>
          <w:rFonts w:ascii="Times New Roman" w:hAnsi="Times New Roman"/>
          <w:sz w:val="28"/>
          <w:szCs w:val="28"/>
          <w:lang w:eastAsia="ru-RU"/>
        </w:rPr>
        <w:t>говорити про перенасиченість ринку житла підстав немає, зокрема з огляду на один із найнижчих в Європі показників забезпечення житлом на особу. Тому завдання вилучати гроші з цього ринку з метою його охолодження очевидно не стоїть.</w:t>
      </w:r>
      <w:r w:rsidRPr="00BC054F">
        <w:rPr>
          <w:rFonts w:ascii="Times New Roman" w:hAnsi="Times New Roman"/>
          <w:sz w:val="28"/>
          <w:szCs w:val="28"/>
          <w:lang w:eastAsia="ru-RU"/>
        </w:rPr>
        <w:t xml:space="preserve"> </w:t>
      </w:r>
      <w:r w:rsidR="00841364" w:rsidRPr="00BC054F">
        <w:rPr>
          <w:rFonts w:ascii="Times New Roman" w:hAnsi="Times New Roman"/>
          <w:sz w:val="28"/>
          <w:szCs w:val="28"/>
          <w:lang w:eastAsia="ru-RU"/>
        </w:rPr>
        <w:t>Оскільки бажаний соціальний стандарт забезпеченості житлом (до рівня Європи в середньому) не досягнутий, то очевидно не виконане і соціальне завдання держави, зафіксоване в Конституції України, щодо забезпечення громадян житлом на належному рівні.</w:t>
      </w:r>
    </w:p>
    <w:p w14:paraId="2E3B9662" w14:textId="31C79DE5" w:rsidR="00CF6995" w:rsidRPr="00BC054F" w:rsidRDefault="00841364"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Виконанню цього завдання сприяло б зменшення вартості житла для громадян, зокрема, шляхом зменшення податкового навантаження на його створення в тому числі звільненням </w:t>
      </w:r>
      <w:r w:rsidR="00943805" w:rsidRPr="00BC054F">
        <w:rPr>
          <w:rFonts w:ascii="Times New Roman" w:hAnsi="Times New Roman"/>
          <w:sz w:val="28"/>
          <w:szCs w:val="28"/>
          <w:lang w:eastAsia="ru-RU"/>
        </w:rPr>
        <w:t>"</w:t>
      </w:r>
      <w:r w:rsidR="00CF6995" w:rsidRPr="00BC054F">
        <w:rPr>
          <w:rFonts w:ascii="Times New Roman" w:hAnsi="Times New Roman"/>
          <w:sz w:val="28"/>
          <w:szCs w:val="28"/>
          <w:lang w:eastAsia="ru-RU"/>
        </w:rPr>
        <w:t>першого постачання</w:t>
      </w:r>
      <w:r w:rsidR="00943805" w:rsidRPr="00BC054F">
        <w:rPr>
          <w:rFonts w:ascii="Times New Roman" w:hAnsi="Times New Roman"/>
          <w:sz w:val="28"/>
          <w:szCs w:val="28"/>
          <w:lang w:eastAsia="ru-RU"/>
        </w:rPr>
        <w:t>"</w:t>
      </w:r>
      <w:r w:rsidR="00CF6995" w:rsidRPr="00BC054F">
        <w:rPr>
          <w:rFonts w:ascii="Times New Roman" w:hAnsi="Times New Roman"/>
          <w:sz w:val="28"/>
          <w:szCs w:val="28"/>
          <w:lang w:eastAsia="ru-RU"/>
        </w:rPr>
        <w:t xml:space="preserve"> </w:t>
      </w:r>
      <w:r w:rsidRPr="00BC054F">
        <w:rPr>
          <w:rFonts w:ascii="Times New Roman" w:hAnsi="Times New Roman"/>
          <w:sz w:val="28"/>
          <w:szCs w:val="28"/>
          <w:lang w:eastAsia="ru-RU"/>
        </w:rPr>
        <w:t>новозбудованого житла від оподаткування ПДВ при введенні житла на ринок.</w:t>
      </w:r>
      <w:r w:rsidR="00AC3207" w:rsidRPr="00BC054F">
        <w:rPr>
          <w:rFonts w:ascii="Times New Roman" w:hAnsi="Times New Roman"/>
          <w:sz w:val="28"/>
          <w:szCs w:val="28"/>
          <w:lang w:eastAsia="ru-RU"/>
        </w:rPr>
        <w:t xml:space="preserve"> </w:t>
      </w:r>
    </w:p>
    <w:p w14:paraId="2BC9D7DE" w14:textId="0E66A466" w:rsidR="005C57EC" w:rsidRPr="00BC054F" w:rsidRDefault="004F6B6E"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Такого роду </w:t>
      </w:r>
      <w:r w:rsidR="005C57EC" w:rsidRPr="00BC054F">
        <w:rPr>
          <w:rFonts w:ascii="Times New Roman" w:hAnsi="Times New Roman"/>
          <w:sz w:val="28"/>
          <w:szCs w:val="28"/>
          <w:lang w:eastAsia="ru-RU"/>
        </w:rPr>
        <w:t xml:space="preserve">зміни </w:t>
      </w:r>
      <w:r w:rsidR="00CF6995" w:rsidRPr="00BC054F">
        <w:rPr>
          <w:rFonts w:ascii="Times New Roman" w:hAnsi="Times New Roman"/>
          <w:sz w:val="28"/>
          <w:szCs w:val="28"/>
          <w:lang w:eastAsia="ru-RU"/>
        </w:rPr>
        <w:t xml:space="preserve">– звільнення </w:t>
      </w:r>
      <w:r w:rsidR="002F153C" w:rsidRPr="00BC054F">
        <w:rPr>
          <w:rFonts w:ascii="Times New Roman" w:hAnsi="Times New Roman"/>
          <w:sz w:val="28"/>
          <w:szCs w:val="28"/>
          <w:lang w:eastAsia="ru-RU"/>
        </w:rPr>
        <w:t xml:space="preserve">такого постачання від ПДВ - </w:t>
      </w:r>
      <w:r w:rsidR="00620BC1" w:rsidRPr="00BC054F">
        <w:rPr>
          <w:rFonts w:ascii="Times New Roman" w:hAnsi="Times New Roman"/>
          <w:sz w:val="28"/>
          <w:szCs w:val="28"/>
          <w:lang w:eastAsia="ru-RU"/>
        </w:rPr>
        <w:t xml:space="preserve">також </w:t>
      </w:r>
      <w:r w:rsidR="005C57EC" w:rsidRPr="00BC054F">
        <w:rPr>
          <w:rFonts w:ascii="Times New Roman" w:hAnsi="Times New Roman"/>
          <w:sz w:val="28"/>
          <w:szCs w:val="28"/>
          <w:lang w:eastAsia="ru-RU"/>
        </w:rPr>
        <w:t xml:space="preserve">значною мірою </w:t>
      </w:r>
      <w:r w:rsidR="006B25F1" w:rsidRPr="00BC054F">
        <w:rPr>
          <w:rFonts w:ascii="Times New Roman" w:hAnsi="Times New Roman"/>
          <w:sz w:val="28"/>
          <w:szCs w:val="28"/>
          <w:lang w:eastAsia="ru-RU"/>
        </w:rPr>
        <w:t>зменш</w:t>
      </w:r>
      <w:r w:rsidRPr="00BC054F">
        <w:rPr>
          <w:rFonts w:ascii="Times New Roman" w:hAnsi="Times New Roman"/>
          <w:sz w:val="28"/>
          <w:szCs w:val="28"/>
          <w:lang w:eastAsia="ru-RU"/>
        </w:rPr>
        <w:t>ать</w:t>
      </w:r>
      <w:r w:rsidR="006B25F1" w:rsidRPr="00BC054F">
        <w:rPr>
          <w:rFonts w:ascii="Times New Roman" w:hAnsi="Times New Roman"/>
          <w:sz w:val="28"/>
          <w:szCs w:val="28"/>
          <w:lang w:eastAsia="ru-RU"/>
        </w:rPr>
        <w:t xml:space="preserve"> ризики </w:t>
      </w:r>
      <w:r w:rsidR="00B057FD" w:rsidRPr="00BC054F">
        <w:rPr>
          <w:rFonts w:ascii="Times New Roman" w:hAnsi="Times New Roman"/>
          <w:sz w:val="28"/>
          <w:szCs w:val="28"/>
          <w:lang w:eastAsia="ru-RU"/>
        </w:rPr>
        <w:t>можливого шахрайства з ПДВ</w:t>
      </w:r>
      <w:r w:rsidR="00FE2891" w:rsidRPr="00BC054F">
        <w:rPr>
          <w:rFonts w:ascii="Times New Roman" w:hAnsi="Times New Roman"/>
          <w:sz w:val="28"/>
          <w:szCs w:val="28"/>
          <w:lang w:eastAsia="ru-RU"/>
        </w:rPr>
        <w:t xml:space="preserve"> у цій сфері</w:t>
      </w:r>
      <w:r w:rsidR="00614561" w:rsidRPr="00BC054F">
        <w:rPr>
          <w:rFonts w:ascii="Times New Roman" w:hAnsi="Times New Roman"/>
          <w:sz w:val="28"/>
          <w:szCs w:val="28"/>
          <w:lang w:eastAsia="ru-RU"/>
        </w:rPr>
        <w:t xml:space="preserve"> (йдеться про</w:t>
      </w:r>
      <w:r w:rsidR="00FD3DC9" w:rsidRPr="00BC054F">
        <w:rPr>
          <w:rFonts w:ascii="Times New Roman" w:hAnsi="Times New Roman"/>
          <w:sz w:val="28"/>
          <w:szCs w:val="28"/>
          <w:lang w:eastAsia="ru-RU"/>
        </w:rPr>
        <w:t xml:space="preserve"> випадк</w:t>
      </w:r>
      <w:r w:rsidR="00614561" w:rsidRPr="00BC054F">
        <w:rPr>
          <w:rFonts w:ascii="Times New Roman" w:hAnsi="Times New Roman"/>
          <w:sz w:val="28"/>
          <w:szCs w:val="28"/>
          <w:lang w:eastAsia="ru-RU"/>
        </w:rPr>
        <w:t>и</w:t>
      </w:r>
      <w:r w:rsidR="00FD3DC9" w:rsidRPr="00BC054F">
        <w:rPr>
          <w:rFonts w:ascii="Times New Roman" w:hAnsi="Times New Roman"/>
          <w:sz w:val="28"/>
          <w:szCs w:val="28"/>
          <w:lang w:eastAsia="ru-RU"/>
        </w:rPr>
        <w:t xml:space="preserve"> </w:t>
      </w:r>
      <w:r w:rsidR="005C57EC" w:rsidRPr="00BC054F">
        <w:rPr>
          <w:rFonts w:ascii="Times New Roman" w:hAnsi="Times New Roman"/>
          <w:sz w:val="28"/>
          <w:szCs w:val="28"/>
          <w:lang w:eastAsia="ru-RU"/>
        </w:rPr>
        <w:t>штучного</w:t>
      </w:r>
      <w:r w:rsidR="006B25F1" w:rsidRPr="00BC054F">
        <w:rPr>
          <w:rFonts w:ascii="Times New Roman" w:hAnsi="Times New Roman"/>
          <w:sz w:val="28"/>
          <w:szCs w:val="28"/>
          <w:lang w:eastAsia="ru-RU"/>
        </w:rPr>
        <w:t xml:space="preserve"> </w:t>
      </w:r>
      <w:r w:rsidR="005C57EC" w:rsidRPr="00BC054F">
        <w:rPr>
          <w:rFonts w:ascii="Times New Roman" w:hAnsi="Times New Roman"/>
          <w:sz w:val="28"/>
          <w:szCs w:val="28"/>
          <w:lang w:eastAsia="ru-RU"/>
        </w:rPr>
        <w:t>створення</w:t>
      </w:r>
      <w:r w:rsidR="003753DE" w:rsidRPr="00BC054F">
        <w:rPr>
          <w:rFonts w:ascii="Times New Roman" w:hAnsi="Times New Roman"/>
          <w:sz w:val="28"/>
          <w:szCs w:val="28"/>
          <w:lang w:eastAsia="ru-RU"/>
        </w:rPr>
        <w:t xml:space="preserve"> забудовниками</w:t>
      </w:r>
      <w:r w:rsidR="005C57EC" w:rsidRPr="00BC054F">
        <w:rPr>
          <w:rFonts w:ascii="Times New Roman" w:hAnsi="Times New Roman"/>
          <w:sz w:val="28"/>
          <w:szCs w:val="28"/>
          <w:lang w:eastAsia="ru-RU"/>
        </w:rPr>
        <w:t xml:space="preserve"> додаткових витрат з ПДВ</w:t>
      </w:r>
      <w:r w:rsidR="00614561" w:rsidRPr="00BC054F">
        <w:rPr>
          <w:rFonts w:ascii="Times New Roman" w:hAnsi="Times New Roman"/>
          <w:sz w:val="28"/>
          <w:szCs w:val="28"/>
          <w:lang w:eastAsia="ru-RU"/>
        </w:rPr>
        <w:t xml:space="preserve"> </w:t>
      </w:r>
      <w:r w:rsidR="00AB3BF9" w:rsidRPr="00BC054F">
        <w:rPr>
          <w:rFonts w:ascii="Times New Roman" w:hAnsi="Times New Roman"/>
          <w:sz w:val="28"/>
          <w:szCs w:val="28"/>
          <w:lang w:eastAsia="ru-RU"/>
        </w:rPr>
        <w:t>з метою збільшення суми податкового кредиту)</w:t>
      </w:r>
      <w:r w:rsidR="00A57C49" w:rsidRPr="00BC054F">
        <w:rPr>
          <w:rFonts w:ascii="Times New Roman" w:hAnsi="Times New Roman"/>
          <w:sz w:val="28"/>
          <w:szCs w:val="28"/>
          <w:lang w:eastAsia="ru-RU"/>
        </w:rPr>
        <w:t xml:space="preserve">, оскільки весь вхідний ПДВ в результаті буде включатися </w:t>
      </w:r>
      <w:r w:rsidR="00731B7A" w:rsidRPr="00BC054F">
        <w:rPr>
          <w:rFonts w:ascii="Times New Roman" w:hAnsi="Times New Roman"/>
          <w:sz w:val="28"/>
          <w:szCs w:val="28"/>
          <w:lang w:eastAsia="ru-RU"/>
        </w:rPr>
        <w:t>до собівартості об’єкта будівництва</w:t>
      </w:r>
      <w:r w:rsidR="00641DAF" w:rsidRPr="00BC054F">
        <w:rPr>
          <w:rFonts w:ascii="Times New Roman" w:hAnsi="Times New Roman"/>
          <w:sz w:val="28"/>
          <w:szCs w:val="28"/>
          <w:lang w:eastAsia="ru-RU"/>
        </w:rPr>
        <w:t>.</w:t>
      </w:r>
    </w:p>
    <w:p w14:paraId="33059B92" w14:textId="5BF899D9" w:rsidR="00A57C49" w:rsidRPr="00BC054F" w:rsidRDefault="00731B7A" w:rsidP="00A57C49">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Як зазначалося вище, на сьогодні </w:t>
      </w:r>
      <w:r w:rsidR="00A57C49" w:rsidRPr="00BC054F">
        <w:rPr>
          <w:rFonts w:ascii="Times New Roman" w:hAnsi="Times New Roman"/>
          <w:sz w:val="28"/>
          <w:szCs w:val="28"/>
          <w:lang w:eastAsia="ru-RU"/>
        </w:rPr>
        <w:t xml:space="preserve">будівництво нової житлової нерухомості значною мірою забезпечується за рахунок залучення коштів населення. </w:t>
      </w:r>
      <w:r w:rsidRPr="00BC054F">
        <w:rPr>
          <w:rFonts w:ascii="Times New Roman" w:hAnsi="Times New Roman"/>
          <w:sz w:val="28"/>
          <w:szCs w:val="28"/>
          <w:lang w:eastAsia="ru-RU"/>
        </w:rPr>
        <w:t>Але</w:t>
      </w:r>
      <w:r w:rsidR="00A57C49" w:rsidRPr="00BC054F">
        <w:rPr>
          <w:rFonts w:ascii="Times New Roman" w:hAnsi="Times New Roman"/>
          <w:sz w:val="28"/>
          <w:szCs w:val="28"/>
          <w:lang w:eastAsia="ru-RU"/>
        </w:rPr>
        <w:t xml:space="preserve"> через відсутність чіткого та зрозумілого регулювання здійснення </w:t>
      </w:r>
      <w:r w:rsidR="00E45A2C" w:rsidRPr="00BC054F">
        <w:rPr>
          <w:rFonts w:ascii="Times New Roman" w:hAnsi="Times New Roman"/>
          <w:sz w:val="28"/>
          <w:szCs w:val="28"/>
          <w:lang w:eastAsia="ru-RU"/>
        </w:rPr>
        <w:t>інвестицій в об’єкти, що тільки будуються</w:t>
      </w:r>
      <w:r w:rsidR="00A57C49" w:rsidRPr="00BC054F">
        <w:rPr>
          <w:rFonts w:ascii="Times New Roman" w:hAnsi="Times New Roman"/>
          <w:sz w:val="28"/>
          <w:szCs w:val="28"/>
          <w:lang w:eastAsia="ru-RU"/>
        </w:rPr>
        <w:t xml:space="preserve"> </w:t>
      </w:r>
      <w:r w:rsidR="00E45A2C" w:rsidRPr="00BC054F">
        <w:rPr>
          <w:rFonts w:ascii="Times New Roman" w:hAnsi="Times New Roman"/>
          <w:sz w:val="28"/>
          <w:szCs w:val="28"/>
          <w:lang w:eastAsia="ru-RU"/>
        </w:rPr>
        <w:t>(</w:t>
      </w:r>
      <w:r w:rsidR="00A57C49" w:rsidRPr="00BC054F">
        <w:rPr>
          <w:rFonts w:ascii="Times New Roman" w:hAnsi="Times New Roman"/>
          <w:sz w:val="28"/>
          <w:szCs w:val="28"/>
          <w:lang w:eastAsia="ru-RU"/>
        </w:rPr>
        <w:t xml:space="preserve">в тому числі операцій </w:t>
      </w:r>
      <w:r w:rsidR="007C38EB" w:rsidRPr="00BC054F">
        <w:rPr>
          <w:rFonts w:ascii="Times New Roman" w:hAnsi="Times New Roman"/>
          <w:sz w:val="28"/>
          <w:szCs w:val="28"/>
          <w:lang w:eastAsia="ru-RU"/>
        </w:rPr>
        <w:t xml:space="preserve">подальшого </w:t>
      </w:r>
      <w:r w:rsidR="00A57C49" w:rsidRPr="00BC054F">
        <w:rPr>
          <w:rFonts w:ascii="Times New Roman" w:hAnsi="Times New Roman"/>
          <w:sz w:val="28"/>
          <w:szCs w:val="28"/>
          <w:lang w:eastAsia="ru-RU"/>
        </w:rPr>
        <w:t>купівлі-продажу</w:t>
      </w:r>
      <w:r w:rsidR="007C38EB" w:rsidRPr="00BC054F">
        <w:rPr>
          <w:rFonts w:ascii="Times New Roman" w:hAnsi="Times New Roman"/>
          <w:sz w:val="28"/>
          <w:szCs w:val="28"/>
          <w:lang w:eastAsia="ru-RU"/>
        </w:rPr>
        <w:t xml:space="preserve"> таких </w:t>
      </w:r>
      <w:r w:rsidR="00A57C49" w:rsidRPr="00BC054F">
        <w:rPr>
          <w:rFonts w:ascii="Times New Roman" w:hAnsi="Times New Roman"/>
          <w:sz w:val="28"/>
          <w:szCs w:val="28"/>
          <w:lang w:eastAsia="ru-RU"/>
        </w:rPr>
        <w:t xml:space="preserve">об’єктів </w:t>
      </w:r>
      <w:r w:rsidR="007C38EB" w:rsidRPr="00BC054F">
        <w:rPr>
          <w:rFonts w:ascii="Times New Roman" w:hAnsi="Times New Roman"/>
          <w:sz w:val="28"/>
          <w:szCs w:val="28"/>
          <w:lang w:eastAsia="ru-RU"/>
        </w:rPr>
        <w:t>до етапу завершення та введення їх в експлуатацію</w:t>
      </w:r>
      <w:r w:rsidR="00E45A2C" w:rsidRPr="00BC054F">
        <w:rPr>
          <w:rFonts w:ascii="Times New Roman" w:hAnsi="Times New Roman"/>
          <w:sz w:val="28"/>
          <w:szCs w:val="28"/>
          <w:lang w:eastAsia="ru-RU"/>
        </w:rPr>
        <w:t>)</w:t>
      </w:r>
      <w:r w:rsidR="00A57C49" w:rsidRPr="00BC054F">
        <w:rPr>
          <w:rFonts w:ascii="Times New Roman" w:hAnsi="Times New Roman"/>
          <w:sz w:val="28"/>
          <w:szCs w:val="28"/>
          <w:lang w:eastAsia="ru-RU"/>
        </w:rPr>
        <w:t>, на практиці використовуються різні схеми</w:t>
      </w:r>
      <w:r w:rsidR="005A649A" w:rsidRPr="00BC054F">
        <w:rPr>
          <w:rFonts w:ascii="Times New Roman" w:hAnsi="Times New Roman"/>
          <w:sz w:val="28"/>
          <w:szCs w:val="28"/>
          <w:lang w:eastAsia="ru-RU"/>
        </w:rPr>
        <w:t xml:space="preserve">, </w:t>
      </w:r>
      <w:r w:rsidR="00840E51" w:rsidRPr="00BC054F">
        <w:rPr>
          <w:rFonts w:ascii="Times New Roman" w:hAnsi="Times New Roman"/>
          <w:sz w:val="28"/>
          <w:szCs w:val="28"/>
          <w:lang w:eastAsia="ru-RU"/>
        </w:rPr>
        <w:t xml:space="preserve">які можуть бути досить ризикованими для </w:t>
      </w:r>
      <w:r w:rsidR="00ED3AB5" w:rsidRPr="00BC054F">
        <w:rPr>
          <w:rFonts w:ascii="Times New Roman" w:hAnsi="Times New Roman"/>
          <w:sz w:val="28"/>
          <w:szCs w:val="28"/>
          <w:lang w:eastAsia="ru-RU"/>
        </w:rPr>
        <w:t>інвесторів, що певною мірою стримує потенційно можливі</w:t>
      </w:r>
      <w:r w:rsidR="00E45A2C" w:rsidRPr="00BC054F">
        <w:rPr>
          <w:rFonts w:ascii="Times New Roman" w:hAnsi="Times New Roman"/>
          <w:sz w:val="28"/>
          <w:szCs w:val="28"/>
          <w:lang w:eastAsia="ru-RU"/>
        </w:rPr>
        <w:t xml:space="preserve"> інвестиції в цю галузь від населення</w:t>
      </w:r>
      <w:r w:rsidR="00A57C49" w:rsidRPr="00BC054F">
        <w:rPr>
          <w:rFonts w:ascii="Times New Roman" w:hAnsi="Times New Roman"/>
          <w:sz w:val="28"/>
          <w:szCs w:val="28"/>
          <w:lang w:eastAsia="ru-RU"/>
        </w:rPr>
        <w:t>.</w:t>
      </w:r>
    </w:p>
    <w:p w14:paraId="792DFE09" w14:textId="77777777" w:rsidR="00A57C49" w:rsidRPr="00BC054F" w:rsidRDefault="00A57C49" w:rsidP="00A57C49">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Як свідчить практика, в більшості випадків забудовники пропонують такі варіанти документального оформлення інвестиції в об’єкт будівництва:</w:t>
      </w:r>
    </w:p>
    <w:p w14:paraId="7477A2D7" w14:textId="77777777" w:rsidR="00A57C49" w:rsidRPr="00BC054F" w:rsidRDefault="00A57C49" w:rsidP="00A57C49">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договір купівлі-продажу майнових прав;</w:t>
      </w:r>
    </w:p>
    <w:p w14:paraId="2CAF10D0" w14:textId="77777777" w:rsidR="00A57C49" w:rsidRPr="00BC054F" w:rsidRDefault="00A57C49" w:rsidP="00A57C49">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інвестиційний договір;</w:t>
      </w:r>
    </w:p>
    <w:p w14:paraId="5324B508" w14:textId="77777777" w:rsidR="00A57C49" w:rsidRPr="00BC054F" w:rsidRDefault="00A57C49" w:rsidP="00A57C49">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договір купівлі-продажу цінних паперів (облігацій);</w:t>
      </w:r>
    </w:p>
    <w:p w14:paraId="4241D9F5" w14:textId="77777777" w:rsidR="00A57C49" w:rsidRPr="00BC054F" w:rsidRDefault="00A57C49" w:rsidP="00A57C49">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договір про сплату пайових внесків і участь в будівельному кооперативі;</w:t>
      </w:r>
    </w:p>
    <w:p w14:paraId="735374FA" w14:textId="77777777" w:rsidR="00A57C49" w:rsidRPr="00BC054F" w:rsidRDefault="00A57C49" w:rsidP="00A57C49">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lastRenderedPageBreak/>
        <w:t>- попередній договір купівлі-продажу нерухомого майна.</w:t>
      </w:r>
    </w:p>
    <w:p w14:paraId="3F56581E" w14:textId="11A93A6E" w:rsidR="00EC6B1E" w:rsidRPr="00BC054F" w:rsidRDefault="00A57C49" w:rsidP="00EC6B1E">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Але жодна із зазначених схем не захищає інвестора від недобросовісних забудовників та шахраїв на ринку будівництва житлової нерухомості належним чином, про що свідчать численні судові процеси. </w:t>
      </w:r>
      <w:r w:rsidR="00EC6B1E" w:rsidRPr="00BC054F">
        <w:rPr>
          <w:rFonts w:ascii="Times New Roman" w:hAnsi="Times New Roman"/>
          <w:sz w:val="28"/>
          <w:szCs w:val="28"/>
          <w:lang w:eastAsia="ru-RU"/>
        </w:rPr>
        <w:t xml:space="preserve">Серед причин виникнення проблемних об’єктів житлового будівництва можна відзначити відсутність системи гарантування виконання замовником будівництва зобов’язань перед інвесторами, будівництво об’єктів на самовільно зайнятих земельних ділянках або за відсутності права на виконання будівельних робіт, фінансування будівництва за принципом </w:t>
      </w:r>
      <w:r w:rsidR="00943805" w:rsidRPr="00BC054F">
        <w:rPr>
          <w:rFonts w:ascii="Times New Roman" w:hAnsi="Times New Roman"/>
          <w:sz w:val="28"/>
          <w:szCs w:val="28"/>
          <w:lang w:eastAsia="ru-RU"/>
        </w:rPr>
        <w:t>"</w:t>
      </w:r>
      <w:r w:rsidR="00EC6B1E" w:rsidRPr="00BC054F">
        <w:rPr>
          <w:rFonts w:ascii="Times New Roman" w:hAnsi="Times New Roman"/>
          <w:sz w:val="28"/>
          <w:szCs w:val="28"/>
          <w:lang w:eastAsia="ru-RU"/>
        </w:rPr>
        <w:t>фінансової піраміди</w:t>
      </w:r>
      <w:r w:rsidR="00943805" w:rsidRPr="00BC054F">
        <w:rPr>
          <w:rFonts w:ascii="Times New Roman" w:hAnsi="Times New Roman"/>
          <w:sz w:val="28"/>
          <w:szCs w:val="28"/>
          <w:lang w:eastAsia="ru-RU"/>
        </w:rPr>
        <w:t>"</w:t>
      </w:r>
      <w:r w:rsidR="00EC6B1E" w:rsidRPr="00BC054F">
        <w:rPr>
          <w:rFonts w:ascii="Times New Roman" w:hAnsi="Times New Roman"/>
          <w:sz w:val="28"/>
          <w:szCs w:val="28"/>
          <w:lang w:eastAsia="ru-RU"/>
        </w:rPr>
        <w:t>, спрямування коштів, залучених від інвесторів житлового будівництва, не за цільовим призначенням, прийняття забудовником на себе зобов’язань, які він запевне не міг виконати.</w:t>
      </w:r>
    </w:p>
    <w:p w14:paraId="2C378962" w14:textId="2844573F" w:rsidR="00A57C49" w:rsidRPr="00BC054F" w:rsidRDefault="00A57C49" w:rsidP="00A57C49">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Крім того, відсутність чіткого врегулювання питання оподаткування операцій із купівлі-продажу </w:t>
      </w:r>
      <w:r w:rsidR="00B04527" w:rsidRPr="00BC054F">
        <w:rPr>
          <w:rFonts w:ascii="Times New Roman" w:hAnsi="Times New Roman"/>
          <w:sz w:val="28"/>
          <w:szCs w:val="28"/>
          <w:lang w:eastAsia="ru-RU"/>
        </w:rPr>
        <w:t xml:space="preserve">майбутніх </w:t>
      </w:r>
      <w:r w:rsidRPr="00BC054F">
        <w:rPr>
          <w:rFonts w:ascii="Times New Roman" w:hAnsi="Times New Roman"/>
          <w:sz w:val="28"/>
          <w:szCs w:val="28"/>
          <w:lang w:eastAsia="ru-RU"/>
        </w:rPr>
        <w:t xml:space="preserve">об’єктів </w:t>
      </w:r>
      <w:r w:rsidR="00B04527" w:rsidRPr="00BC054F">
        <w:rPr>
          <w:rFonts w:ascii="Times New Roman" w:hAnsi="Times New Roman"/>
          <w:sz w:val="28"/>
          <w:szCs w:val="28"/>
          <w:lang w:eastAsia="ru-RU"/>
        </w:rPr>
        <w:t xml:space="preserve">нерухомості </w:t>
      </w:r>
      <w:r w:rsidRPr="00BC054F">
        <w:rPr>
          <w:rFonts w:ascii="Times New Roman" w:hAnsi="Times New Roman"/>
          <w:sz w:val="28"/>
          <w:szCs w:val="28"/>
          <w:lang w:eastAsia="ru-RU"/>
        </w:rPr>
        <w:t xml:space="preserve">призводить до того, що цей ринок фактично знаходиться в тіні, купівля-продаж майнових прав на такий об’єкт оформлюється як </w:t>
      </w:r>
      <w:r w:rsidR="00016A6A" w:rsidRPr="00BC054F">
        <w:rPr>
          <w:rFonts w:ascii="Times New Roman" w:hAnsi="Times New Roman"/>
          <w:sz w:val="28"/>
          <w:szCs w:val="28"/>
          <w:lang w:eastAsia="ru-RU"/>
        </w:rPr>
        <w:t>відступлення</w:t>
      </w:r>
      <w:r w:rsidRPr="00BC054F">
        <w:rPr>
          <w:rFonts w:ascii="Times New Roman" w:hAnsi="Times New Roman"/>
          <w:sz w:val="28"/>
          <w:szCs w:val="28"/>
          <w:lang w:eastAsia="ru-RU"/>
        </w:rPr>
        <w:t xml:space="preserve"> прав</w:t>
      </w:r>
      <w:r w:rsidR="00016A6A" w:rsidRPr="00BC054F">
        <w:rPr>
          <w:rFonts w:ascii="Times New Roman" w:hAnsi="Times New Roman"/>
          <w:sz w:val="28"/>
          <w:szCs w:val="28"/>
          <w:lang w:eastAsia="ru-RU"/>
        </w:rPr>
        <w:t>а</w:t>
      </w:r>
      <w:r w:rsidRPr="00BC054F">
        <w:rPr>
          <w:rFonts w:ascii="Times New Roman" w:hAnsi="Times New Roman"/>
          <w:sz w:val="28"/>
          <w:szCs w:val="28"/>
          <w:lang w:eastAsia="ru-RU"/>
        </w:rPr>
        <w:t xml:space="preserve"> вимоги за договором і жодні податки не сплачуються.</w:t>
      </w:r>
    </w:p>
    <w:p w14:paraId="6A63EF37" w14:textId="77777777"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Кількість таких неоподаткованих операцій кожного року є значною, а втрати дохідної частини бюджету у зв’язку із цим сягають мільйонів. Оскільки цей ринок фактично знаходиться в тіні, то офіційну і точну статистику щодо його обсягів отримати практично неможливо, втім такі дані можна вирахувати приблизно на основі наявних за даними відкритих джерел показників.</w:t>
      </w:r>
    </w:p>
    <w:p w14:paraId="16DCF16B" w14:textId="77777777"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Так, за даними експертів ринку нерухомості</w:t>
      </w:r>
      <w:r w:rsidRPr="00BC054F">
        <w:rPr>
          <w:rStyle w:val="af1"/>
          <w:rFonts w:ascii="Times New Roman" w:hAnsi="Times New Roman"/>
          <w:sz w:val="28"/>
          <w:szCs w:val="28"/>
          <w:lang w:eastAsia="ru-RU"/>
        </w:rPr>
        <w:footnoteReference w:id="2"/>
      </w:r>
      <w:r w:rsidRPr="00BC054F">
        <w:rPr>
          <w:rFonts w:ascii="Times New Roman" w:hAnsi="Times New Roman"/>
          <w:sz w:val="28"/>
          <w:szCs w:val="28"/>
          <w:lang w:eastAsia="ru-RU"/>
        </w:rPr>
        <w:t xml:space="preserve">, щорічно п'ята частина квартир в новобудовах купується для перепродажу (відповідно, частина такого перепродажу оформлюється як продаж майбутнього об’єкта нерухомості шляхом переуступлення прав вимоги за договором, де жодні податки не сплачуються). </w:t>
      </w:r>
    </w:p>
    <w:p w14:paraId="35264095" w14:textId="77777777"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Дані щодо сукупної вартості таких угод можна обрахувати, виходячи із вже наявної статистичної інформації (а саме даних щодо загальної кількості проданих за рік квартир в новобудовах відповідного регіону, середньої вартості квадратного метра в таких новобудовах, а також середнього показника кількості квадратних метрів, які щорічно вводяться забудовниками певного регіону в експлуатацію). </w:t>
      </w:r>
    </w:p>
    <w:p w14:paraId="17885C23" w14:textId="558FE203"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Якщо взяти, для прикладу, ринок нерухомості Києва у 2019 році, то отримуємо наступний розрахунок. За підсумками 2019 року на ринку первинної житлової нерухомості Києва було продано 21 900 нових квартир</w:t>
      </w:r>
      <w:r w:rsidRPr="00BC054F">
        <w:rPr>
          <w:rStyle w:val="af1"/>
          <w:rFonts w:ascii="Times New Roman" w:hAnsi="Times New Roman"/>
          <w:sz w:val="28"/>
          <w:szCs w:val="28"/>
          <w:lang w:eastAsia="ru-RU"/>
        </w:rPr>
        <w:footnoteReference w:id="3"/>
      </w:r>
      <w:r w:rsidRPr="00BC054F">
        <w:rPr>
          <w:rFonts w:ascii="Times New Roman" w:hAnsi="Times New Roman"/>
          <w:sz w:val="28"/>
          <w:szCs w:val="28"/>
          <w:lang w:eastAsia="ru-RU"/>
        </w:rPr>
        <w:t xml:space="preserve">. П’ята частина, що </w:t>
      </w:r>
      <w:r w:rsidR="00510246" w:rsidRPr="00BC054F">
        <w:rPr>
          <w:rFonts w:ascii="Times New Roman" w:hAnsi="Times New Roman"/>
          <w:sz w:val="28"/>
          <w:szCs w:val="28"/>
          <w:lang w:eastAsia="ru-RU"/>
        </w:rPr>
        <w:t xml:space="preserve">за даними експертів ринку нерухомості </w:t>
      </w:r>
      <w:r w:rsidRPr="00BC054F">
        <w:rPr>
          <w:rFonts w:ascii="Times New Roman" w:hAnsi="Times New Roman"/>
          <w:sz w:val="28"/>
          <w:szCs w:val="28"/>
          <w:lang w:eastAsia="ru-RU"/>
        </w:rPr>
        <w:t>була придбана для перепродажу</w:t>
      </w:r>
      <w:r w:rsidR="00A61151" w:rsidRPr="00BC054F">
        <w:rPr>
          <w:rFonts w:ascii="Times New Roman" w:hAnsi="Times New Roman"/>
          <w:sz w:val="28"/>
          <w:szCs w:val="28"/>
          <w:lang w:eastAsia="ru-RU"/>
        </w:rPr>
        <w:t xml:space="preserve"> становить 4 380 квартир і потенційно операції із купівлі-продажу майнових прав на такі квартири на етапі ведення будівництва</w:t>
      </w:r>
      <w:r w:rsidR="00906A5D" w:rsidRPr="00BC054F">
        <w:rPr>
          <w:rFonts w:ascii="Times New Roman" w:hAnsi="Times New Roman"/>
          <w:sz w:val="28"/>
          <w:szCs w:val="28"/>
          <w:lang w:eastAsia="ru-RU"/>
        </w:rPr>
        <w:t xml:space="preserve"> не були оподатковані з огляду на відсутність належного регулювання цього </w:t>
      </w:r>
      <w:r w:rsidR="00906A5D" w:rsidRPr="00BC054F">
        <w:rPr>
          <w:rFonts w:ascii="Times New Roman" w:hAnsi="Times New Roman"/>
          <w:sz w:val="28"/>
          <w:szCs w:val="28"/>
          <w:lang w:eastAsia="ru-RU"/>
        </w:rPr>
        <w:lastRenderedPageBreak/>
        <w:t>питання</w:t>
      </w:r>
      <w:r w:rsidR="00A61151" w:rsidRPr="00BC054F">
        <w:rPr>
          <w:rFonts w:ascii="Times New Roman" w:hAnsi="Times New Roman"/>
          <w:sz w:val="28"/>
          <w:szCs w:val="28"/>
          <w:lang w:eastAsia="ru-RU"/>
        </w:rPr>
        <w:t>.</w:t>
      </w:r>
    </w:p>
    <w:p w14:paraId="6543738B" w14:textId="77777777"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Середня ціна квадратного метра в новобудовах Києва станом на грудень 2019 року</w:t>
      </w:r>
      <w:r w:rsidRPr="00BC054F">
        <w:rPr>
          <w:rStyle w:val="af1"/>
          <w:rFonts w:ascii="Times New Roman" w:hAnsi="Times New Roman"/>
          <w:sz w:val="28"/>
          <w:szCs w:val="28"/>
          <w:lang w:eastAsia="ru-RU"/>
        </w:rPr>
        <w:footnoteReference w:id="4"/>
      </w:r>
      <w:r w:rsidRPr="00BC054F">
        <w:rPr>
          <w:rFonts w:ascii="Times New Roman" w:hAnsi="Times New Roman"/>
          <w:sz w:val="28"/>
          <w:szCs w:val="28"/>
          <w:lang w:eastAsia="ru-RU"/>
        </w:rPr>
        <w:t xml:space="preserve"> становила 23 700 грн. З урахуванням можливості перепродажу майбутнього житла протягом всього періоду його будівництва (з початку будівництва і до введення в експлуатацію), середню ціну квадратного метра для операцій з перепродажу (відступлення права вимоги) розрахунково можна взяти на рівні 50% від вказаної вище ринкової вартості. Таким чином, можна говорити про те, що розрахунково і досить орієнтовно середня вартість квадратного метра в операціях із майбутніми об’єктами нерухомості становить 11 850 грн. </w:t>
      </w:r>
    </w:p>
    <w:p w14:paraId="67B48A9D" w14:textId="46F9F73F"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При цьому, за даними Державної служби статистики України, за 2019 рік в Києві було введено в експлуатацію 1,1 млн квадратних метрів (цей показник є орієнтовним, і не </w:t>
      </w:r>
      <w:r w:rsidR="00D465A6" w:rsidRPr="00BC054F">
        <w:rPr>
          <w:rFonts w:ascii="Times New Roman" w:hAnsi="Times New Roman"/>
          <w:sz w:val="28"/>
          <w:szCs w:val="28"/>
          <w:lang w:eastAsia="ru-RU"/>
        </w:rPr>
        <w:t xml:space="preserve">суттєво </w:t>
      </w:r>
      <w:r w:rsidRPr="00BC054F">
        <w:rPr>
          <w:rFonts w:ascii="Times New Roman" w:hAnsi="Times New Roman"/>
          <w:sz w:val="28"/>
          <w:szCs w:val="28"/>
          <w:lang w:eastAsia="ru-RU"/>
        </w:rPr>
        <w:t>відрізняється від показників у 2013-2018 рр.)</w:t>
      </w:r>
      <w:r w:rsidRPr="00BC054F">
        <w:rPr>
          <w:rStyle w:val="af1"/>
          <w:rFonts w:ascii="Times New Roman" w:hAnsi="Times New Roman"/>
          <w:sz w:val="28"/>
          <w:szCs w:val="28"/>
          <w:lang w:eastAsia="ru-RU"/>
        </w:rPr>
        <w:footnoteReference w:id="5"/>
      </w:r>
      <w:r w:rsidRPr="00BC054F">
        <w:rPr>
          <w:rFonts w:ascii="Times New Roman" w:hAnsi="Times New Roman"/>
          <w:sz w:val="28"/>
          <w:szCs w:val="28"/>
          <w:lang w:eastAsia="ru-RU"/>
        </w:rPr>
        <w:t xml:space="preserve">. </w:t>
      </w:r>
    </w:p>
    <w:p w14:paraId="14369130" w14:textId="3A38AEC8" w:rsidR="00016A6A" w:rsidRPr="00BC054F" w:rsidRDefault="00D465A6"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П</w:t>
      </w:r>
      <w:r w:rsidR="00016A6A" w:rsidRPr="00BC054F">
        <w:rPr>
          <w:rFonts w:ascii="Times New Roman" w:hAnsi="Times New Roman"/>
          <w:sz w:val="28"/>
          <w:szCs w:val="28"/>
          <w:lang w:eastAsia="ru-RU"/>
        </w:rPr>
        <w:t xml:space="preserve">’ята частина угод купівлі-продажу квартир, що </w:t>
      </w:r>
      <w:r w:rsidR="001A3318" w:rsidRPr="00BC054F">
        <w:rPr>
          <w:rFonts w:ascii="Times New Roman" w:hAnsi="Times New Roman"/>
          <w:sz w:val="28"/>
          <w:szCs w:val="28"/>
          <w:lang w:eastAsia="ru-RU"/>
        </w:rPr>
        <w:t>придбаваються</w:t>
      </w:r>
      <w:r w:rsidR="00016A6A" w:rsidRPr="00BC054F">
        <w:rPr>
          <w:rFonts w:ascii="Times New Roman" w:hAnsi="Times New Roman"/>
          <w:sz w:val="28"/>
          <w:szCs w:val="28"/>
          <w:lang w:eastAsia="ru-RU"/>
        </w:rPr>
        <w:t xml:space="preserve"> </w:t>
      </w:r>
      <w:r w:rsidR="001A3318" w:rsidRPr="00BC054F">
        <w:rPr>
          <w:rFonts w:ascii="Times New Roman" w:hAnsi="Times New Roman"/>
          <w:sz w:val="28"/>
          <w:szCs w:val="28"/>
          <w:lang w:eastAsia="ru-RU"/>
        </w:rPr>
        <w:t xml:space="preserve">з метою </w:t>
      </w:r>
      <w:r w:rsidR="00016A6A" w:rsidRPr="00BC054F">
        <w:rPr>
          <w:rFonts w:ascii="Times New Roman" w:hAnsi="Times New Roman"/>
          <w:sz w:val="28"/>
          <w:szCs w:val="28"/>
          <w:lang w:eastAsia="ru-RU"/>
        </w:rPr>
        <w:t xml:space="preserve">перепродажу </w:t>
      </w:r>
      <w:r w:rsidR="001A3318" w:rsidRPr="00BC054F">
        <w:rPr>
          <w:rFonts w:ascii="Times New Roman" w:hAnsi="Times New Roman"/>
          <w:sz w:val="28"/>
          <w:szCs w:val="28"/>
          <w:lang w:eastAsia="ru-RU"/>
        </w:rPr>
        <w:t xml:space="preserve">(в тому числі </w:t>
      </w:r>
      <w:r w:rsidR="00016A6A" w:rsidRPr="00BC054F">
        <w:rPr>
          <w:rFonts w:ascii="Times New Roman" w:hAnsi="Times New Roman"/>
          <w:sz w:val="28"/>
          <w:szCs w:val="28"/>
          <w:lang w:eastAsia="ru-RU"/>
        </w:rPr>
        <w:t>як майбутніх об’єктів нерухомості</w:t>
      </w:r>
      <w:r w:rsidR="001A3318" w:rsidRPr="00BC054F">
        <w:rPr>
          <w:rFonts w:ascii="Times New Roman" w:hAnsi="Times New Roman"/>
          <w:sz w:val="28"/>
          <w:szCs w:val="28"/>
          <w:lang w:eastAsia="ru-RU"/>
        </w:rPr>
        <w:t xml:space="preserve"> на етапі будівництва</w:t>
      </w:r>
      <w:r w:rsidR="00016A6A" w:rsidRPr="00BC054F">
        <w:rPr>
          <w:rFonts w:ascii="Times New Roman" w:hAnsi="Times New Roman"/>
          <w:sz w:val="28"/>
          <w:szCs w:val="28"/>
          <w:lang w:eastAsia="ru-RU"/>
        </w:rPr>
        <w:t xml:space="preserve">) за такого розрахунку становить 220 тис. квадратних метрів. </w:t>
      </w:r>
    </w:p>
    <w:p w14:paraId="0C6CA459" w14:textId="513DD41D"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Відповідно, загальна вартість операцій із купівлі-продажу квартир, що будуються, як майбутніх об’єктів нерухомості, за такого умовного розрахунку виходячи із вартості квадра</w:t>
      </w:r>
      <w:r w:rsidR="0090421F">
        <w:rPr>
          <w:rFonts w:ascii="Times New Roman" w:hAnsi="Times New Roman"/>
          <w:sz w:val="28"/>
          <w:szCs w:val="28"/>
          <w:lang w:eastAsia="ru-RU"/>
        </w:rPr>
        <w:t>тного метра на рівні 11 850 грн</w:t>
      </w:r>
      <w:r w:rsidRPr="00BC054F">
        <w:rPr>
          <w:rFonts w:ascii="Times New Roman" w:hAnsi="Times New Roman"/>
          <w:sz w:val="28"/>
          <w:szCs w:val="28"/>
          <w:lang w:eastAsia="ru-RU"/>
        </w:rPr>
        <w:t xml:space="preserve"> становить </w:t>
      </w:r>
      <w:r w:rsidR="007245FE" w:rsidRPr="00BC054F">
        <w:rPr>
          <w:rFonts w:ascii="Times New Roman" w:hAnsi="Times New Roman"/>
          <w:sz w:val="28"/>
          <w:szCs w:val="28"/>
          <w:lang w:eastAsia="ru-RU"/>
        </w:rPr>
        <w:t xml:space="preserve">орієнтовно </w:t>
      </w:r>
      <w:r w:rsidRPr="00BC054F">
        <w:rPr>
          <w:rFonts w:ascii="Times New Roman" w:hAnsi="Times New Roman"/>
          <w:sz w:val="28"/>
          <w:szCs w:val="28"/>
          <w:lang w:eastAsia="ru-RU"/>
        </w:rPr>
        <w:t>2,6 млрд грн</w:t>
      </w:r>
      <w:r w:rsidRPr="00BC054F">
        <w:rPr>
          <w:rStyle w:val="af1"/>
          <w:rFonts w:ascii="Times New Roman" w:hAnsi="Times New Roman"/>
          <w:sz w:val="28"/>
          <w:szCs w:val="28"/>
          <w:lang w:eastAsia="ru-RU"/>
        </w:rPr>
        <w:footnoteReference w:id="6"/>
      </w:r>
      <w:r w:rsidRPr="00BC054F">
        <w:rPr>
          <w:rFonts w:ascii="Times New Roman" w:hAnsi="Times New Roman"/>
          <w:sz w:val="28"/>
          <w:szCs w:val="28"/>
          <w:lang w:eastAsia="ru-RU"/>
        </w:rPr>
        <w:t xml:space="preserve">. </w:t>
      </w:r>
    </w:p>
    <w:p w14:paraId="3EE9AFDE" w14:textId="34045FA7"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З огляду на відсутність правил оподаткування операцій з продажу майбутніх об’єктів нерухомості податком на доходи фізичних осіб (5%), та, відповідно, військовим збором (1,5%), на сьогодні державний бюджет недоотримує </w:t>
      </w:r>
      <w:r w:rsidR="007245FE" w:rsidRPr="00BC054F">
        <w:rPr>
          <w:rFonts w:ascii="Times New Roman" w:hAnsi="Times New Roman"/>
          <w:sz w:val="28"/>
          <w:szCs w:val="28"/>
          <w:lang w:eastAsia="ru-RU"/>
        </w:rPr>
        <w:t>орієнтовно</w:t>
      </w:r>
      <w:r w:rsidRPr="00BC054F">
        <w:rPr>
          <w:rFonts w:ascii="Times New Roman" w:hAnsi="Times New Roman"/>
          <w:sz w:val="28"/>
          <w:szCs w:val="28"/>
          <w:lang w:eastAsia="ru-RU"/>
        </w:rPr>
        <w:t xml:space="preserve"> 169,5 млн</w:t>
      </w:r>
      <w:r w:rsidR="0090421F" w:rsidRPr="0090421F">
        <w:rPr>
          <w:rFonts w:ascii="Times New Roman" w:hAnsi="Times New Roman"/>
          <w:sz w:val="28"/>
          <w:szCs w:val="28"/>
          <w:lang w:eastAsia="ru-RU"/>
        </w:rPr>
        <w:t xml:space="preserve"> </w:t>
      </w:r>
      <w:r w:rsidR="0090421F">
        <w:rPr>
          <w:rFonts w:ascii="Times New Roman" w:hAnsi="Times New Roman"/>
          <w:sz w:val="28"/>
          <w:szCs w:val="28"/>
          <w:lang w:eastAsia="ru-RU"/>
        </w:rPr>
        <w:t>грн</w:t>
      </w:r>
      <w:r w:rsidRPr="00BC054F">
        <w:rPr>
          <w:rStyle w:val="af1"/>
          <w:rFonts w:ascii="Times New Roman" w:hAnsi="Times New Roman"/>
          <w:sz w:val="28"/>
          <w:szCs w:val="28"/>
          <w:lang w:eastAsia="ru-RU"/>
        </w:rPr>
        <w:footnoteReference w:id="7"/>
      </w:r>
      <w:r w:rsidR="0090421F">
        <w:rPr>
          <w:rFonts w:ascii="Times New Roman" w:hAnsi="Times New Roman"/>
          <w:sz w:val="28"/>
          <w:szCs w:val="28"/>
          <w:lang w:eastAsia="ru-RU"/>
        </w:rPr>
        <w:t xml:space="preserve"> </w:t>
      </w:r>
      <w:r w:rsidRPr="00BC054F">
        <w:rPr>
          <w:rFonts w:ascii="Times New Roman" w:hAnsi="Times New Roman"/>
          <w:sz w:val="28"/>
          <w:szCs w:val="28"/>
          <w:lang w:eastAsia="ru-RU"/>
        </w:rPr>
        <w:t>щорічно (2,6 млрд</w:t>
      </w:r>
      <w:r w:rsidR="00943805" w:rsidRPr="00BC054F">
        <w:rPr>
          <w:rFonts w:ascii="Times New Roman" w:hAnsi="Times New Roman"/>
          <w:sz w:val="28"/>
          <w:szCs w:val="28"/>
          <w:lang w:eastAsia="ru-RU"/>
        </w:rPr>
        <w:t xml:space="preserve"> </w:t>
      </w:r>
      <w:r w:rsidRPr="00BC054F">
        <w:rPr>
          <w:rFonts w:ascii="Times New Roman" w:hAnsi="Times New Roman"/>
          <w:sz w:val="28"/>
          <w:szCs w:val="28"/>
          <w:lang w:eastAsia="ru-RU"/>
        </w:rPr>
        <w:t>грн*5% ПДФО*1,5% В</w:t>
      </w:r>
      <w:r w:rsidR="0047298D">
        <w:rPr>
          <w:rFonts w:ascii="Times New Roman" w:hAnsi="Times New Roman"/>
          <w:sz w:val="28"/>
          <w:szCs w:val="28"/>
          <w:lang w:eastAsia="ru-RU"/>
        </w:rPr>
        <w:t>З</w:t>
      </w:r>
      <w:r w:rsidRPr="00BC054F">
        <w:rPr>
          <w:rFonts w:ascii="Times New Roman" w:hAnsi="Times New Roman"/>
          <w:sz w:val="28"/>
          <w:szCs w:val="28"/>
          <w:lang w:eastAsia="ru-RU"/>
        </w:rPr>
        <w:t xml:space="preserve">) з операцій відступлення права вимоги, а фактично -  перепродажу первинними інвесторами майбутніх об’єктів нерухомості. </w:t>
      </w:r>
    </w:p>
    <w:p w14:paraId="260CA0B5" w14:textId="77777777"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І це досить умовний, орієнтовний розрахунок по місту Києву, зроблений на базі доступної статистичної інформації та експертної думки спеціалістів ринку будівництва нерухомості. </w:t>
      </w:r>
    </w:p>
    <w:p w14:paraId="4D7DF70D" w14:textId="77777777" w:rsidR="00016A6A" w:rsidRPr="00BC054F" w:rsidRDefault="00016A6A" w:rsidP="00016A6A">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Втім, такий розрахунок дає загальне розуміння розміру ринку, що наразі знаходиться у тіні, та можливих додаткових надходжень до бюджету у разі його легалізації. В масштабах всієї України мова, скоріш за все, йде про набагато більші суми, які через відсутність чіткого врегулювання питання оподаткування операцій із купівлі-продажу майбутніх об’єктів нерухомості не підпадають під оподаткування.</w:t>
      </w:r>
    </w:p>
    <w:p w14:paraId="66528613" w14:textId="0DC566C6" w:rsidR="002E1823" w:rsidRPr="00BC054F" w:rsidRDefault="00E1634E"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Зміни в законодавчому регулюванні питань пов’язаних зі створенням і обігом </w:t>
      </w:r>
      <w:r w:rsidR="00C826D0" w:rsidRPr="00BC054F">
        <w:rPr>
          <w:rFonts w:ascii="Times New Roman" w:hAnsi="Times New Roman"/>
          <w:sz w:val="28"/>
          <w:szCs w:val="28"/>
          <w:lang w:eastAsia="ru-RU"/>
        </w:rPr>
        <w:t xml:space="preserve">житлової </w:t>
      </w:r>
      <w:r w:rsidRPr="00BC054F">
        <w:rPr>
          <w:rFonts w:ascii="Times New Roman" w:hAnsi="Times New Roman"/>
          <w:sz w:val="28"/>
          <w:szCs w:val="28"/>
          <w:lang w:eastAsia="ru-RU"/>
        </w:rPr>
        <w:t>нерухомості,</w:t>
      </w:r>
      <w:r w:rsidR="00CF61EB" w:rsidRPr="00BC054F">
        <w:rPr>
          <w:rFonts w:ascii="Times New Roman" w:hAnsi="Times New Roman"/>
          <w:sz w:val="28"/>
          <w:szCs w:val="28"/>
          <w:lang w:eastAsia="ru-RU"/>
        </w:rPr>
        <w:t xml:space="preserve"> нові юридичні реалії і бізнес-інструменти </w:t>
      </w:r>
      <w:r w:rsidR="0096685B" w:rsidRPr="00BC054F">
        <w:rPr>
          <w:rFonts w:ascii="Times New Roman" w:hAnsi="Times New Roman"/>
          <w:sz w:val="28"/>
          <w:szCs w:val="28"/>
          <w:lang w:eastAsia="ru-RU"/>
        </w:rPr>
        <w:t>також потребують належної адресації і з погляду оподаткування.</w:t>
      </w:r>
      <w:r w:rsidRPr="00BC054F">
        <w:rPr>
          <w:rFonts w:ascii="Times New Roman" w:hAnsi="Times New Roman"/>
          <w:sz w:val="28"/>
          <w:szCs w:val="28"/>
          <w:lang w:eastAsia="ru-RU"/>
        </w:rPr>
        <w:t xml:space="preserve"> </w:t>
      </w:r>
    </w:p>
    <w:p w14:paraId="38E926C3" w14:textId="26916CA4" w:rsidR="009B060A" w:rsidRDefault="009B060A" w:rsidP="00923870">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lastRenderedPageBreak/>
        <w:t>Ураховуючи зазначене, розроблен</w:t>
      </w:r>
      <w:r w:rsidR="00190FE3" w:rsidRPr="00BC054F">
        <w:rPr>
          <w:rFonts w:ascii="Times New Roman" w:hAnsi="Times New Roman"/>
          <w:sz w:val="28"/>
          <w:szCs w:val="28"/>
          <w:lang w:eastAsia="ru-RU"/>
        </w:rPr>
        <w:t>ий</w:t>
      </w:r>
      <w:r w:rsidRPr="00BC054F">
        <w:rPr>
          <w:rFonts w:ascii="Times New Roman" w:hAnsi="Times New Roman"/>
          <w:sz w:val="28"/>
          <w:szCs w:val="28"/>
          <w:lang w:eastAsia="ru-RU"/>
        </w:rPr>
        <w:t xml:space="preserve"> про</w:t>
      </w:r>
      <w:r w:rsidR="00087335" w:rsidRPr="00BC054F">
        <w:rPr>
          <w:rFonts w:ascii="Times New Roman" w:hAnsi="Times New Roman"/>
          <w:sz w:val="28"/>
          <w:szCs w:val="28"/>
          <w:lang w:eastAsia="ru-RU"/>
        </w:rPr>
        <w:t>є</w:t>
      </w:r>
      <w:r w:rsidRPr="00BC054F">
        <w:rPr>
          <w:rFonts w:ascii="Times New Roman" w:hAnsi="Times New Roman"/>
          <w:sz w:val="28"/>
          <w:szCs w:val="28"/>
          <w:lang w:eastAsia="ru-RU"/>
        </w:rPr>
        <w:t xml:space="preserve">кт Закону України </w:t>
      </w:r>
      <w:r w:rsidR="001942EE">
        <w:rPr>
          <w:rFonts w:ascii="Times New Roman" w:hAnsi="Times New Roman"/>
          <w:sz w:val="28"/>
          <w:szCs w:val="28"/>
          <w:lang w:eastAsia="ru-RU"/>
        </w:rPr>
        <w:t>"П</w:t>
      </w:r>
      <w:r w:rsidR="0029362C" w:rsidRPr="00BC054F">
        <w:rPr>
          <w:rFonts w:ascii="Times New Roman" w:hAnsi="Times New Roman"/>
          <w:sz w:val="28"/>
          <w:szCs w:val="28"/>
          <w:lang w:eastAsia="ru-RU"/>
        </w:rPr>
        <w:t>ро внесення змін до Податкового кодексу України щодо оподаткування операцій з продажу (обміну) об'єктів нерухомого майна, незавершеного будівництва, майбутнього об’єкта нерухомості, спеціальних майнових прав на такі об'єкти</w:t>
      </w:r>
      <w:r w:rsidR="001942EE">
        <w:rPr>
          <w:rFonts w:ascii="Times New Roman" w:hAnsi="Times New Roman"/>
          <w:sz w:val="28"/>
          <w:szCs w:val="28"/>
          <w:lang w:eastAsia="ru-RU"/>
        </w:rPr>
        <w:t>"</w:t>
      </w:r>
      <w:r w:rsidR="0029362C" w:rsidRPr="00BC054F">
        <w:rPr>
          <w:rFonts w:ascii="Times New Roman" w:hAnsi="Times New Roman"/>
          <w:sz w:val="28"/>
          <w:szCs w:val="28"/>
          <w:lang w:eastAsia="ru-RU"/>
        </w:rPr>
        <w:t xml:space="preserve"> </w:t>
      </w:r>
      <w:r w:rsidRPr="00BC054F">
        <w:rPr>
          <w:rFonts w:ascii="Times New Roman" w:hAnsi="Times New Roman"/>
          <w:sz w:val="28"/>
          <w:szCs w:val="28"/>
          <w:lang w:eastAsia="ru-RU"/>
        </w:rPr>
        <w:t xml:space="preserve">(далі – </w:t>
      </w:r>
      <w:r w:rsidR="00943805" w:rsidRPr="00BC054F">
        <w:rPr>
          <w:rFonts w:ascii="Times New Roman" w:hAnsi="Times New Roman"/>
          <w:sz w:val="28"/>
          <w:szCs w:val="28"/>
          <w:lang w:eastAsia="ru-RU"/>
        </w:rPr>
        <w:t xml:space="preserve">проєкт </w:t>
      </w:r>
      <w:r w:rsidRPr="00BC054F">
        <w:rPr>
          <w:rFonts w:ascii="Times New Roman" w:hAnsi="Times New Roman"/>
          <w:sz w:val="28"/>
          <w:szCs w:val="28"/>
          <w:lang w:eastAsia="ru-RU"/>
        </w:rPr>
        <w:t>Закону).</w:t>
      </w:r>
    </w:p>
    <w:p w14:paraId="29CBC442" w14:textId="77777777" w:rsidR="009430C7" w:rsidRDefault="009430C7" w:rsidP="00923870">
      <w:pPr>
        <w:widowControl w:val="0"/>
        <w:tabs>
          <w:tab w:val="left" w:pos="1995"/>
        </w:tabs>
        <w:spacing w:after="0" w:line="240" w:lineRule="auto"/>
        <w:ind w:firstLine="567"/>
        <w:jc w:val="both"/>
        <w:rPr>
          <w:rFonts w:ascii="Times New Roman" w:hAnsi="Times New Roman"/>
          <w:sz w:val="28"/>
          <w:szCs w:val="28"/>
          <w:lang w:eastAsia="ru-RU"/>
        </w:rPr>
      </w:pPr>
    </w:p>
    <w:p w14:paraId="41A64F90" w14:textId="32770085" w:rsidR="009C2D35" w:rsidRPr="00BC054F" w:rsidRDefault="009C2D35" w:rsidP="00EE2A17">
      <w:pPr>
        <w:keepNext/>
        <w:spacing w:after="0" w:line="240" w:lineRule="auto"/>
        <w:ind w:firstLine="567"/>
        <w:jc w:val="both"/>
        <w:rPr>
          <w:rFonts w:ascii="Times New Roman" w:hAnsi="Times New Roman"/>
          <w:b/>
          <w:bCs/>
          <w:sz w:val="28"/>
          <w:szCs w:val="28"/>
          <w:lang w:eastAsia="ru-RU"/>
        </w:rPr>
      </w:pPr>
      <w:r w:rsidRPr="00BC054F">
        <w:rPr>
          <w:rFonts w:ascii="Times New Roman" w:hAnsi="Times New Roman"/>
          <w:b/>
          <w:bCs/>
          <w:sz w:val="28"/>
          <w:szCs w:val="28"/>
          <w:lang w:eastAsia="ru-RU"/>
        </w:rPr>
        <w:t>2. Мета і шляхи її досягнення</w:t>
      </w:r>
    </w:p>
    <w:p w14:paraId="1A5BBF8B" w14:textId="77777777" w:rsidR="00803E68" w:rsidRPr="00BC054F" w:rsidRDefault="00803E68" w:rsidP="00923870">
      <w:pPr>
        <w:widowControl w:val="0"/>
        <w:tabs>
          <w:tab w:val="left" w:pos="1995"/>
        </w:tabs>
        <w:spacing w:after="0" w:line="240" w:lineRule="auto"/>
        <w:ind w:firstLine="567"/>
        <w:jc w:val="both"/>
        <w:rPr>
          <w:rFonts w:ascii="Times New Roman" w:hAnsi="Times New Roman"/>
          <w:b/>
          <w:bCs/>
          <w:sz w:val="28"/>
          <w:szCs w:val="28"/>
          <w:lang w:eastAsia="ru-RU"/>
        </w:rPr>
      </w:pPr>
    </w:p>
    <w:p w14:paraId="14D414FC" w14:textId="418AE84F" w:rsidR="001E300B" w:rsidRDefault="009C2D35"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Основною метою про</w:t>
      </w:r>
      <w:r w:rsidR="00943805" w:rsidRPr="00BC054F">
        <w:rPr>
          <w:rFonts w:ascii="Times New Roman" w:hAnsi="Times New Roman"/>
          <w:sz w:val="28"/>
          <w:szCs w:val="28"/>
          <w:lang w:eastAsia="ru-RU"/>
        </w:rPr>
        <w:t>є</w:t>
      </w:r>
      <w:r w:rsidRPr="00BC054F">
        <w:rPr>
          <w:rFonts w:ascii="Times New Roman" w:hAnsi="Times New Roman"/>
          <w:sz w:val="28"/>
          <w:szCs w:val="28"/>
          <w:lang w:eastAsia="ru-RU"/>
        </w:rPr>
        <w:t>кту Закону є</w:t>
      </w:r>
      <w:r w:rsidR="00190C00" w:rsidRPr="00BC054F">
        <w:rPr>
          <w:rFonts w:ascii="Times New Roman" w:hAnsi="Times New Roman"/>
          <w:sz w:val="28"/>
          <w:szCs w:val="28"/>
          <w:lang w:eastAsia="ru-RU"/>
        </w:rPr>
        <w:t xml:space="preserve"> </w:t>
      </w:r>
      <w:r w:rsidR="001E300B" w:rsidRPr="00BC054F">
        <w:rPr>
          <w:rFonts w:ascii="Times New Roman" w:hAnsi="Times New Roman"/>
          <w:sz w:val="28"/>
          <w:szCs w:val="28"/>
          <w:lang w:eastAsia="ru-RU"/>
        </w:rPr>
        <w:t>забезпечення полегшення доступу населення до нового житла</w:t>
      </w:r>
      <w:r w:rsidR="009D3199" w:rsidRPr="00BC054F">
        <w:rPr>
          <w:rFonts w:ascii="Times New Roman" w:hAnsi="Times New Roman"/>
          <w:sz w:val="28"/>
          <w:szCs w:val="28"/>
          <w:lang w:eastAsia="ru-RU"/>
        </w:rPr>
        <w:t>,</w:t>
      </w:r>
      <w:r w:rsidR="001E300B" w:rsidRPr="00BC054F">
        <w:rPr>
          <w:rFonts w:ascii="Times New Roman" w:hAnsi="Times New Roman"/>
          <w:sz w:val="28"/>
          <w:szCs w:val="28"/>
          <w:lang w:eastAsia="ru-RU"/>
        </w:rPr>
        <w:t xml:space="preserve"> </w:t>
      </w:r>
      <w:r w:rsidR="00750DD4" w:rsidRPr="00BC054F">
        <w:rPr>
          <w:rFonts w:ascii="Times New Roman" w:hAnsi="Times New Roman"/>
          <w:sz w:val="28"/>
          <w:szCs w:val="28"/>
          <w:lang w:eastAsia="ru-RU"/>
        </w:rPr>
        <w:t xml:space="preserve">зменшення податкового навантаження при </w:t>
      </w:r>
      <w:r w:rsidR="00FB3F78" w:rsidRPr="00BC054F">
        <w:rPr>
          <w:rFonts w:ascii="Times New Roman" w:hAnsi="Times New Roman"/>
          <w:sz w:val="28"/>
          <w:szCs w:val="28"/>
          <w:lang w:eastAsia="ru-RU"/>
        </w:rPr>
        <w:t>наданні нового</w:t>
      </w:r>
      <w:r w:rsidR="00750DD4" w:rsidRPr="00BC054F">
        <w:rPr>
          <w:rFonts w:ascii="Times New Roman" w:hAnsi="Times New Roman"/>
          <w:sz w:val="28"/>
          <w:szCs w:val="28"/>
          <w:lang w:eastAsia="ru-RU"/>
        </w:rPr>
        <w:t xml:space="preserve"> житла</w:t>
      </w:r>
      <w:r w:rsidR="00FB3F78" w:rsidRPr="00BC054F">
        <w:rPr>
          <w:rFonts w:ascii="Times New Roman" w:hAnsi="Times New Roman"/>
          <w:sz w:val="28"/>
          <w:szCs w:val="28"/>
          <w:lang w:eastAsia="ru-RU"/>
        </w:rPr>
        <w:t xml:space="preserve">, </w:t>
      </w:r>
      <w:r w:rsidR="00AF34C1" w:rsidRPr="00BC054F">
        <w:rPr>
          <w:rFonts w:ascii="Times New Roman" w:hAnsi="Times New Roman"/>
          <w:sz w:val="28"/>
          <w:szCs w:val="28"/>
          <w:lang w:eastAsia="ru-RU"/>
        </w:rPr>
        <w:t>створення</w:t>
      </w:r>
      <w:r w:rsidR="001E300B" w:rsidRPr="00BC054F">
        <w:rPr>
          <w:rFonts w:ascii="Times New Roman" w:hAnsi="Times New Roman"/>
          <w:sz w:val="28"/>
          <w:szCs w:val="28"/>
          <w:lang w:eastAsia="ru-RU"/>
        </w:rPr>
        <w:t xml:space="preserve"> прозорих, виважен</w:t>
      </w:r>
      <w:r w:rsidR="009D3199" w:rsidRPr="00BC054F">
        <w:rPr>
          <w:rFonts w:ascii="Times New Roman" w:hAnsi="Times New Roman"/>
          <w:sz w:val="28"/>
          <w:szCs w:val="28"/>
          <w:lang w:eastAsia="ru-RU"/>
        </w:rPr>
        <w:t>их</w:t>
      </w:r>
      <w:r w:rsidR="001E300B" w:rsidRPr="00BC054F">
        <w:rPr>
          <w:rFonts w:ascii="Times New Roman" w:hAnsi="Times New Roman"/>
          <w:sz w:val="28"/>
          <w:szCs w:val="28"/>
          <w:lang w:eastAsia="ru-RU"/>
        </w:rPr>
        <w:t xml:space="preserve"> і розумн</w:t>
      </w:r>
      <w:r w:rsidR="009D3199" w:rsidRPr="00BC054F">
        <w:rPr>
          <w:rFonts w:ascii="Times New Roman" w:hAnsi="Times New Roman"/>
          <w:sz w:val="28"/>
          <w:szCs w:val="28"/>
          <w:lang w:eastAsia="ru-RU"/>
        </w:rPr>
        <w:t>их</w:t>
      </w:r>
      <w:r w:rsidR="001E300B" w:rsidRPr="00BC054F">
        <w:rPr>
          <w:rFonts w:ascii="Times New Roman" w:hAnsi="Times New Roman"/>
          <w:sz w:val="28"/>
          <w:szCs w:val="28"/>
          <w:lang w:eastAsia="ru-RU"/>
        </w:rPr>
        <w:t xml:space="preserve"> умов для інвестування,</w:t>
      </w:r>
      <w:r w:rsidR="009D3199" w:rsidRPr="00BC054F">
        <w:rPr>
          <w:rFonts w:ascii="Times New Roman" w:hAnsi="Times New Roman"/>
          <w:sz w:val="28"/>
          <w:szCs w:val="28"/>
          <w:lang w:eastAsia="ru-RU"/>
        </w:rPr>
        <w:t xml:space="preserve"> </w:t>
      </w:r>
      <w:r w:rsidR="001E300B" w:rsidRPr="00BC054F">
        <w:rPr>
          <w:rFonts w:ascii="Times New Roman" w:hAnsi="Times New Roman"/>
          <w:sz w:val="28"/>
          <w:szCs w:val="28"/>
          <w:lang w:eastAsia="ru-RU"/>
        </w:rPr>
        <w:t>пов’язаного з нерухомістю</w:t>
      </w:r>
      <w:r w:rsidR="00867C25" w:rsidRPr="00BC054F">
        <w:rPr>
          <w:rFonts w:ascii="Times New Roman" w:hAnsi="Times New Roman"/>
          <w:sz w:val="28"/>
          <w:szCs w:val="28"/>
          <w:lang w:eastAsia="ru-RU"/>
        </w:rPr>
        <w:t xml:space="preserve">, </w:t>
      </w:r>
      <w:r w:rsidR="00734C6D" w:rsidRPr="00BC054F">
        <w:rPr>
          <w:rFonts w:ascii="Times New Roman" w:hAnsi="Times New Roman"/>
          <w:sz w:val="28"/>
          <w:szCs w:val="28"/>
          <w:lang w:eastAsia="ru-RU"/>
        </w:rPr>
        <w:t xml:space="preserve">і її використання, </w:t>
      </w:r>
      <w:r w:rsidR="00867C25" w:rsidRPr="00BC054F">
        <w:rPr>
          <w:rFonts w:ascii="Times New Roman" w:hAnsi="Times New Roman"/>
          <w:sz w:val="28"/>
          <w:szCs w:val="28"/>
          <w:lang w:eastAsia="ru-RU"/>
        </w:rPr>
        <w:t>а також очищення галузі від можливого податкового шахрайства шляхом зміни порядку оподаткування операцій, пов’язаних із створенням і постачанням житлової нерухомості</w:t>
      </w:r>
      <w:r w:rsidR="002200A1" w:rsidRPr="00BC054F">
        <w:rPr>
          <w:rFonts w:ascii="Times New Roman" w:hAnsi="Times New Roman"/>
          <w:sz w:val="28"/>
          <w:szCs w:val="28"/>
          <w:lang w:eastAsia="ru-RU"/>
        </w:rPr>
        <w:t>.</w:t>
      </w:r>
    </w:p>
    <w:p w14:paraId="6E0DB33C" w14:textId="7813118A" w:rsidR="00323E77" w:rsidRPr="00BC054F" w:rsidRDefault="00323E77" w:rsidP="007118BD">
      <w:pPr>
        <w:widowControl w:val="0"/>
        <w:tabs>
          <w:tab w:val="left" w:pos="1995"/>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uk-UA"/>
        </w:rPr>
        <w:t xml:space="preserve">Також, проєкт </w:t>
      </w:r>
      <w:r w:rsidR="009430C7" w:rsidRPr="00BC054F">
        <w:rPr>
          <w:rFonts w:ascii="Times New Roman" w:hAnsi="Times New Roman"/>
          <w:sz w:val="28"/>
          <w:szCs w:val="28"/>
          <w:lang w:eastAsia="ru-RU"/>
        </w:rPr>
        <w:t xml:space="preserve">Закону </w:t>
      </w:r>
      <w:r>
        <w:rPr>
          <w:rFonts w:ascii="Times New Roman" w:hAnsi="Times New Roman"/>
          <w:sz w:val="28"/>
          <w:szCs w:val="28"/>
          <w:lang w:eastAsia="uk-UA"/>
        </w:rPr>
        <w:t xml:space="preserve">має на меті узгодити положення </w:t>
      </w:r>
      <w:bookmarkStart w:id="1" w:name="_Hlk44585053"/>
      <w:r w:rsidR="009430C7">
        <w:rPr>
          <w:rFonts w:ascii="Times New Roman" w:hAnsi="Times New Roman"/>
          <w:sz w:val="28"/>
          <w:szCs w:val="28"/>
          <w:lang w:eastAsia="uk-UA"/>
        </w:rPr>
        <w:t xml:space="preserve">законопроєкту </w:t>
      </w:r>
      <w:r>
        <w:rPr>
          <w:rFonts w:ascii="Times New Roman" w:hAnsi="Times New Roman"/>
          <w:sz w:val="28"/>
          <w:szCs w:val="28"/>
          <w:lang w:eastAsia="uk-UA"/>
        </w:rPr>
        <w:t>"Про гарантування речових прав на об’єкти нерухомого майна, які будуть споруджені в майбутньому</w:t>
      </w:r>
      <w:bookmarkEnd w:id="1"/>
      <w:r>
        <w:rPr>
          <w:rFonts w:ascii="Times New Roman" w:hAnsi="Times New Roman"/>
          <w:sz w:val="28"/>
          <w:szCs w:val="28"/>
          <w:lang w:eastAsia="uk-UA"/>
        </w:rPr>
        <w:t xml:space="preserve">", реєстр. № 5091 </w:t>
      </w:r>
      <w:r w:rsidRPr="00323E77">
        <w:rPr>
          <w:rFonts w:ascii="Times New Roman" w:hAnsi="Times New Roman"/>
          <w:sz w:val="28"/>
          <w:szCs w:val="28"/>
          <w:lang w:eastAsia="uk-UA"/>
        </w:rPr>
        <w:t>від 17.02.2021</w:t>
      </w:r>
      <w:r>
        <w:rPr>
          <w:rFonts w:ascii="Times New Roman" w:hAnsi="Times New Roman"/>
          <w:sz w:val="28"/>
          <w:szCs w:val="28"/>
          <w:lang w:eastAsia="uk-UA"/>
        </w:rPr>
        <w:t>, з нормами Податкового кодексу України.</w:t>
      </w:r>
    </w:p>
    <w:p w14:paraId="2A9F7003" w14:textId="77777777" w:rsidR="00C156AD" w:rsidRPr="00BC054F" w:rsidRDefault="00C156AD" w:rsidP="007118BD">
      <w:pPr>
        <w:widowControl w:val="0"/>
        <w:tabs>
          <w:tab w:val="left" w:pos="1995"/>
        </w:tabs>
        <w:spacing w:after="0" w:line="240" w:lineRule="auto"/>
        <w:ind w:firstLine="567"/>
        <w:jc w:val="both"/>
        <w:rPr>
          <w:rFonts w:ascii="Times New Roman" w:hAnsi="Times New Roman"/>
          <w:sz w:val="28"/>
          <w:szCs w:val="28"/>
          <w:lang w:eastAsia="ru-RU"/>
        </w:rPr>
      </w:pPr>
    </w:p>
    <w:p w14:paraId="6F3513F3" w14:textId="08FEEF53" w:rsidR="00DC6A6F" w:rsidRPr="00BC054F" w:rsidRDefault="00DC6A6F" w:rsidP="00DC6A6F">
      <w:pPr>
        <w:keepNext/>
        <w:spacing w:after="0" w:line="240" w:lineRule="auto"/>
        <w:ind w:firstLine="567"/>
        <w:jc w:val="both"/>
        <w:rPr>
          <w:rFonts w:ascii="Times New Roman" w:hAnsi="Times New Roman"/>
          <w:b/>
          <w:bCs/>
          <w:sz w:val="28"/>
          <w:szCs w:val="28"/>
          <w:lang w:eastAsia="ru-RU"/>
        </w:rPr>
      </w:pPr>
      <w:r w:rsidRPr="00BC054F">
        <w:rPr>
          <w:rFonts w:ascii="Times New Roman" w:hAnsi="Times New Roman"/>
          <w:b/>
          <w:bCs/>
          <w:sz w:val="28"/>
          <w:szCs w:val="28"/>
          <w:lang w:eastAsia="ru-RU"/>
        </w:rPr>
        <w:t>3. Загальна характеристика і основні положення законопро</w:t>
      </w:r>
      <w:r w:rsidR="00943805" w:rsidRPr="00BC054F">
        <w:rPr>
          <w:rFonts w:ascii="Times New Roman" w:hAnsi="Times New Roman"/>
          <w:b/>
          <w:bCs/>
          <w:sz w:val="28"/>
          <w:szCs w:val="28"/>
          <w:lang w:eastAsia="ru-RU"/>
        </w:rPr>
        <w:t>є</w:t>
      </w:r>
      <w:r w:rsidRPr="00BC054F">
        <w:rPr>
          <w:rFonts w:ascii="Times New Roman" w:hAnsi="Times New Roman"/>
          <w:b/>
          <w:bCs/>
          <w:sz w:val="28"/>
          <w:szCs w:val="28"/>
          <w:lang w:eastAsia="ru-RU"/>
        </w:rPr>
        <w:t>кту</w:t>
      </w:r>
    </w:p>
    <w:p w14:paraId="46F8D60D" w14:textId="77777777" w:rsidR="00036D57" w:rsidRPr="00BC054F" w:rsidRDefault="00036D57" w:rsidP="001428C8">
      <w:pPr>
        <w:widowControl w:val="0"/>
        <w:spacing w:after="0" w:line="240" w:lineRule="auto"/>
        <w:ind w:firstLine="567"/>
        <w:jc w:val="both"/>
        <w:rPr>
          <w:rFonts w:ascii="Times New Roman" w:hAnsi="Times New Roman"/>
          <w:sz w:val="28"/>
          <w:szCs w:val="28"/>
          <w:lang w:eastAsia="ru-RU"/>
        </w:rPr>
      </w:pPr>
    </w:p>
    <w:p w14:paraId="695C0280" w14:textId="373007B6" w:rsidR="001428C8" w:rsidRPr="00BC054F" w:rsidRDefault="00943805" w:rsidP="00923870">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Проєктом </w:t>
      </w:r>
      <w:r w:rsidR="001428C8" w:rsidRPr="00BC054F">
        <w:rPr>
          <w:rFonts w:ascii="Times New Roman" w:hAnsi="Times New Roman"/>
          <w:sz w:val="28"/>
          <w:szCs w:val="28"/>
          <w:lang w:eastAsia="ru-RU"/>
        </w:rPr>
        <w:t>Закону пропонується:</w:t>
      </w:r>
    </w:p>
    <w:p w14:paraId="134AB514" w14:textId="76BD8B45" w:rsidR="004C0DAB" w:rsidRPr="00BC054F" w:rsidRDefault="007B5852" w:rsidP="00943805">
      <w:pPr>
        <w:pStyle w:val="af2"/>
        <w:widowControl w:val="0"/>
        <w:numPr>
          <w:ilvl w:val="0"/>
          <w:numId w:val="1"/>
        </w:numPr>
        <w:tabs>
          <w:tab w:val="left" w:pos="993"/>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у</w:t>
      </w:r>
      <w:r w:rsidR="00D963B3" w:rsidRPr="00BC054F">
        <w:rPr>
          <w:rFonts w:ascii="Times New Roman" w:hAnsi="Times New Roman"/>
          <w:sz w:val="28"/>
          <w:szCs w:val="28"/>
          <w:lang w:eastAsia="ru-RU"/>
        </w:rPr>
        <w:t xml:space="preserve">точнити </w:t>
      </w:r>
      <w:r w:rsidR="00036D57" w:rsidRPr="00BC054F">
        <w:rPr>
          <w:rFonts w:ascii="Times New Roman" w:hAnsi="Times New Roman"/>
          <w:sz w:val="28"/>
          <w:szCs w:val="28"/>
          <w:lang w:eastAsia="ru-RU"/>
        </w:rPr>
        <w:t xml:space="preserve">визначення податку на додану вартість як </w:t>
      </w:r>
      <w:r w:rsidR="00B52C68" w:rsidRPr="00BC054F">
        <w:rPr>
          <w:rFonts w:ascii="Times New Roman" w:hAnsi="Times New Roman"/>
          <w:sz w:val="28"/>
          <w:szCs w:val="28"/>
          <w:lang w:eastAsia="ru-RU"/>
        </w:rPr>
        <w:t xml:space="preserve">непрямого </w:t>
      </w:r>
      <w:r w:rsidR="00036D57" w:rsidRPr="00BC054F">
        <w:rPr>
          <w:rFonts w:ascii="Times New Roman" w:hAnsi="Times New Roman"/>
          <w:sz w:val="28"/>
          <w:szCs w:val="28"/>
          <w:lang w:eastAsia="ru-RU"/>
        </w:rPr>
        <w:t xml:space="preserve">податку на споживання, визначення </w:t>
      </w:r>
      <w:r w:rsidR="00410033" w:rsidRPr="00BC054F">
        <w:rPr>
          <w:rFonts w:ascii="Times New Roman" w:hAnsi="Times New Roman"/>
          <w:sz w:val="28"/>
          <w:szCs w:val="28"/>
          <w:lang w:eastAsia="ru-RU"/>
        </w:rPr>
        <w:t xml:space="preserve">термінів </w:t>
      </w:r>
      <w:r w:rsidR="00943805" w:rsidRPr="00BC054F">
        <w:rPr>
          <w:rFonts w:ascii="Times New Roman" w:hAnsi="Times New Roman"/>
          <w:sz w:val="28"/>
          <w:szCs w:val="28"/>
          <w:lang w:eastAsia="ru-RU"/>
        </w:rPr>
        <w:t>"</w:t>
      </w:r>
      <w:r w:rsidR="004C0DAB" w:rsidRPr="00BC054F">
        <w:rPr>
          <w:rFonts w:ascii="Times New Roman" w:hAnsi="Times New Roman"/>
          <w:sz w:val="28"/>
          <w:szCs w:val="28"/>
          <w:lang w:eastAsia="ru-RU"/>
        </w:rPr>
        <w:t>об’єкт житлової нерухомості</w:t>
      </w:r>
      <w:r w:rsidR="00943805" w:rsidRPr="00BC054F">
        <w:rPr>
          <w:rFonts w:ascii="Times New Roman" w:hAnsi="Times New Roman"/>
          <w:sz w:val="28"/>
          <w:szCs w:val="28"/>
          <w:lang w:eastAsia="ru-RU"/>
        </w:rPr>
        <w:t>"</w:t>
      </w:r>
      <w:r w:rsidR="004C0DAB" w:rsidRPr="00BC054F">
        <w:rPr>
          <w:rFonts w:ascii="Times New Roman" w:hAnsi="Times New Roman"/>
          <w:sz w:val="28"/>
          <w:szCs w:val="28"/>
          <w:lang w:eastAsia="ru-RU"/>
        </w:rPr>
        <w:t xml:space="preserve"> та </w:t>
      </w:r>
      <w:r w:rsidR="00943805" w:rsidRPr="00BC054F">
        <w:rPr>
          <w:rFonts w:ascii="Times New Roman" w:hAnsi="Times New Roman"/>
          <w:sz w:val="28"/>
          <w:szCs w:val="28"/>
          <w:lang w:eastAsia="ru-RU"/>
        </w:rPr>
        <w:t>"</w:t>
      </w:r>
      <w:r w:rsidR="004C0DAB" w:rsidRPr="00BC054F">
        <w:rPr>
          <w:rFonts w:ascii="Times New Roman" w:hAnsi="Times New Roman"/>
          <w:sz w:val="28"/>
          <w:szCs w:val="28"/>
          <w:lang w:eastAsia="ru-RU"/>
        </w:rPr>
        <w:t>об’єкт нежитлової нерухомості</w:t>
      </w:r>
      <w:r w:rsidR="00943805" w:rsidRPr="00BC054F">
        <w:rPr>
          <w:rFonts w:ascii="Times New Roman" w:hAnsi="Times New Roman"/>
          <w:sz w:val="28"/>
          <w:szCs w:val="28"/>
          <w:lang w:eastAsia="ru-RU"/>
        </w:rPr>
        <w:t>"</w:t>
      </w:r>
      <w:r w:rsidR="00D963B3" w:rsidRPr="00BC054F">
        <w:rPr>
          <w:rFonts w:ascii="Times New Roman" w:hAnsi="Times New Roman"/>
          <w:sz w:val="28"/>
          <w:szCs w:val="28"/>
          <w:lang w:eastAsia="ru-RU"/>
        </w:rPr>
        <w:t xml:space="preserve"> для цілей оподаткування, зокрема, за моделлю, використаною в </w:t>
      </w:r>
      <w:r w:rsidR="00FB4825" w:rsidRPr="00BC054F">
        <w:rPr>
          <w:rFonts w:ascii="Times New Roman" w:hAnsi="Times New Roman"/>
          <w:sz w:val="28"/>
          <w:szCs w:val="28"/>
          <w:lang w:eastAsia="ru-RU"/>
        </w:rPr>
        <w:t xml:space="preserve">Директиві Ради 2006/112/ЄС </w:t>
      </w:r>
      <w:r w:rsidR="00943805" w:rsidRPr="00BC054F">
        <w:rPr>
          <w:rFonts w:ascii="Times New Roman" w:hAnsi="Times New Roman"/>
          <w:sz w:val="28"/>
          <w:szCs w:val="28"/>
          <w:lang w:eastAsia="ru-RU"/>
        </w:rPr>
        <w:t>"</w:t>
      </w:r>
      <w:r w:rsidR="00FB4825" w:rsidRPr="00BC054F">
        <w:rPr>
          <w:rFonts w:ascii="Times New Roman" w:hAnsi="Times New Roman"/>
          <w:sz w:val="28"/>
          <w:szCs w:val="28"/>
          <w:lang w:eastAsia="ru-RU"/>
        </w:rPr>
        <w:t>Про спільну систему податку на додану вартість</w:t>
      </w:r>
      <w:r w:rsidR="00943805" w:rsidRPr="00BC054F">
        <w:rPr>
          <w:rFonts w:ascii="Times New Roman" w:hAnsi="Times New Roman"/>
          <w:sz w:val="28"/>
          <w:szCs w:val="28"/>
          <w:lang w:eastAsia="ru-RU"/>
        </w:rPr>
        <w:t>"</w:t>
      </w:r>
      <w:r w:rsidR="00FB4825" w:rsidRPr="00BC054F">
        <w:rPr>
          <w:rFonts w:ascii="Times New Roman" w:hAnsi="Times New Roman"/>
          <w:sz w:val="28"/>
          <w:szCs w:val="28"/>
          <w:lang w:eastAsia="ru-RU"/>
        </w:rPr>
        <w:t xml:space="preserve"> від 28</w:t>
      </w:r>
      <w:r w:rsidR="006C0C3A" w:rsidRPr="00BC054F">
        <w:rPr>
          <w:rFonts w:ascii="Times New Roman" w:hAnsi="Times New Roman"/>
          <w:sz w:val="28"/>
          <w:szCs w:val="28"/>
          <w:lang w:eastAsia="ru-RU"/>
        </w:rPr>
        <w:t>.11.</w:t>
      </w:r>
      <w:r w:rsidR="00FB4825" w:rsidRPr="00BC054F">
        <w:rPr>
          <w:rFonts w:ascii="Times New Roman" w:hAnsi="Times New Roman"/>
          <w:sz w:val="28"/>
          <w:szCs w:val="28"/>
          <w:lang w:eastAsia="ru-RU"/>
        </w:rPr>
        <w:t>2006,</w:t>
      </w:r>
      <w:r w:rsidR="00D963B3" w:rsidRPr="00BC054F">
        <w:rPr>
          <w:rFonts w:ascii="Times New Roman" w:hAnsi="Times New Roman"/>
          <w:sz w:val="28"/>
          <w:szCs w:val="28"/>
          <w:lang w:eastAsia="ru-RU"/>
        </w:rPr>
        <w:t xml:space="preserve"> тобто із прив’язкою визначення лише до будівель</w:t>
      </w:r>
      <w:r w:rsidR="00FB4825" w:rsidRPr="00BC054F">
        <w:rPr>
          <w:rFonts w:ascii="Times New Roman" w:hAnsi="Times New Roman"/>
          <w:sz w:val="28"/>
          <w:szCs w:val="28"/>
          <w:lang w:eastAsia="ru-RU"/>
        </w:rPr>
        <w:t xml:space="preserve"> (віднесення до житлової чи нежитлової нерухомості </w:t>
      </w:r>
      <w:r w:rsidR="00943805" w:rsidRPr="00BC054F">
        <w:rPr>
          <w:rFonts w:ascii="Times New Roman" w:hAnsi="Times New Roman"/>
          <w:sz w:val="28"/>
          <w:szCs w:val="28"/>
          <w:lang w:eastAsia="ru-RU"/>
        </w:rPr>
        <w:t>"</w:t>
      </w:r>
      <w:r w:rsidR="00FB4825" w:rsidRPr="00BC054F">
        <w:rPr>
          <w:rFonts w:ascii="Times New Roman" w:hAnsi="Times New Roman"/>
          <w:sz w:val="28"/>
          <w:szCs w:val="28"/>
          <w:lang w:eastAsia="ru-RU"/>
        </w:rPr>
        <w:t>часток</w:t>
      </w:r>
      <w:r w:rsidR="00943805" w:rsidRPr="00BC054F">
        <w:rPr>
          <w:rFonts w:ascii="Times New Roman" w:hAnsi="Times New Roman"/>
          <w:sz w:val="28"/>
          <w:szCs w:val="28"/>
          <w:lang w:eastAsia="ru-RU"/>
        </w:rPr>
        <w:t>"</w:t>
      </w:r>
      <w:r w:rsidR="00FB4825" w:rsidRPr="00BC054F">
        <w:rPr>
          <w:rFonts w:ascii="Times New Roman" w:hAnsi="Times New Roman"/>
          <w:sz w:val="28"/>
          <w:szCs w:val="28"/>
          <w:lang w:eastAsia="ru-RU"/>
        </w:rPr>
        <w:t xml:space="preserve"> будівлі має відповідно здійснюватися виходячи з класифікаційної належності власне будівлі)</w:t>
      </w:r>
      <w:r w:rsidRPr="00BC054F">
        <w:rPr>
          <w:rFonts w:ascii="Times New Roman" w:hAnsi="Times New Roman"/>
          <w:sz w:val="28"/>
          <w:szCs w:val="28"/>
          <w:lang w:eastAsia="ru-RU"/>
        </w:rPr>
        <w:t>;</w:t>
      </w:r>
    </w:p>
    <w:p w14:paraId="606E230B" w14:textId="3A7CD516" w:rsidR="00614EBF" w:rsidRPr="00BC054F" w:rsidRDefault="00614EBF" w:rsidP="00943805">
      <w:pPr>
        <w:pStyle w:val="af2"/>
        <w:widowControl w:val="0"/>
        <w:numPr>
          <w:ilvl w:val="0"/>
          <w:numId w:val="1"/>
        </w:numPr>
        <w:tabs>
          <w:tab w:val="left" w:pos="993"/>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встановити </w:t>
      </w:r>
      <w:r w:rsidR="008B556B" w:rsidRPr="00BC054F">
        <w:rPr>
          <w:rFonts w:ascii="Times New Roman" w:hAnsi="Times New Roman"/>
          <w:sz w:val="28"/>
          <w:szCs w:val="28"/>
          <w:lang w:eastAsia="ru-RU"/>
        </w:rPr>
        <w:t xml:space="preserve">спеціальні </w:t>
      </w:r>
      <w:r w:rsidRPr="00BC054F">
        <w:rPr>
          <w:rFonts w:ascii="Times New Roman" w:hAnsi="Times New Roman"/>
          <w:sz w:val="28"/>
          <w:szCs w:val="28"/>
          <w:lang w:eastAsia="ru-RU"/>
        </w:rPr>
        <w:t xml:space="preserve">правила оподаткування податком на прибуток підприємств операцій замовників будівництва </w:t>
      </w:r>
      <w:r w:rsidR="007025DC" w:rsidRPr="00BC054F">
        <w:rPr>
          <w:rFonts w:ascii="Times New Roman" w:hAnsi="Times New Roman"/>
          <w:sz w:val="28"/>
          <w:szCs w:val="28"/>
          <w:lang w:eastAsia="ru-RU"/>
        </w:rPr>
        <w:t xml:space="preserve">із продажу </w:t>
      </w:r>
      <w:r w:rsidR="007025DC" w:rsidRPr="00BC054F">
        <w:rPr>
          <w:rFonts w:ascii="Times New Roman" w:hAnsi="Times New Roman"/>
          <w:bCs/>
          <w:sz w:val="28"/>
          <w:szCs w:val="28"/>
        </w:rPr>
        <w:t xml:space="preserve">об’єкта незавершеного будівництва, майбутнього об’єкта нерухомості, </w:t>
      </w:r>
      <w:r w:rsidR="00EE5EE1" w:rsidRPr="00BC054F">
        <w:rPr>
          <w:rFonts w:ascii="Times New Roman" w:hAnsi="Times New Roman"/>
          <w:bCs/>
          <w:sz w:val="28"/>
          <w:szCs w:val="28"/>
        </w:rPr>
        <w:t>а саме шляхом проведення відповідних коригувань фінансового результату до оподаткування перенести момент оподаткування доходу</w:t>
      </w:r>
      <w:r w:rsidR="00C768B3" w:rsidRPr="00BC054F">
        <w:rPr>
          <w:rFonts w:ascii="Times New Roman" w:hAnsi="Times New Roman"/>
          <w:bCs/>
          <w:sz w:val="28"/>
          <w:szCs w:val="28"/>
        </w:rPr>
        <w:t xml:space="preserve"> від таких операцій на момент завершення будівництва та введення збудованого об’єкта нерухомості</w:t>
      </w:r>
      <w:r w:rsidR="007B04FD" w:rsidRPr="00BC054F">
        <w:rPr>
          <w:rFonts w:ascii="Times New Roman" w:hAnsi="Times New Roman"/>
          <w:bCs/>
          <w:sz w:val="28"/>
          <w:szCs w:val="28"/>
        </w:rPr>
        <w:t xml:space="preserve"> в експлуатацію</w:t>
      </w:r>
      <w:r w:rsidR="00C768B3" w:rsidRPr="00BC054F">
        <w:rPr>
          <w:rFonts w:ascii="Times New Roman" w:hAnsi="Times New Roman"/>
          <w:bCs/>
          <w:sz w:val="28"/>
          <w:szCs w:val="28"/>
        </w:rPr>
        <w:t xml:space="preserve">, </w:t>
      </w:r>
      <w:r w:rsidR="001C78F0" w:rsidRPr="00BC054F">
        <w:rPr>
          <w:rFonts w:ascii="Times New Roman" w:hAnsi="Times New Roman"/>
          <w:bCs/>
          <w:sz w:val="28"/>
          <w:szCs w:val="28"/>
        </w:rPr>
        <w:t>за фактом чого в Державному реєстрі речових прав на нерухоме майно відбувається зміна типу об’єкта нерухомого майна з об’єкта незавершеного будівництва або майбутнього об’єкта нерухомості на об’єкт житлової нерухомості</w:t>
      </w:r>
      <w:r w:rsidR="007E31EC" w:rsidRPr="00BC054F">
        <w:rPr>
          <w:rFonts w:ascii="Times New Roman" w:hAnsi="Times New Roman"/>
          <w:bCs/>
          <w:sz w:val="28"/>
          <w:szCs w:val="28"/>
        </w:rPr>
        <w:t xml:space="preserve">. </w:t>
      </w:r>
      <w:r w:rsidR="00497248" w:rsidRPr="00BC054F">
        <w:rPr>
          <w:rFonts w:ascii="Times New Roman" w:hAnsi="Times New Roman"/>
          <w:bCs/>
          <w:sz w:val="28"/>
          <w:szCs w:val="28"/>
        </w:rPr>
        <w:t>Завдяки цьому</w:t>
      </w:r>
      <w:r w:rsidR="007E31EC" w:rsidRPr="00BC054F">
        <w:rPr>
          <w:rFonts w:ascii="Times New Roman" w:hAnsi="Times New Roman"/>
          <w:bCs/>
          <w:sz w:val="28"/>
          <w:szCs w:val="28"/>
        </w:rPr>
        <w:t xml:space="preserve"> </w:t>
      </w:r>
      <w:r w:rsidR="0061182B" w:rsidRPr="00BC054F">
        <w:rPr>
          <w:rFonts w:ascii="Times New Roman" w:hAnsi="Times New Roman"/>
          <w:bCs/>
          <w:sz w:val="28"/>
          <w:szCs w:val="28"/>
        </w:rPr>
        <w:t xml:space="preserve">забезпечується </w:t>
      </w:r>
      <w:r w:rsidR="00D15669" w:rsidRPr="00BC054F">
        <w:rPr>
          <w:rFonts w:ascii="Times New Roman" w:hAnsi="Times New Roman"/>
          <w:bCs/>
          <w:sz w:val="28"/>
          <w:szCs w:val="28"/>
        </w:rPr>
        <w:t xml:space="preserve">дотримання </w:t>
      </w:r>
      <w:r w:rsidR="00497248" w:rsidRPr="00BC054F">
        <w:rPr>
          <w:rFonts w:ascii="Times New Roman" w:hAnsi="Times New Roman"/>
          <w:bCs/>
          <w:sz w:val="28"/>
          <w:szCs w:val="28"/>
        </w:rPr>
        <w:t>принцип</w:t>
      </w:r>
      <w:r w:rsidR="00D15669" w:rsidRPr="00BC054F">
        <w:rPr>
          <w:rFonts w:ascii="Times New Roman" w:hAnsi="Times New Roman"/>
          <w:bCs/>
          <w:sz w:val="28"/>
          <w:szCs w:val="28"/>
        </w:rPr>
        <w:t xml:space="preserve">ів визнання доходів і витрат, а саме: нарахування, відповідності, періодичності, адже </w:t>
      </w:r>
      <w:r w:rsidR="003F2D6F" w:rsidRPr="00BC054F">
        <w:rPr>
          <w:rFonts w:ascii="Times New Roman" w:hAnsi="Times New Roman"/>
          <w:bCs/>
          <w:sz w:val="28"/>
          <w:szCs w:val="28"/>
        </w:rPr>
        <w:t xml:space="preserve">визнання витрат у вигляді собівартості будівництва </w:t>
      </w:r>
      <w:r w:rsidR="003E1501" w:rsidRPr="00BC054F">
        <w:rPr>
          <w:rFonts w:ascii="Times New Roman" w:hAnsi="Times New Roman"/>
          <w:bCs/>
          <w:sz w:val="28"/>
          <w:szCs w:val="28"/>
        </w:rPr>
        <w:t>об’єкта</w:t>
      </w:r>
      <w:r w:rsidR="003F2D6F" w:rsidRPr="00BC054F">
        <w:rPr>
          <w:rFonts w:ascii="Times New Roman" w:hAnsi="Times New Roman"/>
          <w:bCs/>
          <w:sz w:val="28"/>
          <w:szCs w:val="28"/>
        </w:rPr>
        <w:t xml:space="preserve"> житлової нерухомості </w:t>
      </w:r>
      <w:r w:rsidR="003E1501" w:rsidRPr="00BC054F">
        <w:rPr>
          <w:rFonts w:ascii="Times New Roman" w:hAnsi="Times New Roman"/>
          <w:bCs/>
          <w:sz w:val="28"/>
          <w:szCs w:val="28"/>
        </w:rPr>
        <w:t xml:space="preserve">відбуватиметься одночасно із визнанням </w:t>
      </w:r>
      <w:r w:rsidR="003E1501" w:rsidRPr="00BC054F">
        <w:rPr>
          <w:rFonts w:ascii="Times New Roman" w:hAnsi="Times New Roman"/>
          <w:bCs/>
          <w:sz w:val="28"/>
          <w:szCs w:val="28"/>
        </w:rPr>
        <w:lastRenderedPageBreak/>
        <w:t>доходу</w:t>
      </w:r>
      <w:r w:rsidR="008652FB" w:rsidRPr="00BC054F">
        <w:rPr>
          <w:rFonts w:ascii="Times New Roman" w:hAnsi="Times New Roman"/>
          <w:bCs/>
          <w:sz w:val="28"/>
          <w:szCs w:val="28"/>
        </w:rPr>
        <w:t>, для отримання якого вони здійснені. Також</w:t>
      </w:r>
      <w:r w:rsidR="00334639">
        <w:rPr>
          <w:rFonts w:ascii="Times New Roman" w:hAnsi="Times New Roman"/>
          <w:bCs/>
          <w:sz w:val="28"/>
          <w:szCs w:val="28"/>
        </w:rPr>
        <w:t>,</w:t>
      </w:r>
      <w:r w:rsidR="008652FB" w:rsidRPr="00BC054F">
        <w:rPr>
          <w:rFonts w:ascii="Times New Roman" w:hAnsi="Times New Roman"/>
          <w:bCs/>
          <w:sz w:val="28"/>
          <w:szCs w:val="28"/>
        </w:rPr>
        <w:t xml:space="preserve"> такий механізм має на меті попередити можливі податкові спори щодо моменту визнання та оподаткування доходу від операцій </w:t>
      </w:r>
      <w:r w:rsidR="008652FB" w:rsidRPr="00BC054F">
        <w:rPr>
          <w:rFonts w:ascii="Times New Roman" w:hAnsi="Times New Roman"/>
          <w:sz w:val="28"/>
          <w:szCs w:val="28"/>
          <w:lang w:eastAsia="ru-RU"/>
        </w:rPr>
        <w:t xml:space="preserve">із продажу </w:t>
      </w:r>
      <w:r w:rsidR="008652FB" w:rsidRPr="00BC054F">
        <w:rPr>
          <w:rFonts w:ascii="Times New Roman" w:hAnsi="Times New Roman"/>
          <w:bCs/>
          <w:sz w:val="28"/>
          <w:szCs w:val="28"/>
        </w:rPr>
        <w:t>об’єкта незавершеного будівництва, майбутнього об’єкта нерухомості</w:t>
      </w:r>
      <w:r w:rsidR="0044618F" w:rsidRPr="00BD5712">
        <w:rPr>
          <w:rFonts w:ascii="Times New Roman" w:hAnsi="Times New Roman"/>
          <w:bCs/>
          <w:sz w:val="28"/>
          <w:szCs w:val="28"/>
        </w:rPr>
        <w:t xml:space="preserve"> та </w:t>
      </w:r>
      <w:r w:rsidR="0044618F" w:rsidRPr="00BC054F">
        <w:rPr>
          <w:rFonts w:ascii="Times New Roman" w:hAnsi="Times New Roman"/>
          <w:bCs/>
          <w:sz w:val="28"/>
          <w:szCs w:val="28"/>
        </w:rPr>
        <w:t>спеціальних майнових прав на такі об’єкти</w:t>
      </w:r>
      <w:r w:rsidR="00EE60AE" w:rsidRPr="00BC054F">
        <w:rPr>
          <w:rFonts w:ascii="Times New Roman" w:hAnsi="Times New Roman"/>
          <w:bCs/>
          <w:sz w:val="28"/>
          <w:szCs w:val="28"/>
        </w:rPr>
        <w:t>;</w:t>
      </w:r>
      <w:r w:rsidR="003E1501" w:rsidRPr="00BC054F">
        <w:rPr>
          <w:rFonts w:ascii="Times New Roman" w:hAnsi="Times New Roman"/>
          <w:bCs/>
          <w:sz w:val="28"/>
          <w:szCs w:val="28"/>
        </w:rPr>
        <w:t xml:space="preserve"> </w:t>
      </w:r>
    </w:p>
    <w:p w14:paraId="73B9E228" w14:textId="46CABF63" w:rsidR="004C0DAB" w:rsidRPr="00BC054F" w:rsidRDefault="007B5852" w:rsidP="00943805">
      <w:pPr>
        <w:pStyle w:val="af2"/>
        <w:widowControl w:val="0"/>
        <w:numPr>
          <w:ilvl w:val="0"/>
          <w:numId w:val="1"/>
        </w:numPr>
        <w:tabs>
          <w:tab w:val="left" w:pos="993"/>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з</w:t>
      </w:r>
      <w:r w:rsidR="004C0DAB" w:rsidRPr="00BC054F">
        <w:rPr>
          <w:rFonts w:ascii="Times New Roman" w:hAnsi="Times New Roman"/>
          <w:sz w:val="28"/>
          <w:szCs w:val="28"/>
          <w:lang w:eastAsia="ru-RU"/>
        </w:rPr>
        <w:t xml:space="preserve">вільнити від оподаткування ПДВ операцій із постачання </w:t>
      </w:r>
      <w:r w:rsidR="00FB4825" w:rsidRPr="00BC054F">
        <w:rPr>
          <w:rFonts w:ascii="Times New Roman" w:hAnsi="Times New Roman"/>
          <w:sz w:val="28"/>
          <w:szCs w:val="28"/>
          <w:lang w:eastAsia="ru-RU"/>
        </w:rPr>
        <w:t xml:space="preserve">об’єктів житлової нерухомості </w:t>
      </w:r>
      <w:r w:rsidR="00FC20E2" w:rsidRPr="00BC054F">
        <w:rPr>
          <w:rFonts w:ascii="Times New Roman" w:hAnsi="Times New Roman"/>
          <w:sz w:val="28"/>
          <w:szCs w:val="28"/>
          <w:lang w:eastAsia="ru-RU"/>
        </w:rPr>
        <w:t>в тому числі при першій поставці,</w:t>
      </w:r>
      <w:r w:rsidR="009D5BED" w:rsidRPr="00BC054F">
        <w:rPr>
          <w:rFonts w:ascii="Times New Roman" w:hAnsi="Times New Roman"/>
          <w:sz w:val="28"/>
          <w:szCs w:val="28"/>
          <w:lang w:eastAsia="ru-RU"/>
        </w:rPr>
        <w:t xml:space="preserve"> а також спеціальних майнових прав на </w:t>
      </w:r>
      <w:r w:rsidR="006F0C84" w:rsidRPr="00BC054F">
        <w:rPr>
          <w:rFonts w:ascii="Times New Roman" w:hAnsi="Times New Roman"/>
          <w:sz w:val="28"/>
          <w:szCs w:val="28"/>
          <w:lang w:eastAsia="ru-RU"/>
        </w:rPr>
        <w:t>житло,</w:t>
      </w:r>
      <w:r w:rsidR="00FC20E2" w:rsidRPr="00BC054F">
        <w:rPr>
          <w:rFonts w:ascii="Times New Roman" w:hAnsi="Times New Roman"/>
          <w:sz w:val="28"/>
          <w:szCs w:val="28"/>
          <w:lang w:eastAsia="ru-RU"/>
        </w:rPr>
        <w:t xml:space="preserve"> - </w:t>
      </w:r>
      <w:r w:rsidR="00FB4825" w:rsidRPr="00BC054F">
        <w:rPr>
          <w:rFonts w:ascii="Times New Roman" w:hAnsi="Times New Roman"/>
          <w:sz w:val="28"/>
          <w:szCs w:val="28"/>
          <w:lang w:eastAsia="ru-RU"/>
        </w:rPr>
        <w:t>з</w:t>
      </w:r>
      <w:r w:rsidR="00FC20E2" w:rsidRPr="00BC054F">
        <w:rPr>
          <w:rFonts w:ascii="Times New Roman" w:hAnsi="Times New Roman"/>
          <w:sz w:val="28"/>
          <w:szCs w:val="28"/>
          <w:lang w:eastAsia="ru-RU"/>
        </w:rPr>
        <w:t>адля</w:t>
      </w:r>
      <w:r w:rsidR="00FB4825" w:rsidRPr="00BC054F">
        <w:rPr>
          <w:rFonts w:ascii="Times New Roman" w:hAnsi="Times New Roman"/>
          <w:sz w:val="28"/>
          <w:szCs w:val="28"/>
          <w:lang w:eastAsia="ru-RU"/>
        </w:rPr>
        <w:t xml:space="preserve"> </w:t>
      </w:r>
      <w:r w:rsidR="00F360BA" w:rsidRPr="00BC054F">
        <w:rPr>
          <w:rFonts w:ascii="Times New Roman" w:hAnsi="Times New Roman"/>
          <w:sz w:val="28"/>
          <w:szCs w:val="28"/>
          <w:lang w:eastAsia="ru-RU"/>
        </w:rPr>
        <w:t xml:space="preserve">сприяння </w:t>
      </w:r>
      <w:r w:rsidR="00FB4825" w:rsidRPr="00BC054F">
        <w:rPr>
          <w:rFonts w:ascii="Times New Roman" w:hAnsi="Times New Roman"/>
          <w:sz w:val="28"/>
          <w:szCs w:val="28"/>
          <w:lang w:eastAsia="ru-RU"/>
        </w:rPr>
        <w:t>досягнення соціального стандарту забезпеченості громадян житлом на належному рівні</w:t>
      </w:r>
      <w:r w:rsidR="001809AC" w:rsidRPr="00BC054F">
        <w:rPr>
          <w:rFonts w:ascii="Times New Roman" w:hAnsi="Times New Roman"/>
          <w:sz w:val="28"/>
          <w:szCs w:val="28"/>
          <w:lang w:eastAsia="ru-RU"/>
        </w:rPr>
        <w:t xml:space="preserve"> за рахунок певного здешевлення новозбудованого житла,</w:t>
      </w:r>
      <w:r w:rsidR="00FB4825" w:rsidRPr="00BC054F">
        <w:rPr>
          <w:rFonts w:ascii="Times New Roman" w:hAnsi="Times New Roman"/>
          <w:sz w:val="28"/>
          <w:szCs w:val="28"/>
          <w:lang w:eastAsia="ru-RU"/>
        </w:rPr>
        <w:t xml:space="preserve"> а також </w:t>
      </w:r>
      <w:r w:rsidR="001809AC" w:rsidRPr="00BC054F">
        <w:rPr>
          <w:rFonts w:ascii="Times New Roman" w:hAnsi="Times New Roman"/>
          <w:sz w:val="28"/>
          <w:szCs w:val="28"/>
          <w:lang w:eastAsia="ru-RU"/>
        </w:rPr>
        <w:t xml:space="preserve">зниження привабливості </w:t>
      </w:r>
      <w:r w:rsidR="001018C5" w:rsidRPr="00BC054F">
        <w:rPr>
          <w:rFonts w:ascii="Times New Roman" w:hAnsi="Times New Roman"/>
          <w:sz w:val="28"/>
          <w:szCs w:val="28"/>
          <w:lang w:eastAsia="ru-RU"/>
        </w:rPr>
        <w:t>цієї сфері для можливих зло</w:t>
      </w:r>
      <w:r w:rsidR="00623E1B" w:rsidRPr="00BC054F">
        <w:rPr>
          <w:rFonts w:ascii="Times New Roman" w:hAnsi="Times New Roman"/>
          <w:sz w:val="28"/>
          <w:szCs w:val="28"/>
          <w:lang w:eastAsia="ru-RU"/>
        </w:rPr>
        <w:t>вживань з боку забудовників в частині формування ПДВ-кредиту по послугах із будівництва</w:t>
      </w:r>
      <w:r w:rsidR="00087335" w:rsidRPr="00BC054F">
        <w:rPr>
          <w:rFonts w:ascii="Times New Roman" w:hAnsi="Times New Roman"/>
          <w:sz w:val="28"/>
          <w:szCs w:val="28"/>
          <w:lang w:eastAsia="ru-RU"/>
        </w:rPr>
        <w:t xml:space="preserve">. </w:t>
      </w:r>
      <w:r w:rsidR="00036F36" w:rsidRPr="00BC054F">
        <w:rPr>
          <w:rFonts w:ascii="Times New Roman" w:hAnsi="Times New Roman"/>
          <w:sz w:val="28"/>
          <w:szCs w:val="28"/>
          <w:lang w:eastAsia="ru-RU"/>
        </w:rPr>
        <w:t xml:space="preserve">Варто зауважити, що </w:t>
      </w:r>
      <w:r w:rsidR="00C828AA" w:rsidRPr="00BC054F">
        <w:rPr>
          <w:rFonts w:ascii="Times New Roman" w:hAnsi="Times New Roman"/>
          <w:sz w:val="28"/>
          <w:szCs w:val="28"/>
          <w:lang w:eastAsia="ru-RU"/>
        </w:rPr>
        <w:t xml:space="preserve">інші варіанти оподаткування ПДВ операцій із постачання </w:t>
      </w:r>
      <w:r w:rsidR="008C7AFE" w:rsidRPr="00BC054F">
        <w:rPr>
          <w:rFonts w:ascii="Times New Roman" w:hAnsi="Times New Roman"/>
          <w:sz w:val="28"/>
          <w:szCs w:val="28"/>
          <w:lang w:eastAsia="ru-RU"/>
        </w:rPr>
        <w:t>об’єктів</w:t>
      </w:r>
      <w:r w:rsidR="007C1565" w:rsidRPr="00BC054F">
        <w:rPr>
          <w:rFonts w:ascii="Times New Roman" w:hAnsi="Times New Roman"/>
          <w:sz w:val="28"/>
          <w:szCs w:val="28"/>
          <w:lang w:eastAsia="ru-RU"/>
        </w:rPr>
        <w:t xml:space="preserve"> житлової нерухомості, такі як </w:t>
      </w:r>
      <w:r w:rsidR="0076520F" w:rsidRPr="00BC054F">
        <w:rPr>
          <w:rFonts w:ascii="Times New Roman" w:hAnsi="Times New Roman"/>
          <w:sz w:val="28"/>
          <w:szCs w:val="28"/>
          <w:lang w:eastAsia="ru-RU"/>
        </w:rPr>
        <w:t>(</w:t>
      </w:r>
      <w:r w:rsidR="00A0342C" w:rsidRPr="00BC054F">
        <w:rPr>
          <w:rFonts w:ascii="Times New Roman" w:hAnsi="Times New Roman"/>
          <w:sz w:val="28"/>
          <w:szCs w:val="28"/>
          <w:lang w:eastAsia="ru-RU"/>
        </w:rPr>
        <w:t>1</w:t>
      </w:r>
      <w:r w:rsidR="0076520F" w:rsidRPr="00BC054F">
        <w:rPr>
          <w:rFonts w:ascii="Times New Roman" w:hAnsi="Times New Roman"/>
          <w:sz w:val="28"/>
          <w:szCs w:val="28"/>
          <w:lang w:eastAsia="ru-RU"/>
        </w:rPr>
        <w:t>)</w:t>
      </w:r>
      <w:r w:rsidR="00A0342C" w:rsidRPr="00BC054F">
        <w:rPr>
          <w:rFonts w:ascii="Times New Roman" w:hAnsi="Times New Roman"/>
          <w:sz w:val="28"/>
          <w:szCs w:val="28"/>
          <w:lang w:eastAsia="ru-RU"/>
        </w:rPr>
        <w:t xml:space="preserve"> звільнення операцій із </w:t>
      </w:r>
      <w:r w:rsidR="008C7AFE" w:rsidRPr="00BC054F">
        <w:rPr>
          <w:rFonts w:ascii="Times New Roman" w:hAnsi="Times New Roman"/>
          <w:sz w:val="28"/>
          <w:szCs w:val="28"/>
          <w:lang w:eastAsia="ru-RU"/>
        </w:rPr>
        <w:t>об’єктами</w:t>
      </w:r>
      <w:r w:rsidR="00A0342C" w:rsidRPr="00BC054F">
        <w:rPr>
          <w:rFonts w:ascii="Times New Roman" w:hAnsi="Times New Roman"/>
          <w:sz w:val="28"/>
          <w:szCs w:val="28"/>
          <w:lang w:eastAsia="ru-RU"/>
        </w:rPr>
        <w:t xml:space="preserve"> </w:t>
      </w:r>
      <w:r w:rsidR="00886002" w:rsidRPr="00BC054F">
        <w:rPr>
          <w:rFonts w:ascii="Times New Roman" w:hAnsi="Times New Roman"/>
          <w:sz w:val="28"/>
          <w:szCs w:val="28"/>
          <w:lang w:eastAsia="ru-RU"/>
        </w:rPr>
        <w:t>незавершеного будівництва житлової нерухомості від оподаткування ПДВ</w:t>
      </w:r>
      <w:r w:rsidR="008C7AFE" w:rsidRPr="00BC054F">
        <w:rPr>
          <w:rFonts w:ascii="Times New Roman" w:hAnsi="Times New Roman"/>
          <w:sz w:val="28"/>
          <w:szCs w:val="28"/>
          <w:lang w:eastAsia="ru-RU"/>
        </w:rPr>
        <w:t xml:space="preserve"> до етапу їх перетворення на об’єкт нерухомості; </w:t>
      </w:r>
      <w:r w:rsidR="00DE48E7" w:rsidRPr="00BC054F">
        <w:rPr>
          <w:rFonts w:ascii="Times New Roman" w:hAnsi="Times New Roman"/>
          <w:sz w:val="28"/>
          <w:szCs w:val="28"/>
          <w:lang w:eastAsia="ru-RU"/>
        </w:rPr>
        <w:t xml:space="preserve">або </w:t>
      </w:r>
      <w:r w:rsidR="0076520F" w:rsidRPr="00BC054F">
        <w:rPr>
          <w:rFonts w:ascii="Times New Roman" w:hAnsi="Times New Roman"/>
          <w:sz w:val="28"/>
          <w:szCs w:val="28"/>
          <w:lang w:eastAsia="ru-RU"/>
        </w:rPr>
        <w:t>(</w:t>
      </w:r>
      <w:r w:rsidR="008C7AFE" w:rsidRPr="00BC054F">
        <w:rPr>
          <w:rFonts w:ascii="Times New Roman" w:hAnsi="Times New Roman"/>
          <w:sz w:val="28"/>
          <w:szCs w:val="28"/>
          <w:lang w:eastAsia="ru-RU"/>
        </w:rPr>
        <w:t>2</w:t>
      </w:r>
      <w:r w:rsidR="0076520F" w:rsidRPr="00BC054F">
        <w:rPr>
          <w:rFonts w:ascii="Times New Roman" w:hAnsi="Times New Roman"/>
          <w:sz w:val="28"/>
          <w:szCs w:val="28"/>
          <w:lang w:eastAsia="ru-RU"/>
        </w:rPr>
        <w:t>)</w:t>
      </w:r>
      <w:r w:rsidR="008C7AFE" w:rsidRPr="00BC054F">
        <w:rPr>
          <w:rFonts w:ascii="Times New Roman" w:hAnsi="Times New Roman"/>
          <w:sz w:val="28"/>
          <w:szCs w:val="28"/>
          <w:lang w:eastAsia="ru-RU"/>
        </w:rPr>
        <w:t xml:space="preserve"> оподаткування </w:t>
      </w:r>
      <w:r w:rsidR="00B0293E" w:rsidRPr="00BC054F">
        <w:rPr>
          <w:rFonts w:ascii="Times New Roman" w:hAnsi="Times New Roman"/>
          <w:sz w:val="28"/>
          <w:szCs w:val="28"/>
          <w:lang w:eastAsia="ru-RU"/>
        </w:rPr>
        <w:t>всього можливого ланцюжку постачання житла, втім, за зниженою ставкою 7%</w:t>
      </w:r>
      <w:r w:rsidR="00D273D7" w:rsidRPr="00BC054F">
        <w:rPr>
          <w:rFonts w:ascii="Times New Roman" w:hAnsi="Times New Roman"/>
          <w:sz w:val="28"/>
          <w:szCs w:val="28"/>
          <w:lang w:eastAsia="ru-RU"/>
        </w:rPr>
        <w:t xml:space="preserve"> </w:t>
      </w:r>
      <w:r w:rsidR="00D273D7" w:rsidRPr="00BC054F">
        <w:rPr>
          <w:rFonts w:ascii="Times New Roman" w:hAnsi="Times New Roman"/>
          <w:i/>
          <w:iCs/>
          <w:sz w:val="28"/>
          <w:szCs w:val="28"/>
          <w:lang w:eastAsia="ru-RU"/>
        </w:rPr>
        <w:t>(і)</w:t>
      </w:r>
      <w:r w:rsidR="00D273D7" w:rsidRPr="00BC054F">
        <w:rPr>
          <w:rFonts w:ascii="Times New Roman" w:hAnsi="Times New Roman"/>
          <w:sz w:val="28"/>
          <w:szCs w:val="28"/>
          <w:lang w:eastAsia="ru-RU"/>
        </w:rPr>
        <w:t xml:space="preserve"> з наданням опції реєстрації постачальника житла платником ПДВ або </w:t>
      </w:r>
      <w:r w:rsidR="00D273D7" w:rsidRPr="00BC054F">
        <w:rPr>
          <w:rFonts w:ascii="Times New Roman" w:hAnsi="Times New Roman"/>
          <w:i/>
          <w:iCs/>
          <w:sz w:val="28"/>
          <w:szCs w:val="28"/>
          <w:lang w:eastAsia="ru-RU"/>
        </w:rPr>
        <w:t>(іі)</w:t>
      </w:r>
      <w:r w:rsidR="00D273D7" w:rsidRPr="00BC054F">
        <w:rPr>
          <w:rFonts w:ascii="Times New Roman" w:hAnsi="Times New Roman"/>
          <w:sz w:val="28"/>
          <w:szCs w:val="28"/>
          <w:lang w:eastAsia="ru-RU"/>
        </w:rPr>
        <w:t xml:space="preserve"> запровадженням механізму утримання та сплати ПДВ як </w:t>
      </w:r>
      <w:r w:rsidR="00943805" w:rsidRPr="00BC054F">
        <w:rPr>
          <w:rFonts w:ascii="Times New Roman" w:hAnsi="Times New Roman"/>
          <w:sz w:val="28"/>
          <w:szCs w:val="28"/>
          <w:lang w:eastAsia="ru-RU"/>
        </w:rPr>
        <w:t>"</w:t>
      </w:r>
      <w:r w:rsidR="00D273D7" w:rsidRPr="00BC054F">
        <w:rPr>
          <w:rFonts w:ascii="Times New Roman" w:hAnsi="Times New Roman"/>
          <w:sz w:val="28"/>
          <w:szCs w:val="28"/>
          <w:lang w:eastAsia="ru-RU"/>
        </w:rPr>
        <w:t>трансакційного податку</w:t>
      </w:r>
      <w:r w:rsidR="00943805" w:rsidRPr="00BC054F">
        <w:rPr>
          <w:rFonts w:ascii="Times New Roman" w:hAnsi="Times New Roman"/>
          <w:sz w:val="28"/>
          <w:szCs w:val="28"/>
          <w:lang w:eastAsia="ru-RU"/>
        </w:rPr>
        <w:t>"</w:t>
      </w:r>
      <w:r w:rsidR="00623E1B" w:rsidRPr="00BC054F">
        <w:rPr>
          <w:rFonts w:ascii="Times New Roman" w:hAnsi="Times New Roman"/>
          <w:sz w:val="28"/>
          <w:szCs w:val="28"/>
          <w:lang w:eastAsia="ru-RU"/>
        </w:rPr>
        <w:t>;</w:t>
      </w:r>
      <w:r w:rsidR="00DE48E7" w:rsidRPr="00BC054F">
        <w:rPr>
          <w:rFonts w:ascii="Times New Roman" w:hAnsi="Times New Roman"/>
          <w:sz w:val="28"/>
          <w:szCs w:val="28"/>
          <w:lang w:eastAsia="ru-RU"/>
        </w:rPr>
        <w:t xml:space="preserve"> </w:t>
      </w:r>
      <w:r w:rsidR="000944FC" w:rsidRPr="00BC054F">
        <w:rPr>
          <w:rFonts w:ascii="Times New Roman" w:hAnsi="Times New Roman"/>
          <w:sz w:val="28"/>
          <w:szCs w:val="28"/>
          <w:lang w:eastAsia="ru-RU"/>
        </w:rPr>
        <w:t>не дозволяють на практиці досягнути поставленої мети</w:t>
      </w:r>
      <w:r w:rsidR="004E1CAA" w:rsidRPr="00BC054F">
        <w:rPr>
          <w:rFonts w:ascii="Times New Roman" w:hAnsi="Times New Roman"/>
          <w:sz w:val="28"/>
          <w:szCs w:val="28"/>
          <w:lang w:eastAsia="ru-RU"/>
        </w:rPr>
        <w:t>.</w:t>
      </w:r>
      <w:r w:rsidR="000944FC" w:rsidRPr="00BC054F">
        <w:rPr>
          <w:rFonts w:ascii="Times New Roman" w:hAnsi="Times New Roman"/>
          <w:sz w:val="28"/>
          <w:szCs w:val="28"/>
          <w:lang w:eastAsia="ru-RU"/>
        </w:rPr>
        <w:t xml:space="preserve"> </w:t>
      </w:r>
      <w:r w:rsidR="004E1CAA" w:rsidRPr="00BC054F">
        <w:rPr>
          <w:rFonts w:ascii="Times New Roman" w:hAnsi="Times New Roman"/>
          <w:sz w:val="28"/>
          <w:szCs w:val="28"/>
          <w:lang w:eastAsia="ru-RU"/>
        </w:rPr>
        <w:t xml:space="preserve">Зокрема, </w:t>
      </w:r>
      <w:r w:rsidR="000944FC" w:rsidRPr="00BC054F">
        <w:rPr>
          <w:rFonts w:ascii="Times New Roman" w:hAnsi="Times New Roman"/>
          <w:sz w:val="28"/>
          <w:szCs w:val="28"/>
          <w:lang w:eastAsia="ru-RU"/>
        </w:rPr>
        <w:t xml:space="preserve">при </w:t>
      </w:r>
      <w:r w:rsidR="00B47E16" w:rsidRPr="00BC054F">
        <w:rPr>
          <w:rFonts w:ascii="Times New Roman" w:hAnsi="Times New Roman"/>
          <w:sz w:val="28"/>
          <w:szCs w:val="28"/>
          <w:lang w:eastAsia="ru-RU"/>
        </w:rPr>
        <w:t xml:space="preserve">варіанті </w:t>
      </w:r>
      <w:r w:rsidR="0076520F" w:rsidRPr="00BC054F">
        <w:rPr>
          <w:rFonts w:ascii="Times New Roman" w:hAnsi="Times New Roman"/>
          <w:sz w:val="28"/>
          <w:szCs w:val="28"/>
          <w:lang w:eastAsia="ru-RU"/>
        </w:rPr>
        <w:t>(</w:t>
      </w:r>
      <w:r w:rsidR="00B47E16" w:rsidRPr="00BC054F">
        <w:rPr>
          <w:rFonts w:ascii="Times New Roman" w:hAnsi="Times New Roman"/>
          <w:sz w:val="28"/>
          <w:szCs w:val="28"/>
          <w:lang w:eastAsia="ru-RU"/>
        </w:rPr>
        <w:t>1</w:t>
      </w:r>
      <w:r w:rsidR="0076520F" w:rsidRPr="00BC054F">
        <w:rPr>
          <w:rFonts w:ascii="Times New Roman" w:hAnsi="Times New Roman"/>
          <w:sz w:val="28"/>
          <w:szCs w:val="28"/>
          <w:lang w:eastAsia="ru-RU"/>
        </w:rPr>
        <w:t>)</w:t>
      </w:r>
      <w:r w:rsidR="00B47E16" w:rsidRPr="00BC054F">
        <w:rPr>
          <w:rFonts w:ascii="Times New Roman" w:hAnsi="Times New Roman"/>
          <w:sz w:val="28"/>
          <w:szCs w:val="28"/>
          <w:lang w:eastAsia="ru-RU"/>
        </w:rPr>
        <w:t xml:space="preserve"> </w:t>
      </w:r>
      <w:r w:rsidR="00EF362F" w:rsidRPr="00BC054F">
        <w:rPr>
          <w:rFonts w:ascii="Times New Roman" w:hAnsi="Times New Roman"/>
          <w:sz w:val="28"/>
          <w:szCs w:val="28"/>
          <w:lang w:eastAsia="ru-RU"/>
        </w:rPr>
        <w:t xml:space="preserve">залишається проблема визначення першого постачання </w:t>
      </w:r>
      <w:r w:rsidR="0076520F" w:rsidRPr="00BC054F">
        <w:rPr>
          <w:rFonts w:ascii="Times New Roman" w:hAnsi="Times New Roman"/>
          <w:sz w:val="28"/>
          <w:szCs w:val="28"/>
          <w:lang w:eastAsia="ru-RU"/>
        </w:rPr>
        <w:t>об’єкта</w:t>
      </w:r>
      <w:r w:rsidR="00A74BA3" w:rsidRPr="00BC054F">
        <w:rPr>
          <w:rFonts w:ascii="Times New Roman" w:hAnsi="Times New Roman"/>
          <w:sz w:val="28"/>
          <w:szCs w:val="28"/>
          <w:lang w:eastAsia="ru-RU"/>
        </w:rPr>
        <w:t xml:space="preserve"> нерухомого майна та </w:t>
      </w:r>
      <w:r w:rsidR="0076520F" w:rsidRPr="00BC054F">
        <w:rPr>
          <w:rFonts w:ascii="Times New Roman" w:hAnsi="Times New Roman"/>
          <w:sz w:val="28"/>
          <w:szCs w:val="28"/>
          <w:lang w:eastAsia="ru-RU"/>
        </w:rPr>
        <w:t>пов’язані</w:t>
      </w:r>
      <w:r w:rsidR="00A74BA3" w:rsidRPr="00BC054F">
        <w:rPr>
          <w:rFonts w:ascii="Times New Roman" w:hAnsi="Times New Roman"/>
          <w:sz w:val="28"/>
          <w:szCs w:val="28"/>
          <w:lang w:eastAsia="ru-RU"/>
        </w:rPr>
        <w:t xml:space="preserve"> із цим </w:t>
      </w:r>
      <w:r w:rsidR="004E1CAA" w:rsidRPr="00BC054F">
        <w:rPr>
          <w:rFonts w:ascii="Times New Roman" w:hAnsi="Times New Roman"/>
          <w:sz w:val="28"/>
          <w:szCs w:val="28"/>
          <w:lang w:eastAsia="ru-RU"/>
        </w:rPr>
        <w:t xml:space="preserve">ризики податкових </w:t>
      </w:r>
      <w:r w:rsidR="00A74BA3" w:rsidRPr="00BC054F">
        <w:rPr>
          <w:rFonts w:ascii="Times New Roman" w:hAnsi="Times New Roman"/>
          <w:sz w:val="28"/>
          <w:szCs w:val="28"/>
          <w:lang w:eastAsia="ru-RU"/>
        </w:rPr>
        <w:t>спор</w:t>
      </w:r>
      <w:r w:rsidR="004E1CAA" w:rsidRPr="00BC054F">
        <w:rPr>
          <w:rFonts w:ascii="Times New Roman" w:hAnsi="Times New Roman"/>
          <w:sz w:val="28"/>
          <w:szCs w:val="28"/>
          <w:lang w:eastAsia="ru-RU"/>
        </w:rPr>
        <w:t>ів</w:t>
      </w:r>
      <w:r w:rsidR="00A74BA3" w:rsidRPr="00BC054F">
        <w:rPr>
          <w:rFonts w:ascii="Times New Roman" w:hAnsi="Times New Roman"/>
          <w:sz w:val="28"/>
          <w:szCs w:val="28"/>
          <w:lang w:eastAsia="ru-RU"/>
        </w:rPr>
        <w:t xml:space="preserve">, при варіанті </w:t>
      </w:r>
      <w:r w:rsidR="0076520F" w:rsidRPr="00BC054F">
        <w:rPr>
          <w:rFonts w:ascii="Times New Roman" w:hAnsi="Times New Roman"/>
          <w:sz w:val="28"/>
          <w:szCs w:val="28"/>
          <w:lang w:eastAsia="ru-RU"/>
        </w:rPr>
        <w:t>(2) не вирішується проблема шахрайс</w:t>
      </w:r>
      <w:r w:rsidR="00EF09E9" w:rsidRPr="00BC054F">
        <w:rPr>
          <w:rFonts w:ascii="Times New Roman" w:hAnsi="Times New Roman"/>
          <w:sz w:val="28"/>
          <w:szCs w:val="28"/>
          <w:lang w:eastAsia="ru-RU"/>
        </w:rPr>
        <w:t>т</w:t>
      </w:r>
      <w:r w:rsidR="0076520F" w:rsidRPr="00BC054F">
        <w:rPr>
          <w:rFonts w:ascii="Times New Roman" w:hAnsi="Times New Roman"/>
          <w:sz w:val="28"/>
          <w:szCs w:val="28"/>
          <w:lang w:eastAsia="ru-RU"/>
        </w:rPr>
        <w:t>ва із вхідним</w:t>
      </w:r>
      <w:r w:rsidR="00324B3A" w:rsidRPr="00BC054F">
        <w:rPr>
          <w:rFonts w:ascii="Times New Roman" w:hAnsi="Times New Roman"/>
          <w:sz w:val="28"/>
          <w:szCs w:val="28"/>
          <w:lang w:eastAsia="ru-RU"/>
        </w:rPr>
        <w:t xml:space="preserve"> ПДВ у забудовника, </w:t>
      </w:r>
      <w:r w:rsidR="005B1EFE" w:rsidRPr="00BC054F">
        <w:rPr>
          <w:rFonts w:ascii="Times New Roman" w:hAnsi="Times New Roman"/>
          <w:sz w:val="28"/>
          <w:szCs w:val="28"/>
          <w:lang w:eastAsia="ru-RU"/>
        </w:rPr>
        <w:t xml:space="preserve">- </w:t>
      </w:r>
      <w:r w:rsidR="00324B3A" w:rsidRPr="00BC054F">
        <w:rPr>
          <w:rFonts w:ascii="Times New Roman" w:hAnsi="Times New Roman"/>
          <w:sz w:val="28"/>
          <w:szCs w:val="28"/>
          <w:lang w:eastAsia="ru-RU"/>
        </w:rPr>
        <w:t xml:space="preserve">на ринку </w:t>
      </w:r>
      <w:r w:rsidR="005B1EFE" w:rsidRPr="00BC054F">
        <w:rPr>
          <w:rFonts w:ascii="Times New Roman" w:hAnsi="Times New Roman"/>
          <w:sz w:val="28"/>
          <w:szCs w:val="28"/>
          <w:lang w:eastAsia="ru-RU"/>
        </w:rPr>
        <w:t xml:space="preserve">будівництва </w:t>
      </w:r>
      <w:r w:rsidR="00E61BFD" w:rsidRPr="00BC054F">
        <w:rPr>
          <w:rFonts w:ascii="Times New Roman" w:hAnsi="Times New Roman"/>
          <w:sz w:val="28"/>
          <w:szCs w:val="28"/>
          <w:lang w:eastAsia="ru-RU"/>
        </w:rPr>
        <w:t xml:space="preserve">житлової нерухомості </w:t>
      </w:r>
      <w:r w:rsidR="00B829DB" w:rsidRPr="00BC054F">
        <w:rPr>
          <w:rFonts w:ascii="Times New Roman" w:hAnsi="Times New Roman"/>
          <w:sz w:val="28"/>
          <w:szCs w:val="28"/>
          <w:lang w:eastAsia="ru-RU"/>
        </w:rPr>
        <w:t xml:space="preserve">вже відпрацьований такий підхід до формування </w:t>
      </w:r>
      <w:r w:rsidR="00EF09E9" w:rsidRPr="00BC054F">
        <w:rPr>
          <w:rFonts w:ascii="Times New Roman" w:hAnsi="Times New Roman"/>
          <w:sz w:val="28"/>
          <w:szCs w:val="28"/>
          <w:lang w:eastAsia="ru-RU"/>
        </w:rPr>
        <w:t xml:space="preserve">собівартості об’єкта будівництва, </w:t>
      </w:r>
      <w:r w:rsidR="00A21757" w:rsidRPr="00BC054F">
        <w:rPr>
          <w:rFonts w:ascii="Times New Roman" w:hAnsi="Times New Roman"/>
          <w:sz w:val="28"/>
          <w:szCs w:val="28"/>
          <w:lang w:eastAsia="ru-RU"/>
        </w:rPr>
        <w:t>який дозволяє</w:t>
      </w:r>
      <w:r w:rsidR="007037EA" w:rsidRPr="00BC054F">
        <w:rPr>
          <w:rFonts w:ascii="Times New Roman" w:hAnsi="Times New Roman"/>
          <w:sz w:val="28"/>
          <w:szCs w:val="28"/>
          <w:lang w:eastAsia="ru-RU"/>
        </w:rPr>
        <w:t xml:space="preserve"> ПДВ-зобов’язання</w:t>
      </w:r>
      <w:r w:rsidR="00A21757" w:rsidRPr="00BC054F">
        <w:rPr>
          <w:rFonts w:ascii="Times New Roman" w:hAnsi="Times New Roman"/>
          <w:sz w:val="28"/>
          <w:szCs w:val="28"/>
          <w:lang w:eastAsia="ru-RU"/>
        </w:rPr>
        <w:t xml:space="preserve"> </w:t>
      </w:r>
      <w:r w:rsidR="002E1638" w:rsidRPr="00BC054F">
        <w:rPr>
          <w:rFonts w:ascii="Times New Roman" w:hAnsi="Times New Roman"/>
          <w:sz w:val="28"/>
          <w:szCs w:val="28"/>
          <w:lang w:eastAsia="ru-RU"/>
        </w:rPr>
        <w:t xml:space="preserve">за операцією </w:t>
      </w:r>
      <w:r w:rsidR="00A21757" w:rsidRPr="00BC054F">
        <w:rPr>
          <w:rFonts w:ascii="Times New Roman" w:hAnsi="Times New Roman"/>
          <w:sz w:val="28"/>
          <w:szCs w:val="28"/>
          <w:lang w:eastAsia="ru-RU"/>
        </w:rPr>
        <w:t>постачання</w:t>
      </w:r>
      <w:r w:rsidR="002E1638" w:rsidRPr="00BC054F">
        <w:rPr>
          <w:rFonts w:ascii="Times New Roman" w:hAnsi="Times New Roman"/>
          <w:sz w:val="28"/>
          <w:szCs w:val="28"/>
          <w:lang w:eastAsia="ru-RU"/>
        </w:rPr>
        <w:t xml:space="preserve"> новозбудованого об’єкта нерухомості</w:t>
      </w:r>
      <w:r w:rsidR="007037EA" w:rsidRPr="00BC054F">
        <w:rPr>
          <w:rFonts w:ascii="Times New Roman" w:hAnsi="Times New Roman"/>
          <w:sz w:val="28"/>
          <w:szCs w:val="28"/>
          <w:lang w:eastAsia="ru-RU"/>
        </w:rPr>
        <w:t xml:space="preserve"> повністю перекрив</w:t>
      </w:r>
      <w:r w:rsidR="002E1638" w:rsidRPr="00BC054F">
        <w:rPr>
          <w:rFonts w:ascii="Times New Roman" w:hAnsi="Times New Roman"/>
          <w:sz w:val="28"/>
          <w:szCs w:val="28"/>
          <w:lang w:eastAsia="ru-RU"/>
        </w:rPr>
        <w:t>ити накопиченим</w:t>
      </w:r>
      <w:r w:rsidR="007037EA" w:rsidRPr="00BC054F">
        <w:rPr>
          <w:rFonts w:ascii="Times New Roman" w:hAnsi="Times New Roman"/>
          <w:sz w:val="28"/>
          <w:szCs w:val="28"/>
          <w:lang w:eastAsia="ru-RU"/>
        </w:rPr>
        <w:t xml:space="preserve"> ПДВ-кредитом</w:t>
      </w:r>
      <w:r w:rsidR="00E61BFD" w:rsidRPr="00BC054F">
        <w:rPr>
          <w:rFonts w:ascii="Times New Roman" w:hAnsi="Times New Roman"/>
          <w:sz w:val="28"/>
          <w:szCs w:val="28"/>
          <w:lang w:eastAsia="ru-RU"/>
        </w:rPr>
        <w:t>, тобто фактично жоден забудовник не сплачує такий ПДВ, подекуди штучно зави</w:t>
      </w:r>
      <w:r w:rsidR="00AA1A70" w:rsidRPr="00BC054F">
        <w:rPr>
          <w:rFonts w:ascii="Times New Roman" w:hAnsi="Times New Roman"/>
          <w:sz w:val="28"/>
          <w:szCs w:val="28"/>
          <w:lang w:eastAsia="ru-RU"/>
        </w:rPr>
        <w:t>щуючи суми вхідного ПДВ</w:t>
      </w:r>
      <w:r w:rsidR="007037EA" w:rsidRPr="00BC054F">
        <w:rPr>
          <w:rFonts w:ascii="Times New Roman" w:hAnsi="Times New Roman"/>
          <w:sz w:val="28"/>
          <w:szCs w:val="28"/>
          <w:lang w:eastAsia="ru-RU"/>
        </w:rPr>
        <w:t>.</w:t>
      </w:r>
      <w:r w:rsidR="00E61BFD" w:rsidRPr="00BC054F">
        <w:rPr>
          <w:rFonts w:ascii="Times New Roman" w:hAnsi="Times New Roman"/>
          <w:sz w:val="28"/>
          <w:szCs w:val="28"/>
          <w:lang w:eastAsia="ru-RU"/>
        </w:rPr>
        <w:t xml:space="preserve"> Відповідно</w:t>
      </w:r>
      <w:r w:rsidR="00AA1A70" w:rsidRPr="00BC054F">
        <w:rPr>
          <w:rFonts w:ascii="Times New Roman" w:hAnsi="Times New Roman"/>
          <w:sz w:val="28"/>
          <w:szCs w:val="28"/>
          <w:lang w:eastAsia="ru-RU"/>
        </w:rPr>
        <w:t xml:space="preserve">, єдиним дієвим механізмом є саме звільнення від оподаткування ПДВ </w:t>
      </w:r>
      <w:r w:rsidRPr="00BC054F">
        <w:rPr>
          <w:rFonts w:ascii="Times New Roman" w:hAnsi="Times New Roman"/>
          <w:sz w:val="28"/>
          <w:szCs w:val="28"/>
          <w:lang w:eastAsia="ru-RU"/>
        </w:rPr>
        <w:t>операцій із постачання об’єктів житлової нерухомості;</w:t>
      </w:r>
    </w:p>
    <w:p w14:paraId="636ED7FF" w14:textId="52FD3650" w:rsidR="00046EFA" w:rsidRPr="00BC054F" w:rsidRDefault="00046EFA" w:rsidP="00943805">
      <w:pPr>
        <w:pStyle w:val="af2"/>
        <w:widowControl w:val="0"/>
        <w:numPr>
          <w:ilvl w:val="0"/>
          <w:numId w:val="1"/>
        </w:numPr>
        <w:tabs>
          <w:tab w:val="left" w:pos="993"/>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звільнити від оподаткування ПДВ операцій із постачання </w:t>
      </w:r>
      <w:r w:rsidR="00943805" w:rsidRPr="00BC054F">
        <w:rPr>
          <w:rFonts w:ascii="Times New Roman" w:hAnsi="Times New Roman"/>
          <w:sz w:val="28"/>
          <w:szCs w:val="28"/>
          <w:lang w:eastAsia="ru-RU"/>
        </w:rPr>
        <w:t>"</w:t>
      </w:r>
      <w:r w:rsidRPr="00BC054F">
        <w:rPr>
          <w:rFonts w:ascii="Times New Roman" w:hAnsi="Times New Roman"/>
          <w:sz w:val="28"/>
          <w:szCs w:val="28"/>
          <w:lang w:eastAsia="ru-RU"/>
        </w:rPr>
        <w:t>майбутніх об’єктів нерухомості</w:t>
      </w:r>
      <w:r w:rsidR="00943805" w:rsidRPr="00BC054F">
        <w:rPr>
          <w:rFonts w:ascii="Times New Roman" w:hAnsi="Times New Roman"/>
          <w:sz w:val="28"/>
          <w:szCs w:val="28"/>
          <w:lang w:eastAsia="ru-RU"/>
        </w:rPr>
        <w:t>"</w:t>
      </w:r>
      <w:r w:rsidR="00692FB7" w:rsidRPr="00BC054F">
        <w:rPr>
          <w:rFonts w:ascii="Times New Roman" w:hAnsi="Times New Roman"/>
          <w:sz w:val="28"/>
          <w:szCs w:val="28"/>
          <w:lang w:eastAsia="ru-RU"/>
        </w:rPr>
        <w:t xml:space="preserve"> як нової категорії, створюваної</w:t>
      </w:r>
      <w:r w:rsidR="00CE49D4" w:rsidRPr="00BC054F">
        <w:rPr>
          <w:rFonts w:ascii="Times New Roman" w:hAnsi="Times New Roman"/>
          <w:sz w:val="28"/>
          <w:szCs w:val="28"/>
          <w:lang w:eastAsia="ru-RU"/>
        </w:rPr>
        <w:t xml:space="preserve"> в законодавстві для забезпечення прав покупців майбутньої нерухомості </w:t>
      </w:r>
      <w:r w:rsidR="00826D38" w:rsidRPr="00BC054F">
        <w:rPr>
          <w:rFonts w:ascii="Times New Roman" w:hAnsi="Times New Roman"/>
          <w:sz w:val="28"/>
          <w:szCs w:val="28"/>
          <w:lang w:eastAsia="ru-RU"/>
        </w:rPr>
        <w:t>і полегшення цивільного обороту на етапах до введення не</w:t>
      </w:r>
      <w:r w:rsidR="00BF24EF" w:rsidRPr="00BC054F">
        <w:rPr>
          <w:rFonts w:ascii="Times New Roman" w:hAnsi="Times New Roman"/>
          <w:sz w:val="28"/>
          <w:szCs w:val="28"/>
          <w:lang w:eastAsia="ru-RU"/>
        </w:rPr>
        <w:t>рухомості в експлуатацію</w:t>
      </w:r>
      <w:r w:rsidRPr="00BC054F">
        <w:rPr>
          <w:rFonts w:ascii="Times New Roman" w:hAnsi="Times New Roman"/>
          <w:sz w:val="28"/>
          <w:szCs w:val="28"/>
          <w:lang w:eastAsia="ru-RU"/>
        </w:rPr>
        <w:t xml:space="preserve">, а також </w:t>
      </w:r>
      <w:r w:rsidR="00BF24EF" w:rsidRPr="00BC054F">
        <w:rPr>
          <w:rFonts w:ascii="Times New Roman" w:hAnsi="Times New Roman"/>
          <w:sz w:val="28"/>
          <w:szCs w:val="28"/>
          <w:lang w:eastAsia="ru-RU"/>
        </w:rPr>
        <w:t xml:space="preserve">нового типу </w:t>
      </w:r>
      <w:r w:rsidRPr="00BC054F">
        <w:rPr>
          <w:rFonts w:ascii="Times New Roman" w:hAnsi="Times New Roman"/>
          <w:sz w:val="28"/>
          <w:szCs w:val="28"/>
          <w:lang w:eastAsia="ru-RU"/>
        </w:rPr>
        <w:t>операці</w:t>
      </w:r>
      <w:r w:rsidR="00BF24EF" w:rsidRPr="00BC054F">
        <w:rPr>
          <w:rFonts w:ascii="Times New Roman" w:hAnsi="Times New Roman"/>
          <w:sz w:val="28"/>
          <w:szCs w:val="28"/>
          <w:lang w:eastAsia="ru-RU"/>
        </w:rPr>
        <w:t>й</w:t>
      </w:r>
      <w:r w:rsidRPr="00BC054F">
        <w:rPr>
          <w:rFonts w:ascii="Times New Roman" w:hAnsi="Times New Roman"/>
          <w:sz w:val="28"/>
          <w:szCs w:val="28"/>
          <w:lang w:eastAsia="ru-RU"/>
        </w:rPr>
        <w:t xml:space="preserve"> із </w:t>
      </w:r>
      <w:r w:rsidR="00BF24EF" w:rsidRPr="00BC054F">
        <w:rPr>
          <w:rFonts w:ascii="Times New Roman" w:hAnsi="Times New Roman"/>
          <w:sz w:val="28"/>
          <w:szCs w:val="28"/>
          <w:lang w:eastAsia="ru-RU"/>
        </w:rPr>
        <w:t xml:space="preserve">переведення </w:t>
      </w:r>
      <w:r w:rsidRPr="00BC054F">
        <w:rPr>
          <w:rFonts w:ascii="Times New Roman" w:hAnsi="Times New Roman"/>
          <w:sz w:val="28"/>
          <w:szCs w:val="28"/>
          <w:lang w:eastAsia="ru-RU"/>
        </w:rPr>
        <w:t>об’єкту нерухомості із майбутнього на об’єкт житлової або нежитлової нерухомості після завершення будівництва та введення об’єкта нерухомості в експлуатацію</w:t>
      </w:r>
      <w:r w:rsidR="004E4CAF" w:rsidRPr="00BC054F">
        <w:rPr>
          <w:rFonts w:ascii="Times New Roman" w:hAnsi="Times New Roman"/>
          <w:sz w:val="28"/>
          <w:szCs w:val="28"/>
          <w:lang w:eastAsia="ru-RU"/>
        </w:rPr>
        <w:t xml:space="preserve"> з метою врегулювання питання оподаткування операцій із залучення коштів на фінансування будівництва об’єкта нерухомого майна</w:t>
      </w:r>
      <w:r w:rsidRPr="00BC054F">
        <w:rPr>
          <w:rFonts w:ascii="Times New Roman" w:hAnsi="Times New Roman"/>
          <w:sz w:val="28"/>
          <w:szCs w:val="28"/>
          <w:lang w:eastAsia="ru-RU"/>
        </w:rPr>
        <w:t>;</w:t>
      </w:r>
    </w:p>
    <w:p w14:paraId="3C79885D" w14:textId="57197833" w:rsidR="00943805" w:rsidRPr="00BC054F" w:rsidRDefault="00BA1B2D" w:rsidP="00DE60A2">
      <w:pPr>
        <w:pStyle w:val="af2"/>
        <w:widowControl w:val="0"/>
        <w:numPr>
          <w:ilvl w:val="0"/>
          <w:numId w:val="1"/>
        </w:numPr>
        <w:tabs>
          <w:tab w:val="left" w:pos="851"/>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поширити</w:t>
      </w:r>
      <w:r w:rsidR="00046EFA" w:rsidRPr="00BC054F">
        <w:rPr>
          <w:rFonts w:ascii="Times New Roman" w:hAnsi="Times New Roman"/>
          <w:sz w:val="28"/>
          <w:szCs w:val="28"/>
          <w:lang w:eastAsia="ru-RU"/>
        </w:rPr>
        <w:t xml:space="preserve"> </w:t>
      </w:r>
      <w:r w:rsidR="00EB3BDB" w:rsidRPr="00BC054F">
        <w:rPr>
          <w:rFonts w:ascii="Times New Roman" w:hAnsi="Times New Roman"/>
          <w:sz w:val="28"/>
          <w:szCs w:val="28"/>
          <w:lang w:eastAsia="ru-RU"/>
        </w:rPr>
        <w:t>правила</w:t>
      </w:r>
      <w:r w:rsidR="00046EFA" w:rsidRPr="00BC054F">
        <w:rPr>
          <w:rFonts w:ascii="Times New Roman" w:hAnsi="Times New Roman"/>
          <w:sz w:val="28"/>
          <w:szCs w:val="28"/>
          <w:lang w:eastAsia="ru-RU"/>
        </w:rPr>
        <w:t xml:space="preserve"> оподаткування податком на доходи фізичних осіб операцій </w:t>
      </w:r>
      <w:r w:rsidR="004E4CAF" w:rsidRPr="00BC054F">
        <w:rPr>
          <w:rFonts w:ascii="Times New Roman" w:hAnsi="Times New Roman"/>
          <w:sz w:val="28"/>
          <w:szCs w:val="28"/>
          <w:lang w:eastAsia="ru-RU"/>
        </w:rPr>
        <w:t>з купівлі-продажу об’єктів нерухомості</w:t>
      </w:r>
      <w:r w:rsidR="00A96B1C" w:rsidRPr="00BC054F">
        <w:rPr>
          <w:rFonts w:ascii="Times New Roman" w:hAnsi="Times New Roman"/>
          <w:sz w:val="28"/>
          <w:szCs w:val="28"/>
          <w:lang w:eastAsia="ru-RU"/>
        </w:rPr>
        <w:t xml:space="preserve"> та їх успадкування</w:t>
      </w:r>
      <w:r w:rsidR="00FA3F52" w:rsidRPr="00BC054F">
        <w:rPr>
          <w:rFonts w:ascii="Times New Roman" w:hAnsi="Times New Roman"/>
          <w:sz w:val="28"/>
          <w:szCs w:val="28"/>
          <w:lang w:eastAsia="ru-RU"/>
        </w:rPr>
        <w:t xml:space="preserve"> </w:t>
      </w:r>
      <w:r w:rsidR="00EB3BDB" w:rsidRPr="00BC054F">
        <w:rPr>
          <w:rFonts w:ascii="Times New Roman" w:hAnsi="Times New Roman"/>
          <w:sz w:val="28"/>
          <w:szCs w:val="28"/>
          <w:lang w:eastAsia="ru-RU"/>
        </w:rPr>
        <w:t xml:space="preserve">також на майбутні </w:t>
      </w:r>
      <w:r w:rsidR="00AA430D" w:rsidRPr="00BC054F">
        <w:rPr>
          <w:rFonts w:ascii="Times New Roman" w:hAnsi="Times New Roman"/>
          <w:sz w:val="28"/>
          <w:szCs w:val="28"/>
          <w:lang w:eastAsia="ru-RU"/>
        </w:rPr>
        <w:t>об’єкт</w:t>
      </w:r>
      <w:r w:rsidR="0025100B" w:rsidRPr="00BC054F">
        <w:rPr>
          <w:rFonts w:ascii="Times New Roman" w:hAnsi="Times New Roman"/>
          <w:sz w:val="28"/>
          <w:szCs w:val="28"/>
          <w:lang w:eastAsia="ru-RU"/>
        </w:rPr>
        <w:t>и</w:t>
      </w:r>
      <w:r w:rsidR="006403F5" w:rsidRPr="00BC054F">
        <w:rPr>
          <w:rFonts w:ascii="Times New Roman" w:hAnsi="Times New Roman"/>
          <w:sz w:val="28"/>
          <w:szCs w:val="28"/>
          <w:lang w:eastAsia="ru-RU"/>
        </w:rPr>
        <w:t xml:space="preserve"> нерухомості</w:t>
      </w:r>
      <w:r w:rsidR="00DB7007" w:rsidRPr="00BC054F">
        <w:rPr>
          <w:rFonts w:ascii="Times New Roman" w:hAnsi="Times New Roman"/>
          <w:sz w:val="28"/>
          <w:szCs w:val="28"/>
          <w:lang w:eastAsia="ru-RU"/>
        </w:rPr>
        <w:t xml:space="preserve"> та спеціальні майнові права на такі об’єкти</w:t>
      </w:r>
      <w:r w:rsidR="000B6775" w:rsidRPr="00BC054F">
        <w:rPr>
          <w:rFonts w:ascii="Times New Roman" w:hAnsi="Times New Roman"/>
          <w:sz w:val="28"/>
          <w:szCs w:val="28"/>
          <w:lang w:eastAsia="ru-RU"/>
        </w:rPr>
        <w:t>, а також запровадити окрему підвищену ставку оподаткування для доходу від систематичного продажу</w:t>
      </w:r>
      <w:r w:rsidR="0003192A" w:rsidRPr="00BC054F">
        <w:rPr>
          <w:rFonts w:ascii="Times New Roman" w:hAnsi="Times New Roman"/>
          <w:sz w:val="28"/>
          <w:szCs w:val="28"/>
          <w:lang w:eastAsia="ru-RU"/>
        </w:rPr>
        <w:t xml:space="preserve"> таких</w:t>
      </w:r>
      <w:r w:rsidR="000B6775" w:rsidRPr="00BC054F">
        <w:rPr>
          <w:rFonts w:ascii="Times New Roman" w:hAnsi="Times New Roman"/>
          <w:sz w:val="28"/>
          <w:szCs w:val="28"/>
          <w:lang w:eastAsia="ru-RU"/>
        </w:rPr>
        <w:t xml:space="preserve"> об'єктів, які були побудовані </w:t>
      </w:r>
      <w:r w:rsidR="0003192A" w:rsidRPr="00BC054F">
        <w:rPr>
          <w:rFonts w:ascii="Times New Roman" w:hAnsi="Times New Roman"/>
          <w:sz w:val="28"/>
          <w:szCs w:val="28"/>
          <w:lang w:eastAsia="ru-RU"/>
        </w:rPr>
        <w:t>платником</w:t>
      </w:r>
      <w:r w:rsidR="000B6775" w:rsidRPr="00BC054F">
        <w:rPr>
          <w:rFonts w:ascii="Times New Roman" w:hAnsi="Times New Roman"/>
          <w:sz w:val="28"/>
          <w:szCs w:val="28"/>
          <w:lang w:eastAsia="ru-RU"/>
        </w:rPr>
        <w:t xml:space="preserve"> або </w:t>
      </w:r>
      <w:r w:rsidR="000B6775" w:rsidRPr="00BC054F">
        <w:rPr>
          <w:rFonts w:ascii="Times New Roman" w:hAnsi="Times New Roman"/>
          <w:sz w:val="28"/>
          <w:szCs w:val="28"/>
          <w:lang w:eastAsia="ru-RU"/>
        </w:rPr>
        <w:lastRenderedPageBreak/>
        <w:t>будівництво здійснено за його рахунок</w:t>
      </w:r>
      <w:r w:rsidR="00943805" w:rsidRPr="00BC054F">
        <w:rPr>
          <w:rFonts w:ascii="Times New Roman" w:hAnsi="Times New Roman"/>
          <w:sz w:val="28"/>
          <w:szCs w:val="28"/>
          <w:lang w:eastAsia="ru-RU"/>
        </w:rPr>
        <w:t>;</w:t>
      </w:r>
    </w:p>
    <w:p w14:paraId="2B7319FB" w14:textId="73A9EED9" w:rsidR="00943805" w:rsidRPr="00BC054F" w:rsidRDefault="00943805" w:rsidP="00DE60A2">
      <w:pPr>
        <w:pStyle w:val="af2"/>
        <w:widowControl w:val="0"/>
        <w:numPr>
          <w:ilvl w:val="0"/>
          <w:numId w:val="1"/>
        </w:numPr>
        <w:tabs>
          <w:tab w:val="left" w:pos="851"/>
          <w:tab w:val="left" w:pos="1134"/>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виключити необхідність визначати</w:t>
      </w:r>
      <w:r w:rsidR="006C0C3A" w:rsidRPr="00BC054F">
        <w:rPr>
          <w:rFonts w:ascii="Times New Roman" w:hAnsi="Times New Roman"/>
          <w:sz w:val="28"/>
          <w:szCs w:val="28"/>
          <w:lang w:eastAsia="ru-RU"/>
        </w:rPr>
        <w:t xml:space="preserve"> ціну угоди </w:t>
      </w:r>
      <w:r w:rsidR="006C0C3A" w:rsidRPr="00BC054F">
        <w:rPr>
          <w:rFonts w:ascii="Times New Roman" w:hAnsi="Times New Roman"/>
          <w:bCs/>
          <w:sz w:val="28"/>
          <w:szCs w:val="28"/>
          <w:lang w:eastAsia="ru-RU"/>
        </w:rPr>
        <w:t>не нижче оціночної вартості об’єкта нерухомості, коли відсутні оподатковувані операції.</w:t>
      </w:r>
      <w:r w:rsidR="006C0C3A" w:rsidRPr="00BC054F">
        <w:rPr>
          <w:rFonts w:ascii="Times New Roman" w:hAnsi="Times New Roman"/>
          <w:sz w:val="28"/>
          <w:szCs w:val="28"/>
          <w:lang w:eastAsia="ru-RU"/>
        </w:rPr>
        <w:t xml:space="preserve"> </w:t>
      </w:r>
      <w:r w:rsidRPr="00BC054F">
        <w:rPr>
          <w:rFonts w:ascii="Times New Roman" w:hAnsi="Times New Roman"/>
          <w:sz w:val="28"/>
          <w:szCs w:val="28"/>
          <w:lang w:eastAsia="ru-RU"/>
        </w:rPr>
        <w:t xml:space="preserve">Наразі нотаріус посвідчує відповідний договір </w:t>
      </w:r>
      <w:r w:rsidR="006C0C3A" w:rsidRPr="00BC054F">
        <w:rPr>
          <w:rFonts w:ascii="Times New Roman" w:hAnsi="Times New Roman"/>
          <w:sz w:val="28"/>
          <w:szCs w:val="28"/>
          <w:lang w:eastAsia="ru-RU"/>
        </w:rPr>
        <w:t xml:space="preserve">купівлі-продажу нерухомого майна </w:t>
      </w:r>
      <w:r w:rsidRPr="00BC054F">
        <w:rPr>
          <w:rFonts w:ascii="Times New Roman" w:hAnsi="Times New Roman"/>
          <w:sz w:val="28"/>
          <w:szCs w:val="28"/>
          <w:lang w:eastAsia="ru-RU"/>
        </w:rPr>
        <w:t>лише за наявності</w:t>
      </w:r>
      <w:r w:rsidR="006C0C3A" w:rsidRPr="00BC054F">
        <w:rPr>
          <w:rFonts w:ascii="Times New Roman" w:hAnsi="Times New Roman"/>
          <w:bCs/>
          <w:sz w:val="28"/>
          <w:szCs w:val="28"/>
          <w:lang w:eastAsia="ru-RU"/>
        </w:rPr>
        <w:t xml:space="preserve"> оціночної вартості такого об’єкта,</w:t>
      </w:r>
      <w:r w:rsidRPr="00BC054F">
        <w:rPr>
          <w:rFonts w:ascii="Times New Roman" w:hAnsi="Times New Roman"/>
          <w:sz w:val="28"/>
          <w:szCs w:val="28"/>
          <w:lang w:eastAsia="ru-RU"/>
        </w:rPr>
        <w:t xml:space="preserve"> </w:t>
      </w:r>
      <w:r w:rsidR="006C0C3A" w:rsidRPr="00BC054F">
        <w:rPr>
          <w:rFonts w:ascii="Times New Roman" w:hAnsi="Times New Roman"/>
          <w:bCs/>
          <w:sz w:val="28"/>
          <w:szCs w:val="28"/>
          <w:lang w:eastAsia="ru-RU"/>
        </w:rPr>
        <w:t>розрахованої модулем електронного визначення оціночної вартості Єдиної бази даних звітів про оцінку, або не нижче ринкової вартості такого об’єкта, визначеної суб’єктом оціночної діяльності</w:t>
      </w:r>
      <w:r w:rsidRPr="00BC054F">
        <w:rPr>
          <w:rFonts w:ascii="Times New Roman" w:hAnsi="Times New Roman"/>
          <w:sz w:val="28"/>
          <w:szCs w:val="28"/>
          <w:lang w:eastAsia="ru-RU"/>
        </w:rPr>
        <w:t xml:space="preserve">. Але, згідно </w:t>
      </w:r>
      <w:r w:rsidRPr="00BC054F">
        <w:rPr>
          <w:rFonts w:ascii="Times New Roman" w:hAnsi="Times New Roman"/>
          <w:sz w:val="28"/>
          <w:szCs w:val="28"/>
        </w:rPr>
        <w:t>ст. 7 Закону України "</w:t>
      </w:r>
      <w:hyperlink r:id="rId11" w:history="1">
        <w:r w:rsidRPr="00BC054F">
          <w:rPr>
            <w:rStyle w:val="aa"/>
            <w:rFonts w:ascii="Times New Roman" w:hAnsi="Times New Roman"/>
            <w:color w:val="auto"/>
            <w:sz w:val="28"/>
            <w:szCs w:val="28"/>
          </w:rPr>
          <w:t>Про оцінку майна, майнових прав та професійну оціночну діяльність в Україні</w:t>
        </w:r>
      </w:hyperlink>
      <w:r w:rsidRPr="00BC054F">
        <w:rPr>
          <w:rFonts w:ascii="Times New Roman" w:hAnsi="Times New Roman"/>
          <w:sz w:val="28"/>
          <w:szCs w:val="28"/>
        </w:rPr>
        <w:t xml:space="preserve">" </w:t>
      </w:r>
      <w:r w:rsidRPr="00BC054F">
        <w:rPr>
          <w:rFonts w:ascii="Times New Roman" w:hAnsi="Times New Roman"/>
          <w:b/>
          <w:i/>
          <w:sz w:val="28"/>
          <w:szCs w:val="28"/>
        </w:rPr>
        <w:t>"</w:t>
      </w:r>
      <w:r w:rsidRPr="00BC054F">
        <w:rPr>
          <w:rFonts w:ascii="Times New Roman" w:hAnsi="Times New Roman"/>
          <w:b/>
          <w:i/>
          <w:sz w:val="28"/>
          <w:szCs w:val="28"/>
          <w:lang w:eastAsia="ru-RU"/>
        </w:rPr>
        <w:t>проведення оцінки майна є обов'язковим у випадках …</w:t>
      </w:r>
      <w:r w:rsidRPr="00BC054F">
        <w:rPr>
          <w:rFonts w:ascii="Times New Roman" w:hAnsi="Times New Roman"/>
          <w:b/>
          <w:i/>
          <w:sz w:val="28"/>
          <w:szCs w:val="28"/>
          <w:shd w:val="clear" w:color="auto" w:fill="FFFFFF"/>
        </w:rPr>
        <w:t xml:space="preserve"> </w:t>
      </w:r>
      <w:r w:rsidRPr="00BC054F">
        <w:rPr>
          <w:rFonts w:ascii="Times New Roman" w:hAnsi="Times New Roman"/>
          <w:b/>
          <w:i/>
          <w:sz w:val="28"/>
          <w:szCs w:val="28"/>
          <w:lang w:eastAsia="ru-RU"/>
        </w:rPr>
        <w:t xml:space="preserve">оподаткування майна </w:t>
      </w:r>
      <w:r w:rsidRPr="00BC054F">
        <w:rPr>
          <w:rFonts w:ascii="Times New Roman" w:hAnsi="Times New Roman"/>
          <w:i/>
          <w:sz w:val="28"/>
          <w:szCs w:val="28"/>
          <w:lang w:eastAsia="ru-RU"/>
        </w:rPr>
        <w:t>згідно з законом, крім випадків визначення розміру податку при спадкуванні власності, вартість якої оподатковується за нульовою ставкою</w:t>
      </w:r>
      <w:r w:rsidRPr="00BC054F">
        <w:rPr>
          <w:rFonts w:ascii="Times New Roman" w:hAnsi="Times New Roman"/>
          <w:b/>
          <w:i/>
          <w:sz w:val="28"/>
          <w:szCs w:val="28"/>
          <w:lang w:eastAsia="ru-RU"/>
        </w:rPr>
        <w:t>".</w:t>
      </w:r>
    </w:p>
    <w:p w14:paraId="79B874F1" w14:textId="3965DDFC" w:rsidR="00943805" w:rsidRPr="00BC054F" w:rsidRDefault="00943805" w:rsidP="00DE60A2">
      <w:pPr>
        <w:pStyle w:val="af2"/>
        <w:tabs>
          <w:tab w:val="left" w:pos="1134"/>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Таким чином, у випадку відсутності оподаткування майна, проведення оцінки майна є необов'язковим. Такими випадками є, наприклад, перший продаж квартири протягом року, яка перебувала у власності більше трьох років (п. 172.1</w:t>
      </w:r>
      <w:r w:rsidR="00C52E22">
        <w:rPr>
          <w:rFonts w:ascii="Times New Roman" w:hAnsi="Times New Roman"/>
          <w:sz w:val="28"/>
          <w:szCs w:val="28"/>
          <w:lang w:eastAsia="ru-RU"/>
        </w:rPr>
        <w:t xml:space="preserve"> ст. 172 </w:t>
      </w:r>
      <w:r w:rsidR="00C52E22" w:rsidRPr="00BC054F">
        <w:rPr>
          <w:rFonts w:ascii="Times New Roman" w:hAnsi="Times New Roman"/>
          <w:sz w:val="28"/>
          <w:szCs w:val="28"/>
          <w:lang w:eastAsia="ru-RU"/>
        </w:rPr>
        <w:t>ПК України</w:t>
      </w:r>
      <w:r w:rsidR="00C52E22">
        <w:rPr>
          <w:rFonts w:ascii="Times New Roman" w:hAnsi="Times New Roman"/>
          <w:sz w:val="28"/>
          <w:szCs w:val="28"/>
          <w:lang w:eastAsia="ru-RU"/>
        </w:rPr>
        <w:t xml:space="preserve">) або продаж </w:t>
      </w:r>
      <w:r w:rsidR="00C52E22" w:rsidRPr="00C52E22">
        <w:rPr>
          <w:rFonts w:ascii="Times New Roman" w:hAnsi="Times New Roman"/>
          <w:sz w:val="28"/>
          <w:szCs w:val="28"/>
          <w:lang w:eastAsia="ru-RU"/>
        </w:rPr>
        <w:t xml:space="preserve">земельної ділянки сільськогосподарського призначення, яка отримана у </w:t>
      </w:r>
      <w:r w:rsidR="00DA578E">
        <w:rPr>
          <w:rFonts w:ascii="Times New Roman" w:hAnsi="Times New Roman"/>
          <w:sz w:val="28"/>
          <w:szCs w:val="28"/>
          <w:lang w:eastAsia="ru-RU"/>
        </w:rPr>
        <w:t xml:space="preserve">власність у </w:t>
      </w:r>
      <w:r w:rsidR="00C52E22" w:rsidRPr="00C52E22">
        <w:rPr>
          <w:rFonts w:ascii="Times New Roman" w:hAnsi="Times New Roman"/>
          <w:sz w:val="28"/>
          <w:szCs w:val="28"/>
          <w:lang w:eastAsia="ru-RU"/>
        </w:rPr>
        <w:t>процесі приватизації (</w:t>
      </w:r>
      <w:r w:rsidRPr="00BC054F">
        <w:rPr>
          <w:rFonts w:ascii="Times New Roman" w:hAnsi="Times New Roman"/>
          <w:sz w:val="28"/>
          <w:szCs w:val="28"/>
          <w:lang w:eastAsia="ru-RU"/>
        </w:rPr>
        <w:t>пп. 165.1.40</w:t>
      </w:r>
      <w:r w:rsidR="00C52E22">
        <w:rPr>
          <w:rFonts w:ascii="Times New Roman" w:hAnsi="Times New Roman"/>
          <w:sz w:val="28"/>
          <w:szCs w:val="28"/>
          <w:lang w:eastAsia="ru-RU"/>
        </w:rPr>
        <w:t xml:space="preserve"> пп. 165.1 ст. 165</w:t>
      </w:r>
      <w:r w:rsidRPr="00BC054F">
        <w:rPr>
          <w:rFonts w:ascii="Times New Roman" w:hAnsi="Times New Roman"/>
          <w:sz w:val="28"/>
          <w:szCs w:val="28"/>
          <w:lang w:eastAsia="ru-RU"/>
        </w:rPr>
        <w:t xml:space="preserve"> ПК України).</w:t>
      </w:r>
    </w:p>
    <w:p w14:paraId="346B3BAF" w14:textId="593CE647" w:rsidR="00943805" w:rsidRPr="00BC054F" w:rsidRDefault="00943805" w:rsidP="00DE60A2">
      <w:pPr>
        <w:pStyle w:val="af2"/>
        <w:tabs>
          <w:tab w:val="left" w:pos="1134"/>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Проте, в індивідуальній податковій консультації ДПС України від 15.11.2019 № </w:t>
      </w:r>
      <w:hyperlink r:id="rId12" w:history="1">
        <w:r w:rsidRPr="00BC054F">
          <w:rPr>
            <w:rStyle w:val="aa"/>
            <w:rFonts w:ascii="Times New Roman" w:hAnsi="Times New Roman"/>
            <w:color w:val="auto"/>
            <w:sz w:val="28"/>
            <w:szCs w:val="28"/>
            <w:lang w:eastAsia="ru-RU"/>
          </w:rPr>
          <w:t>1345/6/99-00-04-07-03-15/ІПК</w:t>
        </w:r>
      </w:hyperlink>
      <w:r w:rsidRPr="00BC054F">
        <w:rPr>
          <w:rFonts w:ascii="Times New Roman" w:hAnsi="Times New Roman"/>
          <w:sz w:val="28"/>
          <w:szCs w:val="28"/>
          <w:lang w:eastAsia="ru-RU"/>
        </w:rPr>
        <w:t xml:space="preserve"> з посиланням на п. 172.3 ПК України та інші норми зазначає, що </w:t>
      </w:r>
      <w:r w:rsidRPr="00BC054F">
        <w:rPr>
          <w:rFonts w:ascii="Times New Roman" w:hAnsi="Times New Roman"/>
          <w:b/>
          <w:sz w:val="28"/>
          <w:szCs w:val="28"/>
          <w:lang w:eastAsia="ru-RU"/>
        </w:rPr>
        <w:t>проведення оцінки та її реєстрація</w:t>
      </w:r>
      <w:r w:rsidRPr="00BC054F">
        <w:rPr>
          <w:rFonts w:ascii="Times New Roman" w:hAnsi="Times New Roman"/>
          <w:sz w:val="28"/>
          <w:szCs w:val="28"/>
          <w:lang w:eastAsia="ru-RU"/>
        </w:rPr>
        <w:t xml:space="preserve"> </w:t>
      </w:r>
      <w:r w:rsidRPr="00BC054F">
        <w:rPr>
          <w:rFonts w:ascii="Times New Roman" w:hAnsi="Times New Roman"/>
          <w:b/>
          <w:sz w:val="28"/>
          <w:szCs w:val="28"/>
          <w:lang w:eastAsia="ru-RU"/>
        </w:rPr>
        <w:t>стосується усіх правочинів</w:t>
      </w:r>
      <w:r w:rsidRPr="00BC054F">
        <w:rPr>
          <w:rFonts w:ascii="Times New Roman" w:hAnsi="Times New Roman"/>
          <w:sz w:val="28"/>
          <w:szCs w:val="28"/>
          <w:lang w:eastAsia="ru-RU"/>
        </w:rPr>
        <w:t xml:space="preserve"> </w:t>
      </w:r>
      <w:r w:rsidRPr="00BC054F">
        <w:rPr>
          <w:rFonts w:ascii="Times New Roman" w:hAnsi="Times New Roman"/>
          <w:b/>
          <w:sz w:val="28"/>
          <w:szCs w:val="28"/>
          <w:lang w:eastAsia="ru-RU"/>
        </w:rPr>
        <w:t>відчуження нерухомого майна</w:t>
      </w:r>
      <w:r w:rsidRPr="00BC054F">
        <w:rPr>
          <w:rFonts w:ascii="Times New Roman" w:hAnsi="Times New Roman"/>
          <w:sz w:val="28"/>
          <w:szCs w:val="28"/>
          <w:lang w:eastAsia="ru-RU"/>
        </w:rPr>
        <w:t xml:space="preserve">. Оцінка не проводиться лише в двох випадках – успадкування та/або отримання майна в дарунок. </w:t>
      </w:r>
    </w:p>
    <w:p w14:paraId="105B1DEB" w14:textId="311BF0C1" w:rsidR="006C0C3A" w:rsidRPr="00BC054F" w:rsidRDefault="006C0C3A" w:rsidP="00DE60A2">
      <w:pPr>
        <w:pStyle w:val="af2"/>
        <w:tabs>
          <w:tab w:val="left" w:pos="1134"/>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Тому, задля спрощення укладання угод необхідно надавати вказані документи. лише у разі, коли виникають оподатковувані операції;</w:t>
      </w:r>
    </w:p>
    <w:p w14:paraId="67C46F17" w14:textId="77777777" w:rsidR="00BA7669" w:rsidRPr="00BC054F" w:rsidRDefault="00B34856" w:rsidP="00DE60A2">
      <w:pPr>
        <w:pStyle w:val="af2"/>
        <w:numPr>
          <w:ilvl w:val="0"/>
          <w:numId w:val="1"/>
        </w:numPr>
        <w:tabs>
          <w:tab w:val="left" w:pos="851"/>
        </w:tabs>
        <w:spacing w:after="0" w:line="240" w:lineRule="auto"/>
        <w:ind w:left="0" w:firstLine="567"/>
        <w:jc w:val="both"/>
        <w:rPr>
          <w:rFonts w:ascii="Times New Roman" w:hAnsi="Times New Roman"/>
          <w:sz w:val="24"/>
          <w:szCs w:val="24"/>
          <w:lang w:eastAsia="ru-RU"/>
        </w:rPr>
      </w:pPr>
      <w:r w:rsidRPr="00BC054F">
        <w:rPr>
          <w:rFonts w:ascii="Times New Roman" w:hAnsi="Times New Roman"/>
          <w:sz w:val="28"/>
          <w:szCs w:val="28"/>
          <w:lang w:eastAsia="ru-RU"/>
        </w:rPr>
        <w:t xml:space="preserve">припинити тиск на фізичних осіб, які здійснюють легальні оподатковувані операції за ставкою 5 %, реалізуючи більше 3 об'єктів нерухомого майна на рік, </w:t>
      </w:r>
      <w:r w:rsidRPr="00BC054F">
        <w:rPr>
          <w:rFonts w:ascii="Times New Roman" w:hAnsi="Times New Roman"/>
          <w:b/>
          <w:sz w:val="28"/>
          <w:szCs w:val="28"/>
          <w:lang w:eastAsia="ru-RU"/>
        </w:rPr>
        <w:t>яке було придбано у забудовника</w:t>
      </w:r>
      <w:r w:rsidR="00BA7669" w:rsidRPr="00BC054F">
        <w:rPr>
          <w:rFonts w:ascii="Times New Roman" w:hAnsi="Times New Roman"/>
          <w:sz w:val="28"/>
          <w:szCs w:val="28"/>
          <w:lang w:eastAsia="ru-RU"/>
        </w:rPr>
        <w:t>.</w:t>
      </w:r>
    </w:p>
    <w:p w14:paraId="2D26DB71" w14:textId="62D899A7" w:rsidR="00BA7669" w:rsidRPr="00BC054F" w:rsidRDefault="00BA7669" w:rsidP="00DE60A2">
      <w:pPr>
        <w:pStyle w:val="af2"/>
        <w:tabs>
          <w:tab w:val="left" w:pos="851"/>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Для цього пропонується чітко вказати</w:t>
      </w:r>
      <w:r w:rsidR="00E86C0D" w:rsidRPr="00BC054F">
        <w:rPr>
          <w:rFonts w:ascii="Times New Roman" w:hAnsi="Times New Roman"/>
          <w:sz w:val="28"/>
          <w:szCs w:val="28"/>
          <w:lang w:eastAsia="ru-RU"/>
        </w:rPr>
        <w:t xml:space="preserve"> в ПК України</w:t>
      </w:r>
      <w:r w:rsidRPr="00BC054F">
        <w:rPr>
          <w:rFonts w:ascii="Times New Roman" w:hAnsi="Times New Roman"/>
          <w:sz w:val="28"/>
          <w:szCs w:val="28"/>
          <w:lang w:eastAsia="ru-RU"/>
        </w:rPr>
        <w:t>, що ставка ПДФО для таких операцій становить 5 %</w:t>
      </w:r>
      <w:r w:rsidR="00E86C0D" w:rsidRPr="00BC054F">
        <w:rPr>
          <w:rFonts w:ascii="Times New Roman" w:hAnsi="Times New Roman"/>
          <w:sz w:val="28"/>
          <w:szCs w:val="28"/>
          <w:lang w:eastAsia="ru-RU"/>
        </w:rPr>
        <w:t>, а не 18 %, як для фізичних осіб-підприємців</w:t>
      </w:r>
      <w:r w:rsidRPr="00BC054F">
        <w:rPr>
          <w:rFonts w:ascii="Times New Roman" w:hAnsi="Times New Roman"/>
          <w:sz w:val="28"/>
          <w:szCs w:val="28"/>
          <w:lang w:eastAsia="ru-RU"/>
        </w:rPr>
        <w:t xml:space="preserve">. </w:t>
      </w:r>
    </w:p>
    <w:p w14:paraId="10DD856A" w14:textId="08155E49" w:rsidR="00943805" w:rsidRPr="00BC054F" w:rsidRDefault="00BA7669" w:rsidP="00DE60A2">
      <w:pPr>
        <w:pStyle w:val="af2"/>
        <w:tabs>
          <w:tab w:val="left" w:pos="851"/>
        </w:tabs>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Водночас, для операцій, коли фізичні особи здійснюють підприємницьку діяльність без реєстрації і реалізують нерухоме майно після його будівництва, або коли таке будівництво здійснено за їх рахунок</w:t>
      </w:r>
      <w:r w:rsidR="00F92FCF" w:rsidRPr="00BC054F">
        <w:rPr>
          <w:rFonts w:ascii="Times New Roman" w:hAnsi="Times New Roman"/>
          <w:sz w:val="28"/>
          <w:szCs w:val="28"/>
          <w:lang w:eastAsia="ru-RU"/>
        </w:rPr>
        <w:t xml:space="preserve"> (замовник </w:t>
      </w:r>
      <w:r w:rsidR="00F92FCF" w:rsidRPr="00BC054F">
        <w:rPr>
          <w:rFonts w:ascii="Times New Roman" w:hAnsi="Times New Roman"/>
          <w:sz w:val="28"/>
          <w:szCs w:val="28"/>
        </w:rPr>
        <w:t>будівництва)</w:t>
      </w:r>
      <w:r w:rsidRPr="00BC054F">
        <w:rPr>
          <w:rFonts w:ascii="Times New Roman" w:hAnsi="Times New Roman"/>
          <w:sz w:val="28"/>
          <w:szCs w:val="28"/>
          <w:lang w:eastAsia="ru-RU"/>
        </w:rPr>
        <w:t xml:space="preserve">, встановити ставку ПДФО у розмірі 10 %. </w:t>
      </w:r>
    </w:p>
    <w:p w14:paraId="15B41949" w14:textId="53DF2999" w:rsidR="00EE60AE" w:rsidRPr="00BC054F" w:rsidRDefault="00A50B7C" w:rsidP="00DE60A2">
      <w:pPr>
        <w:pStyle w:val="af2"/>
        <w:widowControl w:val="0"/>
        <w:spacing w:after="0" w:line="240" w:lineRule="auto"/>
        <w:ind w:left="0"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Визначення терміну </w:t>
      </w:r>
      <w:r w:rsidR="00943805" w:rsidRPr="00BC054F">
        <w:rPr>
          <w:rFonts w:ascii="Times New Roman" w:hAnsi="Times New Roman"/>
          <w:sz w:val="28"/>
          <w:szCs w:val="28"/>
          <w:lang w:eastAsia="ru-RU"/>
        </w:rPr>
        <w:t>"</w:t>
      </w:r>
      <w:r w:rsidRPr="00BC054F">
        <w:rPr>
          <w:rFonts w:ascii="Times New Roman" w:hAnsi="Times New Roman"/>
          <w:sz w:val="28"/>
          <w:szCs w:val="28"/>
          <w:lang w:eastAsia="ru-RU"/>
        </w:rPr>
        <w:t>майбутній об’єкт нерухомості</w:t>
      </w:r>
      <w:r w:rsidR="00943805" w:rsidRPr="00BC054F">
        <w:rPr>
          <w:rFonts w:ascii="Times New Roman" w:hAnsi="Times New Roman"/>
          <w:sz w:val="28"/>
          <w:szCs w:val="28"/>
          <w:lang w:eastAsia="ru-RU"/>
        </w:rPr>
        <w:t>"</w:t>
      </w:r>
      <w:r w:rsidRPr="00BC054F">
        <w:rPr>
          <w:rFonts w:ascii="Times New Roman" w:hAnsi="Times New Roman"/>
          <w:sz w:val="28"/>
          <w:szCs w:val="28"/>
          <w:lang w:eastAsia="ru-RU"/>
        </w:rPr>
        <w:t xml:space="preserve"> безпосередньо в Податковому кодексі Ук</w:t>
      </w:r>
      <w:r w:rsidR="001372EA" w:rsidRPr="00BC054F">
        <w:rPr>
          <w:rFonts w:ascii="Times New Roman" w:hAnsi="Times New Roman"/>
          <w:sz w:val="28"/>
          <w:szCs w:val="28"/>
          <w:lang w:eastAsia="ru-RU"/>
        </w:rPr>
        <w:t>раїни не вимагається, оскільки п.</w:t>
      </w:r>
      <w:r w:rsidR="00D45D6D" w:rsidRPr="00BC054F">
        <w:rPr>
          <w:rFonts w:ascii="Times New Roman" w:hAnsi="Times New Roman"/>
          <w:sz w:val="28"/>
          <w:szCs w:val="28"/>
          <w:lang w:eastAsia="ru-RU"/>
        </w:rPr>
        <w:t xml:space="preserve"> </w:t>
      </w:r>
      <w:r w:rsidR="001372EA" w:rsidRPr="00BC054F">
        <w:rPr>
          <w:rFonts w:ascii="Times New Roman" w:hAnsi="Times New Roman"/>
          <w:sz w:val="28"/>
          <w:szCs w:val="28"/>
          <w:lang w:eastAsia="ru-RU"/>
        </w:rPr>
        <w:t>5.3</w:t>
      </w:r>
      <w:r w:rsidR="00D45D6D" w:rsidRPr="00BC054F">
        <w:rPr>
          <w:rFonts w:ascii="Times New Roman" w:hAnsi="Times New Roman"/>
          <w:sz w:val="28"/>
          <w:szCs w:val="28"/>
          <w:lang w:eastAsia="ru-RU"/>
        </w:rPr>
        <w:t xml:space="preserve"> ст. 5</w:t>
      </w:r>
      <w:r w:rsidR="001372EA" w:rsidRPr="00BC054F">
        <w:rPr>
          <w:rFonts w:ascii="Times New Roman" w:hAnsi="Times New Roman"/>
          <w:sz w:val="28"/>
          <w:szCs w:val="28"/>
          <w:lang w:eastAsia="ru-RU"/>
        </w:rPr>
        <w:t xml:space="preserve"> Податкового кодексу України </w:t>
      </w:r>
      <w:r w:rsidR="00C156AD" w:rsidRPr="00BC054F">
        <w:rPr>
          <w:rFonts w:ascii="Times New Roman" w:hAnsi="Times New Roman"/>
          <w:sz w:val="28"/>
          <w:szCs w:val="28"/>
          <w:lang w:eastAsia="ru-RU"/>
        </w:rPr>
        <w:t xml:space="preserve">чітко </w:t>
      </w:r>
      <w:r w:rsidR="001372EA" w:rsidRPr="00BC054F">
        <w:rPr>
          <w:rFonts w:ascii="Times New Roman" w:hAnsi="Times New Roman"/>
          <w:sz w:val="28"/>
          <w:szCs w:val="28"/>
          <w:lang w:eastAsia="ru-RU"/>
        </w:rPr>
        <w:t xml:space="preserve">встановлено, </w:t>
      </w:r>
      <w:r w:rsidR="00C156AD" w:rsidRPr="00BC054F">
        <w:rPr>
          <w:rFonts w:ascii="Times New Roman" w:hAnsi="Times New Roman"/>
          <w:sz w:val="28"/>
          <w:szCs w:val="28"/>
          <w:lang w:eastAsia="ru-RU"/>
        </w:rPr>
        <w:t xml:space="preserve">що </w:t>
      </w:r>
      <w:r w:rsidR="00943805" w:rsidRPr="00BC054F">
        <w:rPr>
          <w:rFonts w:ascii="Times New Roman" w:hAnsi="Times New Roman"/>
          <w:sz w:val="28"/>
          <w:szCs w:val="28"/>
          <w:lang w:eastAsia="ru-RU"/>
        </w:rPr>
        <w:t>"</w:t>
      </w:r>
      <w:r w:rsidR="00D45D6D" w:rsidRPr="00BC054F">
        <w:rPr>
          <w:rFonts w:ascii="Times New Roman" w:hAnsi="Times New Roman"/>
          <w:i/>
          <w:sz w:val="28"/>
          <w:szCs w:val="28"/>
          <w:lang w:eastAsia="ru-RU"/>
        </w:rPr>
        <w:t>і</w:t>
      </w:r>
      <w:r w:rsidR="00C156AD" w:rsidRPr="00BC054F">
        <w:rPr>
          <w:rFonts w:ascii="Times New Roman" w:hAnsi="Times New Roman"/>
          <w:i/>
          <w:iCs/>
          <w:sz w:val="28"/>
          <w:szCs w:val="28"/>
          <w:lang w:eastAsia="ru-RU"/>
        </w:rPr>
        <w:t>нші терміни, що застосовуються у цьому Кодексі і не визначаються ним, використовуються у значенні, встановленому іншими законами</w:t>
      </w:r>
      <w:r w:rsidR="00943805" w:rsidRPr="00BC054F">
        <w:rPr>
          <w:rFonts w:ascii="Times New Roman" w:hAnsi="Times New Roman"/>
          <w:sz w:val="28"/>
          <w:szCs w:val="28"/>
          <w:lang w:eastAsia="ru-RU"/>
        </w:rPr>
        <w:t>"</w:t>
      </w:r>
      <w:r w:rsidR="00C156AD" w:rsidRPr="00BC054F">
        <w:rPr>
          <w:rFonts w:ascii="Times New Roman" w:hAnsi="Times New Roman"/>
          <w:sz w:val="28"/>
          <w:szCs w:val="28"/>
          <w:lang w:eastAsia="ru-RU"/>
        </w:rPr>
        <w:t>.</w:t>
      </w:r>
    </w:p>
    <w:p w14:paraId="0FA71735" w14:textId="2C998AAF" w:rsidR="00EE60AE" w:rsidRPr="00BC054F" w:rsidRDefault="00EE60AE" w:rsidP="00EE60AE">
      <w:pPr>
        <w:widowControl w:val="0"/>
        <w:spacing w:after="0" w:line="240" w:lineRule="auto"/>
        <w:jc w:val="both"/>
        <w:rPr>
          <w:rFonts w:ascii="Times New Roman" w:hAnsi="Times New Roman"/>
          <w:sz w:val="28"/>
          <w:szCs w:val="28"/>
          <w:lang w:eastAsia="ru-RU"/>
        </w:rPr>
      </w:pPr>
    </w:p>
    <w:p w14:paraId="6ECB69E9" w14:textId="24CCD9F1" w:rsidR="00753642" w:rsidRPr="00BC054F" w:rsidRDefault="00753642" w:rsidP="00EE2A17">
      <w:pPr>
        <w:keepNext/>
        <w:spacing w:after="0" w:line="240" w:lineRule="auto"/>
        <w:ind w:firstLine="567"/>
        <w:jc w:val="both"/>
        <w:rPr>
          <w:rFonts w:ascii="Times New Roman" w:hAnsi="Times New Roman"/>
          <w:b/>
          <w:bCs/>
          <w:sz w:val="28"/>
          <w:szCs w:val="28"/>
          <w:lang w:eastAsia="ru-RU"/>
        </w:rPr>
      </w:pPr>
      <w:r w:rsidRPr="00BC054F">
        <w:rPr>
          <w:rFonts w:ascii="Times New Roman" w:hAnsi="Times New Roman"/>
          <w:b/>
          <w:bCs/>
          <w:sz w:val="28"/>
          <w:szCs w:val="28"/>
          <w:lang w:eastAsia="ru-RU"/>
        </w:rPr>
        <w:lastRenderedPageBreak/>
        <w:t>4. Стан нормативно-правової бази у даній сфері правового регулювання</w:t>
      </w:r>
    </w:p>
    <w:p w14:paraId="3DA7F0BD" w14:textId="17EBC261" w:rsidR="00753642" w:rsidRPr="00BC054F" w:rsidRDefault="0048474E" w:rsidP="00662969">
      <w:pPr>
        <w:widowControl w:val="0"/>
        <w:tabs>
          <w:tab w:val="left" w:pos="1995"/>
        </w:tabs>
        <w:spacing w:after="0" w:line="240" w:lineRule="auto"/>
        <w:ind w:firstLine="567"/>
        <w:jc w:val="both"/>
        <w:rPr>
          <w:rFonts w:ascii="Times New Roman" w:hAnsi="Times New Roman"/>
          <w:sz w:val="28"/>
          <w:szCs w:val="28"/>
        </w:rPr>
      </w:pPr>
      <w:r w:rsidRPr="00BC054F">
        <w:rPr>
          <w:rFonts w:ascii="Times New Roman" w:hAnsi="Times New Roman"/>
          <w:sz w:val="28"/>
          <w:szCs w:val="28"/>
          <w:lang w:eastAsia="ru-RU"/>
        </w:rPr>
        <w:t>У даній сфері правового регулювання діють такі нормативно-правові акти:</w:t>
      </w:r>
      <w:r w:rsidR="008C0479" w:rsidRPr="00BC054F">
        <w:rPr>
          <w:rFonts w:ascii="Times New Roman" w:hAnsi="Times New Roman"/>
          <w:sz w:val="28"/>
          <w:szCs w:val="28"/>
          <w:lang w:eastAsia="ru-RU"/>
        </w:rPr>
        <w:t xml:space="preserve"> </w:t>
      </w:r>
      <w:r w:rsidR="00501581" w:rsidRPr="00BC054F">
        <w:rPr>
          <w:rFonts w:ascii="Times New Roman" w:hAnsi="Times New Roman"/>
          <w:sz w:val="28"/>
          <w:szCs w:val="28"/>
        </w:rPr>
        <w:t>Податковий кодекс України</w:t>
      </w:r>
      <w:r w:rsidR="00662969" w:rsidRPr="00BC054F">
        <w:rPr>
          <w:rFonts w:ascii="Times New Roman" w:hAnsi="Times New Roman"/>
          <w:sz w:val="28"/>
          <w:szCs w:val="28"/>
        </w:rPr>
        <w:t>.</w:t>
      </w:r>
    </w:p>
    <w:p w14:paraId="11FB47E0" w14:textId="478E0741" w:rsidR="00633857" w:rsidRPr="00BC054F" w:rsidRDefault="00633857" w:rsidP="008C0479">
      <w:pPr>
        <w:widowControl w:val="0"/>
        <w:tabs>
          <w:tab w:val="left" w:pos="0"/>
          <w:tab w:val="left" w:pos="709"/>
          <w:tab w:val="left" w:pos="993"/>
        </w:tabs>
        <w:spacing w:after="0" w:line="240" w:lineRule="auto"/>
        <w:ind w:firstLine="567"/>
        <w:jc w:val="both"/>
        <w:rPr>
          <w:rFonts w:ascii="Times New Roman" w:hAnsi="Times New Roman"/>
          <w:sz w:val="28"/>
          <w:szCs w:val="28"/>
        </w:rPr>
      </w:pPr>
    </w:p>
    <w:p w14:paraId="786A02BC" w14:textId="6A23D4CE" w:rsidR="00C12E6D" w:rsidRPr="00BC054F" w:rsidRDefault="00C12E6D" w:rsidP="00581057">
      <w:pPr>
        <w:widowControl w:val="0"/>
        <w:spacing w:after="0" w:line="240" w:lineRule="auto"/>
        <w:ind w:firstLine="567"/>
        <w:jc w:val="both"/>
        <w:rPr>
          <w:rFonts w:ascii="Times New Roman" w:hAnsi="Times New Roman"/>
          <w:b/>
          <w:sz w:val="28"/>
          <w:szCs w:val="28"/>
          <w:lang w:eastAsia="ru-RU"/>
        </w:rPr>
      </w:pPr>
      <w:r w:rsidRPr="00BC054F">
        <w:rPr>
          <w:rFonts w:ascii="Times New Roman" w:hAnsi="Times New Roman"/>
          <w:b/>
          <w:sz w:val="28"/>
          <w:szCs w:val="28"/>
          <w:lang w:eastAsia="ru-RU"/>
        </w:rPr>
        <w:t>5. Фінансово-економічне обґрунтування</w:t>
      </w:r>
    </w:p>
    <w:p w14:paraId="15F7CD07" w14:textId="68FE71B1" w:rsidR="00C12E6D" w:rsidRPr="00BC054F" w:rsidRDefault="00C12E6D"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Реалізація Закону не потребуватиме додаткового фінансування з державного та місцевого бюджетів.</w:t>
      </w:r>
    </w:p>
    <w:p w14:paraId="045C83B2" w14:textId="7CF6B0CD" w:rsidR="00924AA5" w:rsidRPr="00BC054F" w:rsidRDefault="00924AA5"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Крім того, враховуючи</w:t>
      </w:r>
      <w:r w:rsidR="003511A8" w:rsidRPr="00BC054F">
        <w:rPr>
          <w:rFonts w:ascii="Times New Roman" w:hAnsi="Times New Roman"/>
          <w:sz w:val="28"/>
          <w:szCs w:val="28"/>
          <w:lang w:eastAsia="ru-RU"/>
        </w:rPr>
        <w:t xml:space="preserve"> звільнення від</w:t>
      </w:r>
      <w:r w:rsidR="00C27BCE" w:rsidRPr="00BC054F">
        <w:rPr>
          <w:rFonts w:ascii="Times New Roman" w:hAnsi="Times New Roman"/>
          <w:sz w:val="28"/>
          <w:szCs w:val="28"/>
          <w:lang w:eastAsia="ru-RU"/>
        </w:rPr>
        <w:t xml:space="preserve"> </w:t>
      </w:r>
      <w:r w:rsidR="003511A8" w:rsidRPr="00BC054F">
        <w:rPr>
          <w:rFonts w:ascii="Times New Roman" w:hAnsi="Times New Roman"/>
          <w:sz w:val="28"/>
          <w:szCs w:val="28"/>
          <w:lang w:eastAsia="ru-RU"/>
        </w:rPr>
        <w:t>оподаткування</w:t>
      </w:r>
      <w:r w:rsidR="00C27BCE" w:rsidRPr="00BC054F">
        <w:rPr>
          <w:rFonts w:ascii="Times New Roman" w:hAnsi="Times New Roman"/>
          <w:sz w:val="28"/>
          <w:szCs w:val="28"/>
          <w:lang w:eastAsia="ru-RU"/>
        </w:rPr>
        <w:t xml:space="preserve"> ПДВ операцій із постачання майбутніх </w:t>
      </w:r>
      <w:r w:rsidR="001D6242" w:rsidRPr="00BC054F">
        <w:rPr>
          <w:rFonts w:ascii="Times New Roman" w:hAnsi="Times New Roman"/>
          <w:sz w:val="28"/>
          <w:szCs w:val="28"/>
          <w:lang w:eastAsia="ru-RU"/>
        </w:rPr>
        <w:t>об’єктів</w:t>
      </w:r>
      <w:r w:rsidR="00C27BCE" w:rsidRPr="00BC054F">
        <w:rPr>
          <w:rFonts w:ascii="Times New Roman" w:hAnsi="Times New Roman"/>
          <w:sz w:val="28"/>
          <w:szCs w:val="28"/>
          <w:lang w:eastAsia="ru-RU"/>
        </w:rPr>
        <w:t xml:space="preserve"> нерухомості, </w:t>
      </w:r>
      <w:r w:rsidR="001D6242" w:rsidRPr="00BC054F">
        <w:rPr>
          <w:rFonts w:ascii="Times New Roman" w:hAnsi="Times New Roman"/>
          <w:sz w:val="28"/>
          <w:szCs w:val="28"/>
          <w:lang w:eastAsia="ru-RU"/>
        </w:rPr>
        <w:t>об’єктів житлової нерухомості на всіх етапах їх постачання, забудовники зобов’язані будуть нараховувати коригуючі ПДВ-зобов’язання на суми вхідного ПДВ-кредиту</w:t>
      </w:r>
      <w:r w:rsidR="00E7478F" w:rsidRPr="00BC054F">
        <w:rPr>
          <w:rFonts w:ascii="Times New Roman" w:hAnsi="Times New Roman"/>
          <w:sz w:val="28"/>
          <w:szCs w:val="28"/>
          <w:lang w:eastAsia="ru-RU"/>
        </w:rPr>
        <w:t xml:space="preserve"> відповідно до положень підпункту </w:t>
      </w:r>
      <w:r w:rsidR="00943805" w:rsidRPr="00BC054F">
        <w:rPr>
          <w:rFonts w:ascii="Times New Roman" w:hAnsi="Times New Roman"/>
          <w:sz w:val="28"/>
          <w:szCs w:val="28"/>
          <w:lang w:eastAsia="ru-RU"/>
        </w:rPr>
        <w:t>"</w:t>
      </w:r>
      <w:r w:rsidR="00E7478F" w:rsidRPr="00BC054F">
        <w:rPr>
          <w:rFonts w:ascii="Times New Roman" w:hAnsi="Times New Roman"/>
          <w:sz w:val="28"/>
          <w:szCs w:val="28"/>
          <w:lang w:eastAsia="ru-RU"/>
        </w:rPr>
        <w:t>б</w:t>
      </w:r>
      <w:r w:rsidR="00943805" w:rsidRPr="00BC054F">
        <w:rPr>
          <w:rFonts w:ascii="Times New Roman" w:hAnsi="Times New Roman"/>
          <w:sz w:val="28"/>
          <w:szCs w:val="28"/>
          <w:lang w:eastAsia="ru-RU"/>
        </w:rPr>
        <w:t>"</w:t>
      </w:r>
      <w:r w:rsidR="00E7478F" w:rsidRPr="00BC054F">
        <w:rPr>
          <w:rFonts w:ascii="Times New Roman" w:hAnsi="Times New Roman"/>
          <w:sz w:val="28"/>
          <w:szCs w:val="28"/>
          <w:lang w:eastAsia="ru-RU"/>
        </w:rPr>
        <w:t xml:space="preserve"> пункту 198.5 статті 198 Податкового кодексу України</w:t>
      </w:r>
      <w:r w:rsidR="001D6242" w:rsidRPr="00BC054F">
        <w:rPr>
          <w:rFonts w:ascii="Times New Roman" w:hAnsi="Times New Roman"/>
          <w:sz w:val="28"/>
          <w:szCs w:val="28"/>
          <w:lang w:eastAsia="ru-RU"/>
        </w:rPr>
        <w:t xml:space="preserve">, що дозволить </w:t>
      </w:r>
      <w:r w:rsidR="00BB492E" w:rsidRPr="00BC054F">
        <w:rPr>
          <w:rFonts w:ascii="Times New Roman" w:hAnsi="Times New Roman"/>
          <w:sz w:val="28"/>
          <w:szCs w:val="28"/>
          <w:lang w:eastAsia="ru-RU"/>
        </w:rPr>
        <w:t>певною мірою знизити рівень шахрайства із ПДВ у сфері будівництва нерухомості</w:t>
      </w:r>
      <w:r w:rsidR="00B9640C" w:rsidRPr="00BC054F">
        <w:rPr>
          <w:rFonts w:ascii="Times New Roman" w:hAnsi="Times New Roman"/>
          <w:sz w:val="28"/>
          <w:szCs w:val="28"/>
          <w:lang w:eastAsia="ru-RU"/>
        </w:rPr>
        <w:t>.</w:t>
      </w:r>
    </w:p>
    <w:p w14:paraId="66CEEC7E" w14:textId="4BC5977D" w:rsidR="00B9640C" w:rsidRPr="00BC054F" w:rsidRDefault="00B9640C"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Також встановлення </w:t>
      </w:r>
      <w:r w:rsidR="00601035" w:rsidRPr="00BC054F">
        <w:rPr>
          <w:rFonts w:ascii="Times New Roman" w:hAnsi="Times New Roman"/>
          <w:sz w:val="28"/>
          <w:szCs w:val="28"/>
          <w:lang w:eastAsia="ru-RU"/>
        </w:rPr>
        <w:t>прозорих та зрозумілих правил оподаткування операцій із купівлі-продажу майбутніх об’єктів нерухомості має сприяти легалізації</w:t>
      </w:r>
      <w:r w:rsidR="00851265" w:rsidRPr="00BC054F">
        <w:rPr>
          <w:rFonts w:ascii="Times New Roman" w:hAnsi="Times New Roman"/>
          <w:sz w:val="28"/>
          <w:szCs w:val="28"/>
          <w:lang w:eastAsia="ru-RU"/>
        </w:rPr>
        <w:t xml:space="preserve"> цього </w:t>
      </w:r>
      <w:r w:rsidR="00D044C7" w:rsidRPr="00BC054F">
        <w:rPr>
          <w:rFonts w:ascii="Times New Roman" w:hAnsi="Times New Roman"/>
          <w:sz w:val="28"/>
          <w:szCs w:val="28"/>
          <w:lang w:eastAsia="ru-RU"/>
        </w:rPr>
        <w:t>ринку</w:t>
      </w:r>
      <w:r w:rsidR="00851265" w:rsidRPr="00BC054F">
        <w:rPr>
          <w:rFonts w:ascii="Times New Roman" w:hAnsi="Times New Roman"/>
          <w:sz w:val="28"/>
          <w:szCs w:val="28"/>
          <w:lang w:eastAsia="ru-RU"/>
        </w:rPr>
        <w:t>,</w:t>
      </w:r>
      <w:r w:rsidR="00D044C7" w:rsidRPr="00BC054F">
        <w:rPr>
          <w:rFonts w:ascii="Times New Roman" w:hAnsi="Times New Roman"/>
          <w:sz w:val="28"/>
          <w:szCs w:val="28"/>
          <w:lang w:eastAsia="ru-RU"/>
        </w:rPr>
        <w:t xml:space="preserve"> який наразі </w:t>
      </w:r>
      <w:r w:rsidR="00311467" w:rsidRPr="00BC054F">
        <w:rPr>
          <w:rFonts w:ascii="Times New Roman" w:hAnsi="Times New Roman"/>
          <w:sz w:val="28"/>
          <w:szCs w:val="28"/>
          <w:lang w:eastAsia="ru-RU"/>
        </w:rPr>
        <w:t>існує в тіні</w:t>
      </w:r>
      <w:r w:rsidR="0079568E" w:rsidRPr="00BC054F">
        <w:rPr>
          <w:rFonts w:ascii="Times New Roman" w:hAnsi="Times New Roman"/>
          <w:sz w:val="28"/>
          <w:szCs w:val="28"/>
          <w:lang w:eastAsia="ru-RU"/>
        </w:rPr>
        <w:t xml:space="preserve"> -</w:t>
      </w:r>
      <w:r w:rsidR="009C7C24" w:rsidRPr="00BC054F">
        <w:rPr>
          <w:rFonts w:ascii="Times New Roman" w:hAnsi="Times New Roman"/>
          <w:sz w:val="28"/>
          <w:szCs w:val="28"/>
          <w:lang w:eastAsia="ru-RU"/>
        </w:rPr>
        <w:t xml:space="preserve"> операції купівлі-продажу таких об’єктів </w:t>
      </w:r>
      <w:r w:rsidR="00311467" w:rsidRPr="00BC054F">
        <w:rPr>
          <w:rFonts w:ascii="Times New Roman" w:hAnsi="Times New Roman"/>
          <w:sz w:val="28"/>
          <w:szCs w:val="28"/>
          <w:lang w:eastAsia="ru-RU"/>
        </w:rPr>
        <w:t>реалізується</w:t>
      </w:r>
      <w:r w:rsidR="00D044C7" w:rsidRPr="00BC054F">
        <w:rPr>
          <w:rFonts w:ascii="Times New Roman" w:hAnsi="Times New Roman"/>
          <w:sz w:val="28"/>
          <w:szCs w:val="28"/>
          <w:lang w:eastAsia="ru-RU"/>
        </w:rPr>
        <w:t xml:space="preserve"> шляхом відступлення прав за договором</w:t>
      </w:r>
      <w:r w:rsidR="009C7C24" w:rsidRPr="00BC054F">
        <w:rPr>
          <w:rFonts w:ascii="Times New Roman" w:hAnsi="Times New Roman"/>
          <w:sz w:val="28"/>
          <w:szCs w:val="28"/>
          <w:lang w:eastAsia="ru-RU"/>
        </w:rPr>
        <w:t xml:space="preserve"> із забудовником</w:t>
      </w:r>
      <w:r w:rsidR="00D044C7" w:rsidRPr="00BC054F">
        <w:rPr>
          <w:rFonts w:ascii="Times New Roman" w:hAnsi="Times New Roman"/>
          <w:sz w:val="28"/>
          <w:szCs w:val="28"/>
          <w:lang w:eastAsia="ru-RU"/>
        </w:rPr>
        <w:t xml:space="preserve"> без сплати жодних податків</w:t>
      </w:r>
      <w:r w:rsidR="00311467" w:rsidRPr="00BC054F">
        <w:rPr>
          <w:rFonts w:ascii="Times New Roman" w:hAnsi="Times New Roman"/>
          <w:sz w:val="28"/>
          <w:szCs w:val="28"/>
          <w:lang w:eastAsia="ru-RU"/>
        </w:rPr>
        <w:t>.</w:t>
      </w:r>
      <w:r w:rsidR="009C7C24" w:rsidRPr="00BC054F">
        <w:rPr>
          <w:rFonts w:ascii="Times New Roman" w:hAnsi="Times New Roman"/>
          <w:sz w:val="28"/>
          <w:szCs w:val="28"/>
          <w:lang w:eastAsia="ru-RU"/>
        </w:rPr>
        <w:t xml:space="preserve"> Така легалізація очікувано сприятиме збільшенню надходжень бюджету від податків </w:t>
      </w:r>
      <w:r w:rsidR="005F4279" w:rsidRPr="00BC054F">
        <w:rPr>
          <w:rFonts w:ascii="Times New Roman" w:hAnsi="Times New Roman"/>
          <w:sz w:val="28"/>
          <w:szCs w:val="28"/>
          <w:lang w:eastAsia="ru-RU"/>
        </w:rPr>
        <w:t xml:space="preserve">саме </w:t>
      </w:r>
      <w:r w:rsidR="009C7C24" w:rsidRPr="00BC054F">
        <w:rPr>
          <w:rFonts w:ascii="Times New Roman" w:hAnsi="Times New Roman"/>
          <w:sz w:val="28"/>
          <w:szCs w:val="28"/>
          <w:lang w:eastAsia="ru-RU"/>
        </w:rPr>
        <w:t>з операцій купівлі-продажу майбутніх об’єктів нерухомості.</w:t>
      </w:r>
      <w:r w:rsidR="005F4279" w:rsidRPr="00BC054F">
        <w:rPr>
          <w:rFonts w:ascii="Times New Roman" w:hAnsi="Times New Roman"/>
          <w:sz w:val="28"/>
          <w:szCs w:val="28"/>
          <w:lang w:eastAsia="ru-RU"/>
        </w:rPr>
        <w:t xml:space="preserve"> В обмін на це учасники такого ринку отримують гарантії захисту їх прав на інвестиції у такі </w:t>
      </w:r>
      <w:r w:rsidR="00C765A2" w:rsidRPr="00BC054F">
        <w:rPr>
          <w:rFonts w:ascii="Times New Roman" w:hAnsi="Times New Roman"/>
          <w:sz w:val="28"/>
          <w:szCs w:val="28"/>
          <w:lang w:eastAsia="ru-RU"/>
        </w:rPr>
        <w:t>об’єкті, і саме це має стимулювати ринок до виходу його із тіні.</w:t>
      </w:r>
    </w:p>
    <w:p w14:paraId="27E752E2" w14:textId="706366D0" w:rsidR="001A0B1D" w:rsidRPr="00BC054F" w:rsidRDefault="001A0B1D" w:rsidP="00C12E6D">
      <w:pPr>
        <w:widowControl w:val="0"/>
        <w:spacing w:after="0" w:line="240" w:lineRule="auto"/>
        <w:ind w:firstLine="567"/>
        <w:jc w:val="both"/>
        <w:rPr>
          <w:rFonts w:ascii="Times New Roman" w:hAnsi="Times New Roman"/>
          <w:sz w:val="28"/>
          <w:szCs w:val="28"/>
          <w:lang w:eastAsia="ru-RU"/>
        </w:rPr>
      </w:pPr>
    </w:p>
    <w:p w14:paraId="38BF4FAC" w14:textId="1EE9B664" w:rsidR="00FB3640" w:rsidRPr="00BC054F" w:rsidRDefault="00FB3640" w:rsidP="00AE59BC">
      <w:pPr>
        <w:keepNext/>
        <w:spacing w:after="120" w:line="240" w:lineRule="auto"/>
        <w:ind w:firstLine="567"/>
        <w:jc w:val="both"/>
        <w:rPr>
          <w:rFonts w:ascii="Times New Roman" w:hAnsi="Times New Roman"/>
          <w:b/>
          <w:bCs/>
          <w:sz w:val="28"/>
          <w:szCs w:val="28"/>
          <w:lang w:eastAsia="ru-RU"/>
        </w:rPr>
      </w:pPr>
      <w:r w:rsidRPr="00BC054F">
        <w:rPr>
          <w:rFonts w:ascii="Times New Roman" w:hAnsi="Times New Roman"/>
          <w:b/>
          <w:bCs/>
          <w:sz w:val="28"/>
          <w:szCs w:val="28"/>
          <w:lang w:eastAsia="ru-RU"/>
        </w:rPr>
        <w:t xml:space="preserve">6. Прогноз соціально-економічних та інших наслідків прийняття </w:t>
      </w:r>
      <w:r w:rsidR="00943805" w:rsidRPr="00BC054F">
        <w:rPr>
          <w:rFonts w:ascii="Times New Roman" w:hAnsi="Times New Roman"/>
          <w:b/>
          <w:bCs/>
          <w:sz w:val="28"/>
          <w:szCs w:val="28"/>
          <w:lang w:eastAsia="ru-RU"/>
        </w:rPr>
        <w:t>законопроєкту</w:t>
      </w:r>
    </w:p>
    <w:p w14:paraId="1E603894" w14:textId="3438FE8E" w:rsidR="00FB3640" w:rsidRPr="00BC054F" w:rsidRDefault="00FB3640" w:rsidP="00FB3640">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Прийняття Закону дозволить: </w:t>
      </w:r>
    </w:p>
    <w:p w14:paraId="228118E8" w14:textId="4D67E61E" w:rsidR="001C7821" w:rsidRPr="00BC054F" w:rsidRDefault="0075210C" w:rsidP="00FB3640">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покращити</w:t>
      </w:r>
      <w:r w:rsidR="001C7821" w:rsidRPr="00BC054F">
        <w:rPr>
          <w:rFonts w:ascii="Times New Roman" w:hAnsi="Times New Roman"/>
          <w:sz w:val="28"/>
          <w:szCs w:val="28"/>
          <w:lang w:eastAsia="ru-RU"/>
        </w:rPr>
        <w:t xml:space="preserve"> рів</w:t>
      </w:r>
      <w:r w:rsidRPr="00BC054F">
        <w:rPr>
          <w:rFonts w:ascii="Times New Roman" w:hAnsi="Times New Roman"/>
          <w:sz w:val="28"/>
          <w:szCs w:val="28"/>
          <w:lang w:eastAsia="ru-RU"/>
        </w:rPr>
        <w:t>ень</w:t>
      </w:r>
      <w:r w:rsidR="001C7821" w:rsidRPr="00BC054F">
        <w:rPr>
          <w:rFonts w:ascii="Times New Roman" w:hAnsi="Times New Roman"/>
          <w:sz w:val="28"/>
          <w:szCs w:val="28"/>
          <w:lang w:eastAsia="ru-RU"/>
        </w:rPr>
        <w:t xml:space="preserve"> забезпеченості населення житлом</w:t>
      </w:r>
      <w:r w:rsidRPr="00BC054F">
        <w:rPr>
          <w:rFonts w:ascii="Times New Roman" w:hAnsi="Times New Roman"/>
          <w:sz w:val="28"/>
          <w:szCs w:val="28"/>
          <w:lang w:eastAsia="ru-RU"/>
        </w:rPr>
        <w:t>;</w:t>
      </w:r>
    </w:p>
    <w:p w14:paraId="3030828D" w14:textId="3A3DB3B9" w:rsidR="006D71BC" w:rsidRPr="00BC054F" w:rsidRDefault="00F67DEA"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полегшити</w:t>
      </w:r>
      <w:r w:rsidR="006D71BC" w:rsidRPr="00BC054F">
        <w:rPr>
          <w:rFonts w:ascii="Times New Roman" w:hAnsi="Times New Roman"/>
          <w:sz w:val="28"/>
          <w:szCs w:val="28"/>
          <w:lang w:eastAsia="ru-RU"/>
        </w:rPr>
        <w:t xml:space="preserve"> </w:t>
      </w:r>
      <w:r w:rsidR="007D6FA4" w:rsidRPr="00BC054F">
        <w:rPr>
          <w:rFonts w:ascii="Times New Roman" w:hAnsi="Times New Roman"/>
          <w:sz w:val="28"/>
          <w:szCs w:val="28"/>
          <w:lang w:eastAsia="ru-RU"/>
        </w:rPr>
        <w:t>доступ населення до нового житла</w:t>
      </w:r>
      <w:r w:rsidR="0025736D" w:rsidRPr="00BC054F">
        <w:rPr>
          <w:rFonts w:ascii="Times New Roman" w:hAnsi="Times New Roman"/>
          <w:sz w:val="28"/>
          <w:szCs w:val="28"/>
          <w:lang w:eastAsia="ru-RU"/>
        </w:rPr>
        <w:t>;</w:t>
      </w:r>
    </w:p>
    <w:p w14:paraId="5319D153" w14:textId="77777777" w:rsidR="00A150E5" w:rsidRPr="00BC054F" w:rsidRDefault="00A150E5" w:rsidP="00A150E5">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збільшити платоспроможний попит на ринку нерухомості;</w:t>
      </w:r>
    </w:p>
    <w:p w14:paraId="6C6736FE" w14:textId="3241951D" w:rsidR="00FB3640" w:rsidRPr="00BC054F" w:rsidRDefault="006D71BC" w:rsidP="00FB3640">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зменшити податкове навантаження на створення нового житла</w:t>
      </w:r>
      <w:r w:rsidR="00FB3640" w:rsidRPr="00BC054F">
        <w:rPr>
          <w:rFonts w:ascii="Times New Roman" w:hAnsi="Times New Roman"/>
          <w:sz w:val="28"/>
          <w:szCs w:val="28"/>
          <w:lang w:eastAsia="ru-RU"/>
        </w:rPr>
        <w:t>;</w:t>
      </w:r>
    </w:p>
    <w:p w14:paraId="510D2629" w14:textId="13BA0C7E" w:rsidR="00047FE2" w:rsidRPr="00BC054F" w:rsidRDefault="00047FE2" w:rsidP="008B02F2">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розширити ринок нерухомості, збільшити обсяги будівництва; </w:t>
      </w:r>
    </w:p>
    <w:p w14:paraId="069F215C" w14:textId="512A17BE" w:rsidR="00511912" w:rsidRPr="00BC054F" w:rsidRDefault="008525FC" w:rsidP="008525FC">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збільшити обсяги</w:t>
      </w:r>
      <w:r w:rsidR="006F7765" w:rsidRPr="00BC054F">
        <w:rPr>
          <w:rFonts w:ascii="Times New Roman" w:hAnsi="Times New Roman"/>
          <w:sz w:val="28"/>
          <w:szCs w:val="28"/>
          <w:lang w:eastAsia="ru-RU"/>
        </w:rPr>
        <w:t xml:space="preserve"> </w:t>
      </w:r>
      <w:r w:rsidRPr="00BC054F">
        <w:rPr>
          <w:rFonts w:ascii="Times New Roman" w:hAnsi="Times New Roman"/>
          <w:sz w:val="28"/>
          <w:szCs w:val="28"/>
          <w:lang w:eastAsia="ru-RU"/>
        </w:rPr>
        <w:t>валового продукту в економіці в цілому (</w:t>
      </w:r>
      <w:r w:rsidR="003175AF" w:rsidRPr="00BC054F">
        <w:rPr>
          <w:rFonts w:ascii="Times New Roman" w:hAnsi="Times New Roman"/>
          <w:sz w:val="28"/>
          <w:szCs w:val="28"/>
          <w:lang w:eastAsia="ru-RU"/>
        </w:rPr>
        <w:t xml:space="preserve">оскільки збільшення показників у сфері створення нерухомості </w:t>
      </w:r>
      <w:r w:rsidRPr="00BC054F">
        <w:rPr>
          <w:rFonts w:ascii="Times New Roman" w:hAnsi="Times New Roman"/>
          <w:sz w:val="28"/>
          <w:szCs w:val="28"/>
          <w:lang w:eastAsia="ru-RU"/>
        </w:rPr>
        <w:t>має наслідком зростання попиту на продукцію суміжних галузей економіки, таких як виробництво будівельних</w:t>
      </w:r>
      <w:r w:rsidR="003175AF" w:rsidRPr="00BC054F">
        <w:rPr>
          <w:rFonts w:ascii="Times New Roman" w:hAnsi="Times New Roman"/>
          <w:sz w:val="28"/>
          <w:szCs w:val="28"/>
          <w:lang w:eastAsia="ru-RU"/>
        </w:rPr>
        <w:t xml:space="preserve"> </w:t>
      </w:r>
      <w:r w:rsidRPr="00BC054F">
        <w:rPr>
          <w:rFonts w:ascii="Times New Roman" w:hAnsi="Times New Roman"/>
          <w:sz w:val="28"/>
          <w:szCs w:val="28"/>
          <w:lang w:eastAsia="ru-RU"/>
        </w:rPr>
        <w:t>робіт, будматеріалів, меблів, інших предметів тривалого користування)</w:t>
      </w:r>
      <w:r w:rsidR="00511912" w:rsidRPr="00BC054F">
        <w:rPr>
          <w:rFonts w:ascii="Times New Roman" w:hAnsi="Times New Roman"/>
          <w:sz w:val="28"/>
          <w:szCs w:val="28"/>
          <w:lang w:eastAsia="ru-RU"/>
        </w:rPr>
        <w:t>;</w:t>
      </w:r>
    </w:p>
    <w:p w14:paraId="25DE95C9" w14:textId="2B402771" w:rsidR="00511912" w:rsidRPr="00BC054F" w:rsidRDefault="00511912" w:rsidP="007118BD">
      <w:pPr>
        <w:widowControl w:val="0"/>
        <w:tabs>
          <w:tab w:val="left" w:pos="1995"/>
        </w:tabs>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 xml:space="preserve">усунути проблему спорів з кваліфікацією операції як </w:t>
      </w:r>
      <w:r w:rsidR="00943805" w:rsidRPr="00BC054F">
        <w:rPr>
          <w:rFonts w:ascii="Times New Roman" w:hAnsi="Times New Roman"/>
          <w:sz w:val="28"/>
          <w:szCs w:val="28"/>
          <w:lang w:eastAsia="ru-RU"/>
        </w:rPr>
        <w:t>"</w:t>
      </w:r>
      <w:r w:rsidRPr="00BC054F">
        <w:rPr>
          <w:rFonts w:ascii="Times New Roman" w:hAnsi="Times New Roman"/>
          <w:sz w:val="28"/>
          <w:szCs w:val="28"/>
          <w:lang w:eastAsia="ru-RU"/>
        </w:rPr>
        <w:t>першого постачання житла (об'єкта житлового фонду)</w:t>
      </w:r>
      <w:r w:rsidR="00943805" w:rsidRPr="00BC054F">
        <w:rPr>
          <w:rFonts w:ascii="Times New Roman" w:hAnsi="Times New Roman"/>
          <w:sz w:val="28"/>
          <w:szCs w:val="28"/>
          <w:lang w:eastAsia="ru-RU"/>
        </w:rPr>
        <w:t>"</w:t>
      </w:r>
      <w:r w:rsidRPr="00BC054F">
        <w:rPr>
          <w:rFonts w:ascii="Times New Roman" w:hAnsi="Times New Roman"/>
          <w:sz w:val="28"/>
          <w:szCs w:val="28"/>
          <w:lang w:eastAsia="ru-RU"/>
        </w:rPr>
        <w:t>, яка наразі призводить до виникнення податкових спорів щодо права на податковий кредит у замовника будівництва;</w:t>
      </w:r>
    </w:p>
    <w:p w14:paraId="78732830" w14:textId="6B540AD7" w:rsidR="008525FC" w:rsidRPr="00BC054F" w:rsidRDefault="0022052C" w:rsidP="0022052C">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очистити галузь від можливого шахрайства з ПДВ</w:t>
      </w:r>
      <w:r w:rsidR="00585E1D" w:rsidRPr="00BC054F">
        <w:rPr>
          <w:rFonts w:ascii="Times New Roman" w:hAnsi="Times New Roman"/>
          <w:sz w:val="28"/>
          <w:szCs w:val="28"/>
          <w:lang w:eastAsia="ru-RU"/>
        </w:rPr>
        <w:t>;</w:t>
      </w:r>
    </w:p>
    <w:p w14:paraId="1230BD2A" w14:textId="3E1F6B2D" w:rsidR="00923870" w:rsidRPr="00BC054F" w:rsidRDefault="00923870" w:rsidP="0022052C">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lastRenderedPageBreak/>
        <w:t>легалізувати ринок торгівлі майбутніми об’єктами нерухомості;</w:t>
      </w:r>
    </w:p>
    <w:p w14:paraId="427B37D8" w14:textId="3BAA0419" w:rsidR="00585E1D" w:rsidRDefault="00BE4368" w:rsidP="0022052C">
      <w:pPr>
        <w:widowControl w:val="0"/>
        <w:spacing w:after="0" w:line="240" w:lineRule="auto"/>
        <w:ind w:firstLine="567"/>
        <w:jc w:val="both"/>
        <w:rPr>
          <w:rFonts w:ascii="Times New Roman" w:hAnsi="Times New Roman"/>
          <w:sz w:val="28"/>
          <w:szCs w:val="28"/>
          <w:lang w:eastAsia="ru-RU"/>
        </w:rPr>
      </w:pPr>
      <w:r w:rsidRPr="00BC054F">
        <w:rPr>
          <w:rFonts w:ascii="Times New Roman" w:hAnsi="Times New Roman"/>
          <w:sz w:val="28"/>
          <w:szCs w:val="28"/>
          <w:lang w:eastAsia="ru-RU"/>
        </w:rPr>
        <w:t>усунути окремі принципові і технічні неузгодженості</w:t>
      </w:r>
      <w:r w:rsidR="0045423E" w:rsidRPr="00BC054F">
        <w:rPr>
          <w:rFonts w:ascii="Times New Roman" w:hAnsi="Times New Roman"/>
          <w:sz w:val="28"/>
          <w:szCs w:val="28"/>
          <w:lang w:eastAsia="ru-RU"/>
        </w:rPr>
        <w:t xml:space="preserve"> в оподаткуванні</w:t>
      </w:r>
      <w:r w:rsidR="00923870" w:rsidRPr="00BC054F">
        <w:rPr>
          <w:rFonts w:ascii="Times New Roman" w:hAnsi="Times New Roman"/>
          <w:sz w:val="28"/>
          <w:szCs w:val="28"/>
          <w:lang w:eastAsia="ru-RU"/>
        </w:rPr>
        <w:t>,</w:t>
      </w:r>
      <w:r w:rsidR="0045423E" w:rsidRPr="00BC054F">
        <w:rPr>
          <w:rFonts w:ascii="Times New Roman" w:hAnsi="Times New Roman"/>
          <w:sz w:val="28"/>
          <w:szCs w:val="28"/>
          <w:lang w:eastAsia="ru-RU"/>
        </w:rPr>
        <w:t xml:space="preserve"> пов’язаному з нерухомістю.</w:t>
      </w:r>
    </w:p>
    <w:p w14:paraId="046C0309" w14:textId="77777777" w:rsidR="00BD5712" w:rsidRPr="00BC054F" w:rsidRDefault="00BD5712" w:rsidP="0022052C">
      <w:pPr>
        <w:widowControl w:val="0"/>
        <w:spacing w:after="0" w:line="240" w:lineRule="auto"/>
        <w:ind w:firstLine="567"/>
        <w:jc w:val="both"/>
        <w:rPr>
          <w:rFonts w:ascii="Times New Roman" w:hAnsi="Times New Roman"/>
          <w:sz w:val="28"/>
          <w:szCs w:val="28"/>
          <w:lang w:eastAsia="ru-RU"/>
        </w:rPr>
      </w:pPr>
    </w:p>
    <w:p w14:paraId="430E0629" w14:textId="77777777" w:rsidR="00BC79E2" w:rsidRPr="00BC054F" w:rsidRDefault="00BC79E2" w:rsidP="00BC79E2">
      <w:pPr>
        <w:spacing w:after="0"/>
        <w:jc w:val="both"/>
        <w:rPr>
          <w:rFonts w:ascii="Times New Roman" w:hAnsi="Times New Roman"/>
          <w:b/>
          <w:sz w:val="28"/>
          <w:szCs w:val="28"/>
          <w:lang w:eastAsia="ru-RU"/>
        </w:rPr>
      </w:pPr>
    </w:p>
    <w:p w14:paraId="2724DBD6" w14:textId="64551DA0" w:rsidR="00FB3640" w:rsidRPr="00BC054F" w:rsidRDefault="009516F5" w:rsidP="00392721">
      <w:pPr>
        <w:jc w:val="both"/>
        <w:rPr>
          <w:rFonts w:ascii="Times New Roman" w:hAnsi="Times New Roman"/>
          <w:sz w:val="28"/>
          <w:szCs w:val="28"/>
          <w:lang w:val="ru-RU" w:eastAsia="ru-RU"/>
        </w:rPr>
      </w:pPr>
      <w:r w:rsidRPr="00BC054F">
        <w:rPr>
          <w:rFonts w:ascii="Times New Roman" w:hAnsi="Times New Roman"/>
          <w:b/>
          <w:sz w:val="28"/>
          <w:szCs w:val="28"/>
          <w:lang w:eastAsia="ru-RU"/>
        </w:rPr>
        <w:t>Народні депутати України</w:t>
      </w:r>
      <w:r w:rsidRPr="00BC054F">
        <w:rPr>
          <w:rFonts w:ascii="Times New Roman" w:hAnsi="Times New Roman"/>
          <w:b/>
          <w:sz w:val="28"/>
          <w:szCs w:val="28"/>
          <w:lang w:eastAsia="ru-RU"/>
        </w:rPr>
        <w:tab/>
      </w:r>
      <w:r w:rsidRPr="00BC054F">
        <w:rPr>
          <w:rFonts w:ascii="Times New Roman" w:hAnsi="Times New Roman"/>
          <w:b/>
          <w:sz w:val="28"/>
          <w:szCs w:val="28"/>
          <w:lang w:eastAsia="ru-RU"/>
        </w:rPr>
        <w:tab/>
      </w:r>
      <w:r w:rsidRPr="00BC054F">
        <w:rPr>
          <w:rFonts w:ascii="Times New Roman" w:hAnsi="Times New Roman"/>
          <w:b/>
          <w:sz w:val="28"/>
          <w:szCs w:val="28"/>
          <w:lang w:eastAsia="ru-RU"/>
        </w:rPr>
        <w:tab/>
      </w:r>
      <w:r w:rsidRPr="00BC054F">
        <w:rPr>
          <w:rFonts w:ascii="Times New Roman" w:hAnsi="Times New Roman"/>
          <w:b/>
          <w:sz w:val="28"/>
          <w:szCs w:val="28"/>
          <w:lang w:eastAsia="ru-RU"/>
        </w:rPr>
        <w:tab/>
      </w:r>
      <w:r w:rsidR="00BD5712">
        <w:rPr>
          <w:rFonts w:ascii="Times New Roman" w:hAnsi="Times New Roman"/>
          <w:b/>
          <w:sz w:val="28"/>
          <w:szCs w:val="28"/>
          <w:lang w:val="ru-RU" w:eastAsia="ru-RU"/>
        </w:rPr>
        <w:t>Олена Шуляк (посв. №13)</w:t>
      </w:r>
    </w:p>
    <w:sectPr w:rsidR="00FB3640" w:rsidRPr="00BC054F" w:rsidSect="00E4137D">
      <w:headerReference w:type="default" r:id="rId13"/>
      <w:pgSz w:w="11906" w:h="16838"/>
      <w:pgMar w:top="1135"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6FB9" w14:textId="77777777" w:rsidR="0007365B" w:rsidRDefault="0007365B" w:rsidP="00F7539C">
      <w:pPr>
        <w:spacing w:after="0" w:line="240" w:lineRule="auto"/>
      </w:pPr>
      <w:r>
        <w:separator/>
      </w:r>
    </w:p>
  </w:endnote>
  <w:endnote w:type="continuationSeparator" w:id="0">
    <w:p w14:paraId="2C131B4F" w14:textId="77777777" w:rsidR="0007365B" w:rsidRDefault="0007365B" w:rsidP="00F7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98157" w14:textId="77777777" w:rsidR="0007365B" w:rsidRDefault="0007365B" w:rsidP="00F7539C">
      <w:pPr>
        <w:spacing w:after="0" w:line="240" w:lineRule="auto"/>
      </w:pPr>
      <w:r>
        <w:separator/>
      </w:r>
    </w:p>
  </w:footnote>
  <w:footnote w:type="continuationSeparator" w:id="0">
    <w:p w14:paraId="5B4A2F08" w14:textId="77777777" w:rsidR="0007365B" w:rsidRDefault="0007365B" w:rsidP="00F7539C">
      <w:pPr>
        <w:spacing w:after="0" w:line="240" w:lineRule="auto"/>
      </w:pPr>
      <w:r>
        <w:continuationSeparator/>
      </w:r>
    </w:p>
  </w:footnote>
  <w:footnote w:id="1">
    <w:p w14:paraId="63F401D5" w14:textId="405B79FC" w:rsidR="00F7539C" w:rsidRDefault="00F7539C" w:rsidP="00F7539C">
      <w:pPr>
        <w:pStyle w:val="a4"/>
      </w:pPr>
      <w:r>
        <w:rPr>
          <w:rStyle w:val="af1"/>
        </w:rPr>
        <w:footnoteRef/>
      </w:r>
      <w:r>
        <w:t xml:space="preserve"> </w:t>
      </w:r>
      <w:r w:rsidRPr="00F7539C">
        <w:rPr>
          <w:rFonts w:ascii="Times New Roman" w:hAnsi="Times New Roman"/>
        </w:rPr>
        <w:t xml:space="preserve">Джерело: публікація IMF Group, лютий 2019 року, </w:t>
      </w:r>
      <w:hyperlink r:id="rId1" w:history="1">
        <w:r w:rsidRPr="00F7539C">
          <w:rPr>
            <w:rStyle w:val="aa"/>
            <w:rFonts w:ascii="Times New Roman" w:hAnsi="Times New Roman"/>
          </w:rPr>
          <w:t>http://ua-outlook.com.ua/ru/2019/02/05/realestateindicators/</w:t>
        </w:r>
      </w:hyperlink>
    </w:p>
  </w:footnote>
  <w:footnote w:id="2">
    <w:p w14:paraId="747B8982" w14:textId="77777777" w:rsidR="00016A6A" w:rsidRPr="00E17DC6" w:rsidRDefault="00016A6A" w:rsidP="00016A6A">
      <w:pPr>
        <w:pStyle w:val="af"/>
        <w:rPr>
          <w:rFonts w:ascii="Times New Roman" w:hAnsi="Times New Roman"/>
        </w:rPr>
      </w:pPr>
      <w:r w:rsidRPr="00E17DC6">
        <w:rPr>
          <w:rStyle w:val="af1"/>
          <w:rFonts w:ascii="Times New Roman" w:hAnsi="Times New Roman"/>
        </w:rPr>
        <w:footnoteRef/>
      </w:r>
      <w:r w:rsidRPr="00E17DC6">
        <w:rPr>
          <w:rFonts w:ascii="Times New Roman" w:hAnsi="Times New Roman"/>
        </w:rPr>
        <w:t xml:space="preserve"> </w:t>
      </w:r>
      <w:hyperlink r:id="rId2" w:history="1">
        <w:r w:rsidRPr="00E17DC6">
          <w:rPr>
            <w:rStyle w:val="aa"/>
            <w:rFonts w:ascii="Times New Roman" w:hAnsi="Times New Roman"/>
          </w:rPr>
          <w:t>https://equity.law/press-center/publications/985.html</w:t>
        </w:r>
      </w:hyperlink>
    </w:p>
  </w:footnote>
  <w:footnote w:id="3">
    <w:p w14:paraId="42572D9F" w14:textId="77777777" w:rsidR="00016A6A" w:rsidRPr="00E17DC6" w:rsidRDefault="00016A6A" w:rsidP="00016A6A">
      <w:pPr>
        <w:pStyle w:val="af"/>
        <w:rPr>
          <w:rFonts w:ascii="Times New Roman" w:hAnsi="Times New Roman"/>
        </w:rPr>
      </w:pPr>
      <w:r w:rsidRPr="00E17DC6">
        <w:rPr>
          <w:rStyle w:val="af1"/>
          <w:rFonts w:ascii="Times New Roman" w:hAnsi="Times New Roman"/>
        </w:rPr>
        <w:footnoteRef/>
      </w:r>
      <w:r w:rsidRPr="00E17DC6">
        <w:rPr>
          <w:rFonts w:ascii="Times New Roman" w:hAnsi="Times New Roman"/>
        </w:rPr>
        <w:t xml:space="preserve"> </w:t>
      </w:r>
      <w:hyperlink r:id="rId3" w:history="1">
        <w:r w:rsidRPr="00E17DC6">
          <w:rPr>
            <w:rStyle w:val="aa"/>
            <w:rFonts w:ascii="Times New Roman" w:hAnsi="Times New Roman"/>
          </w:rPr>
          <w:t>http://abcnews.com.ua/ru/analytics/itogi-2019-goda-na-rynke-kieva-v-prodazhe-100-tysiach-kvartir</w:t>
        </w:r>
      </w:hyperlink>
    </w:p>
  </w:footnote>
  <w:footnote w:id="4">
    <w:p w14:paraId="257E0E18" w14:textId="77777777" w:rsidR="00016A6A" w:rsidRPr="00E17DC6" w:rsidRDefault="00016A6A" w:rsidP="00016A6A">
      <w:pPr>
        <w:pStyle w:val="af"/>
        <w:rPr>
          <w:rFonts w:ascii="Times New Roman" w:hAnsi="Times New Roman"/>
        </w:rPr>
      </w:pPr>
      <w:r w:rsidRPr="00E17DC6">
        <w:rPr>
          <w:rStyle w:val="af1"/>
          <w:rFonts w:ascii="Times New Roman" w:hAnsi="Times New Roman"/>
        </w:rPr>
        <w:footnoteRef/>
      </w:r>
      <w:r w:rsidRPr="00E17DC6">
        <w:rPr>
          <w:rFonts w:ascii="Times New Roman" w:hAnsi="Times New Roman"/>
        </w:rPr>
        <w:t xml:space="preserve"> </w:t>
      </w:r>
      <w:hyperlink r:id="rId4" w:history="1">
        <w:r w:rsidRPr="00E17DC6">
          <w:rPr>
            <w:rStyle w:val="aa"/>
            <w:rFonts w:ascii="Times New Roman" w:hAnsi="Times New Roman"/>
          </w:rPr>
          <w:t>https://misto.lun.ua/price?date=12-2019</w:t>
        </w:r>
      </w:hyperlink>
    </w:p>
  </w:footnote>
  <w:footnote w:id="5">
    <w:p w14:paraId="6FEF86AF" w14:textId="77777777" w:rsidR="00016A6A" w:rsidRPr="00E17DC6" w:rsidRDefault="00016A6A" w:rsidP="00016A6A">
      <w:pPr>
        <w:pStyle w:val="af"/>
        <w:rPr>
          <w:rFonts w:ascii="Times New Roman" w:hAnsi="Times New Roman"/>
        </w:rPr>
      </w:pPr>
      <w:r w:rsidRPr="00E17DC6">
        <w:rPr>
          <w:rStyle w:val="af1"/>
          <w:rFonts w:ascii="Times New Roman" w:hAnsi="Times New Roman"/>
        </w:rPr>
        <w:footnoteRef/>
      </w:r>
      <w:r w:rsidRPr="00E17DC6">
        <w:rPr>
          <w:rFonts w:ascii="Times New Roman" w:hAnsi="Times New Roman"/>
        </w:rPr>
        <w:t xml:space="preserve"> </w:t>
      </w:r>
      <w:hyperlink r:id="rId5" w:history="1">
        <w:r w:rsidRPr="00E17DC6">
          <w:rPr>
            <w:rStyle w:val="aa"/>
            <w:rFonts w:ascii="Times New Roman" w:hAnsi="Times New Roman"/>
          </w:rPr>
          <w:t>http://abcnews.com.ua/ru/analytics/itogi-2019-goda-na-rynke-kieva-v-prodazhe-100-tysiach-kvartir</w:t>
        </w:r>
      </w:hyperlink>
    </w:p>
  </w:footnote>
  <w:footnote w:id="6">
    <w:p w14:paraId="530ECADA" w14:textId="77777777" w:rsidR="00016A6A" w:rsidRPr="00E17DC6" w:rsidRDefault="00016A6A" w:rsidP="00016A6A">
      <w:pPr>
        <w:pStyle w:val="af"/>
        <w:rPr>
          <w:rFonts w:ascii="Times New Roman" w:hAnsi="Times New Roman"/>
        </w:rPr>
      </w:pPr>
      <w:r w:rsidRPr="00E17DC6">
        <w:rPr>
          <w:rStyle w:val="af1"/>
          <w:rFonts w:ascii="Times New Roman" w:hAnsi="Times New Roman"/>
        </w:rPr>
        <w:footnoteRef/>
      </w:r>
      <w:r w:rsidRPr="00E17DC6">
        <w:rPr>
          <w:rFonts w:ascii="Times New Roman" w:hAnsi="Times New Roman"/>
        </w:rPr>
        <w:t xml:space="preserve"> 2 607 000 000,00 грн</w:t>
      </w:r>
    </w:p>
  </w:footnote>
  <w:footnote w:id="7">
    <w:p w14:paraId="798900F5" w14:textId="77777777" w:rsidR="00016A6A" w:rsidRPr="00E17DC6" w:rsidRDefault="00016A6A" w:rsidP="00016A6A">
      <w:pPr>
        <w:spacing w:after="0" w:line="240" w:lineRule="auto"/>
        <w:jc w:val="both"/>
        <w:rPr>
          <w:rFonts w:ascii="Times New Roman" w:hAnsi="Times New Roman"/>
          <w:color w:val="000000"/>
          <w:sz w:val="20"/>
          <w:szCs w:val="20"/>
          <w:lang w:eastAsia="uk-UA"/>
        </w:rPr>
      </w:pPr>
      <w:r w:rsidRPr="00E17DC6">
        <w:rPr>
          <w:rStyle w:val="af1"/>
          <w:rFonts w:ascii="Times New Roman" w:hAnsi="Times New Roman"/>
          <w:sz w:val="20"/>
          <w:szCs w:val="20"/>
        </w:rPr>
        <w:footnoteRef/>
      </w:r>
      <w:r w:rsidRPr="00E17DC6">
        <w:rPr>
          <w:rFonts w:ascii="Times New Roman" w:hAnsi="Times New Roman"/>
          <w:sz w:val="20"/>
          <w:szCs w:val="20"/>
        </w:rPr>
        <w:t xml:space="preserve"> </w:t>
      </w:r>
      <w:r w:rsidRPr="00E17DC6">
        <w:rPr>
          <w:rFonts w:ascii="Times New Roman" w:hAnsi="Times New Roman"/>
          <w:color w:val="000000"/>
          <w:sz w:val="20"/>
          <w:szCs w:val="20"/>
          <w:lang w:eastAsia="uk-UA"/>
        </w:rPr>
        <w:t>169 455 000 грн</w:t>
      </w:r>
    </w:p>
    <w:p w14:paraId="17F6A933" w14:textId="77777777" w:rsidR="00016A6A" w:rsidRPr="00E17DC6" w:rsidRDefault="00016A6A" w:rsidP="00016A6A">
      <w:pPr>
        <w:pStyle w:val="af"/>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1304"/>
      <w:docPartObj>
        <w:docPartGallery w:val="Page Numbers (Top of Page)"/>
        <w:docPartUnique/>
      </w:docPartObj>
    </w:sdtPr>
    <w:sdtEndPr>
      <w:rPr>
        <w:rFonts w:ascii="Times New Roman" w:hAnsi="Times New Roman"/>
        <w:sz w:val="28"/>
        <w:szCs w:val="28"/>
      </w:rPr>
    </w:sdtEndPr>
    <w:sdtContent>
      <w:p w14:paraId="426A463F" w14:textId="5F2CA455" w:rsidR="00F7539C" w:rsidRPr="00F7539C" w:rsidRDefault="00F7539C">
        <w:pPr>
          <w:pStyle w:val="ab"/>
          <w:jc w:val="center"/>
          <w:rPr>
            <w:rFonts w:ascii="Times New Roman" w:hAnsi="Times New Roman"/>
            <w:sz w:val="28"/>
            <w:szCs w:val="28"/>
          </w:rPr>
        </w:pPr>
        <w:r w:rsidRPr="00F7539C">
          <w:rPr>
            <w:rFonts w:ascii="Times New Roman" w:hAnsi="Times New Roman"/>
            <w:sz w:val="28"/>
            <w:szCs w:val="28"/>
          </w:rPr>
          <w:fldChar w:fldCharType="begin"/>
        </w:r>
        <w:r w:rsidRPr="00F7539C">
          <w:rPr>
            <w:rFonts w:ascii="Times New Roman" w:hAnsi="Times New Roman"/>
            <w:sz w:val="28"/>
            <w:szCs w:val="28"/>
          </w:rPr>
          <w:instrText>PAGE   \* MERGEFORMAT</w:instrText>
        </w:r>
        <w:r w:rsidRPr="00F7539C">
          <w:rPr>
            <w:rFonts w:ascii="Times New Roman" w:hAnsi="Times New Roman"/>
            <w:sz w:val="28"/>
            <w:szCs w:val="28"/>
          </w:rPr>
          <w:fldChar w:fldCharType="separate"/>
        </w:r>
        <w:r w:rsidR="00F82843" w:rsidRPr="00F82843">
          <w:rPr>
            <w:rFonts w:ascii="Times New Roman" w:hAnsi="Times New Roman"/>
            <w:noProof/>
            <w:sz w:val="28"/>
            <w:szCs w:val="28"/>
            <w:lang w:val="ru-RU"/>
          </w:rPr>
          <w:t>2</w:t>
        </w:r>
        <w:r w:rsidRPr="00F7539C">
          <w:rPr>
            <w:rFonts w:ascii="Times New Roman" w:hAnsi="Times New Roman"/>
            <w:sz w:val="28"/>
            <w:szCs w:val="28"/>
          </w:rPr>
          <w:fldChar w:fldCharType="end"/>
        </w:r>
      </w:p>
    </w:sdtContent>
  </w:sdt>
  <w:p w14:paraId="3D710189" w14:textId="77777777" w:rsidR="00F7539C" w:rsidRPr="00F7539C" w:rsidRDefault="00F7539C">
    <w:pPr>
      <w:pStyle w:val="ab"/>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CB0"/>
    <w:multiLevelType w:val="hybridMultilevel"/>
    <w:tmpl w:val="F6E207D0"/>
    <w:lvl w:ilvl="0" w:tplc="1A12703A">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91"/>
    <w:rsid w:val="0000075E"/>
    <w:rsid w:val="00016A6A"/>
    <w:rsid w:val="00021192"/>
    <w:rsid w:val="0003192A"/>
    <w:rsid w:val="000351E9"/>
    <w:rsid w:val="00036D57"/>
    <w:rsid w:val="00036F36"/>
    <w:rsid w:val="000377B0"/>
    <w:rsid w:val="00045151"/>
    <w:rsid w:val="00046EFA"/>
    <w:rsid w:val="00047AA7"/>
    <w:rsid w:val="00047FE2"/>
    <w:rsid w:val="000506E5"/>
    <w:rsid w:val="000643E1"/>
    <w:rsid w:val="000713B9"/>
    <w:rsid w:val="0007365B"/>
    <w:rsid w:val="000832AE"/>
    <w:rsid w:val="00087335"/>
    <w:rsid w:val="00091C77"/>
    <w:rsid w:val="00093B71"/>
    <w:rsid w:val="000944FC"/>
    <w:rsid w:val="00096914"/>
    <w:rsid w:val="000B118A"/>
    <w:rsid w:val="000B6775"/>
    <w:rsid w:val="000C4208"/>
    <w:rsid w:val="000C6E41"/>
    <w:rsid w:val="000F6CB6"/>
    <w:rsid w:val="00100EBE"/>
    <w:rsid w:val="001018C5"/>
    <w:rsid w:val="00104733"/>
    <w:rsid w:val="001154EA"/>
    <w:rsid w:val="00121781"/>
    <w:rsid w:val="00126C91"/>
    <w:rsid w:val="00130D8D"/>
    <w:rsid w:val="001372EA"/>
    <w:rsid w:val="001428C8"/>
    <w:rsid w:val="00154E36"/>
    <w:rsid w:val="00156A9E"/>
    <w:rsid w:val="00165DB0"/>
    <w:rsid w:val="00166DE0"/>
    <w:rsid w:val="001809AC"/>
    <w:rsid w:val="001847FA"/>
    <w:rsid w:val="00190C00"/>
    <w:rsid w:val="00190FE3"/>
    <w:rsid w:val="001942EE"/>
    <w:rsid w:val="001A0B1D"/>
    <w:rsid w:val="001A3318"/>
    <w:rsid w:val="001A4EED"/>
    <w:rsid w:val="001C0848"/>
    <w:rsid w:val="001C5CF4"/>
    <w:rsid w:val="001C7821"/>
    <w:rsid w:val="001C7885"/>
    <w:rsid w:val="001C78F0"/>
    <w:rsid w:val="001D6242"/>
    <w:rsid w:val="001E06B5"/>
    <w:rsid w:val="001E300B"/>
    <w:rsid w:val="001E3F11"/>
    <w:rsid w:val="0020498D"/>
    <w:rsid w:val="002200A1"/>
    <w:rsid w:val="0022052C"/>
    <w:rsid w:val="00236567"/>
    <w:rsid w:val="0025100B"/>
    <w:rsid w:val="00256CFC"/>
    <w:rsid w:val="0025736D"/>
    <w:rsid w:val="00261448"/>
    <w:rsid w:val="00262B51"/>
    <w:rsid w:val="00274974"/>
    <w:rsid w:val="00275DC2"/>
    <w:rsid w:val="00284DB4"/>
    <w:rsid w:val="00285D8E"/>
    <w:rsid w:val="002910E8"/>
    <w:rsid w:val="0029362C"/>
    <w:rsid w:val="002B1082"/>
    <w:rsid w:val="002D7175"/>
    <w:rsid w:val="002E1638"/>
    <w:rsid w:val="002E1823"/>
    <w:rsid w:val="002E5090"/>
    <w:rsid w:val="002E6BF9"/>
    <w:rsid w:val="002F153C"/>
    <w:rsid w:val="00310E07"/>
    <w:rsid w:val="00311467"/>
    <w:rsid w:val="003175AF"/>
    <w:rsid w:val="00323E77"/>
    <w:rsid w:val="00324B3A"/>
    <w:rsid w:val="00327197"/>
    <w:rsid w:val="00334639"/>
    <w:rsid w:val="0033667F"/>
    <w:rsid w:val="003461E3"/>
    <w:rsid w:val="003511A8"/>
    <w:rsid w:val="00351BC2"/>
    <w:rsid w:val="00354F20"/>
    <w:rsid w:val="0035669E"/>
    <w:rsid w:val="00373D96"/>
    <w:rsid w:val="003753DE"/>
    <w:rsid w:val="00385703"/>
    <w:rsid w:val="00392721"/>
    <w:rsid w:val="003B2EB7"/>
    <w:rsid w:val="003B757B"/>
    <w:rsid w:val="003C6538"/>
    <w:rsid w:val="003E1501"/>
    <w:rsid w:val="003F2D6F"/>
    <w:rsid w:val="00405F16"/>
    <w:rsid w:val="00410033"/>
    <w:rsid w:val="00421F11"/>
    <w:rsid w:val="00422CEE"/>
    <w:rsid w:val="0044348E"/>
    <w:rsid w:val="0044618F"/>
    <w:rsid w:val="00447C8A"/>
    <w:rsid w:val="0045423E"/>
    <w:rsid w:val="0047298D"/>
    <w:rsid w:val="0048474E"/>
    <w:rsid w:val="004848DE"/>
    <w:rsid w:val="00497248"/>
    <w:rsid w:val="004A2053"/>
    <w:rsid w:val="004A78E0"/>
    <w:rsid w:val="004B284B"/>
    <w:rsid w:val="004B4C88"/>
    <w:rsid w:val="004C0DAB"/>
    <w:rsid w:val="004C5A83"/>
    <w:rsid w:val="004C7C70"/>
    <w:rsid w:val="004D0D94"/>
    <w:rsid w:val="004D7984"/>
    <w:rsid w:val="004E1CAA"/>
    <w:rsid w:val="004E4CAF"/>
    <w:rsid w:val="004E6E7D"/>
    <w:rsid w:val="004F6B6E"/>
    <w:rsid w:val="00501581"/>
    <w:rsid w:val="0050763D"/>
    <w:rsid w:val="00510246"/>
    <w:rsid w:val="00511912"/>
    <w:rsid w:val="0051259C"/>
    <w:rsid w:val="005161EF"/>
    <w:rsid w:val="00520582"/>
    <w:rsid w:val="0052780A"/>
    <w:rsid w:val="00534421"/>
    <w:rsid w:val="00541BDF"/>
    <w:rsid w:val="005448E3"/>
    <w:rsid w:val="00546B53"/>
    <w:rsid w:val="00554AA3"/>
    <w:rsid w:val="005648B1"/>
    <w:rsid w:val="00573279"/>
    <w:rsid w:val="00581057"/>
    <w:rsid w:val="005836EF"/>
    <w:rsid w:val="00585E1D"/>
    <w:rsid w:val="00591FEC"/>
    <w:rsid w:val="005A649A"/>
    <w:rsid w:val="005B1EFE"/>
    <w:rsid w:val="005B2175"/>
    <w:rsid w:val="005C57EC"/>
    <w:rsid w:val="005D19A4"/>
    <w:rsid w:val="005E2010"/>
    <w:rsid w:val="005E74A7"/>
    <w:rsid w:val="005F4279"/>
    <w:rsid w:val="00601035"/>
    <w:rsid w:val="00605D71"/>
    <w:rsid w:val="00607778"/>
    <w:rsid w:val="0061182B"/>
    <w:rsid w:val="00613575"/>
    <w:rsid w:val="00614561"/>
    <w:rsid w:val="00614EBF"/>
    <w:rsid w:val="00620BC1"/>
    <w:rsid w:val="00623E1B"/>
    <w:rsid w:val="00624FB4"/>
    <w:rsid w:val="00626F41"/>
    <w:rsid w:val="00630C5A"/>
    <w:rsid w:val="00633857"/>
    <w:rsid w:val="006400A6"/>
    <w:rsid w:val="006403DC"/>
    <w:rsid w:val="006403F5"/>
    <w:rsid w:val="00641DAF"/>
    <w:rsid w:val="00662969"/>
    <w:rsid w:val="00674888"/>
    <w:rsid w:val="00677FB1"/>
    <w:rsid w:val="006929E4"/>
    <w:rsid w:val="00692FB7"/>
    <w:rsid w:val="00693938"/>
    <w:rsid w:val="006B25F1"/>
    <w:rsid w:val="006C0C3A"/>
    <w:rsid w:val="006C5FF0"/>
    <w:rsid w:val="006D289D"/>
    <w:rsid w:val="006D71BC"/>
    <w:rsid w:val="006F0C84"/>
    <w:rsid w:val="006F16EF"/>
    <w:rsid w:val="006F7748"/>
    <w:rsid w:val="006F7765"/>
    <w:rsid w:val="00701F03"/>
    <w:rsid w:val="007025DC"/>
    <w:rsid w:val="007037EA"/>
    <w:rsid w:val="007118BD"/>
    <w:rsid w:val="00722A9B"/>
    <w:rsid w:val="007245FE"/>
    <w:rsid w:val="00731B7A"/>
    <w:rsid w:val="00734C6D"/>
    <w:rsid w:val="00750DD4"/>
    <w:rsid w:val="0075210C"/>
    <w:rsid w:val="00753642"/>
    <w:rsid w:val="00760D75"/>
    <w:rsid w:val="0076520F"/>
    <w:rsid w:val="00772AB6"/>
    <w:rsid w:val="00781E4A"/>
    <w:rsid w:val="00785AED"/>
    <w:rsid w:val="0079568E"/>
    <w:rsid w:val="007A18D8"/>
    <w:rsid w:val="007A337D"/>
    <w:rsid w:val="007B04FD"/>
    <w:rsid w:val="007B5852"/>
    <w:rsid w:val="007C0111"/>
    <w:rsid w:val="007C1565"/>
    <w:rsid w:val="007C38EB"/>
    <w:rsid w:val="007D6FA4"/>
    <w:rsid w:val="007E31EC"/>
    <w:rsid w:val="007F44B9"/>
    <w:rsid w:val="007F7D25"/>
    <w:rsid w:val="00803E68"/>
    <w:rsid w:val="008103F8"/>
    <w:rsid w:val="00823EB5"/>
    <w:rsid w:val="008269C2"/>
    <w:rsid w:val="00826B81"/>
    <w:rsid w:val="00826D38"/>
    <w:rsid w:val="00840E51"/>
    <w:rsid w:val="00841364"/>
    <w:rsid w:val="00851265"/>
    <w:rsid w:val="008525FC"/>
    <w:rsid w:val="0085526A"/>
    <w:rsid w:val="00861BF6"/>
    <w:rsid w:val="00864428"/>
    <w:rsid w:val="008652FB"/>
    <w:rsid w:val="00867C25"/>
    <w:rsid w:val="00873178"/>
    <w:rsid w:val="0088330E"/>
    <w:rsid w:val="00886002"/>
    <w:rsid w:val="00896338"/>
    <w:rsid w:val="008B02F2"/>
    <w:rsid w:val="008B556B"/>
    <w:rsid w:val="008C0479"/>
    <w:rsid w:val="008C1001"/>
    <w:rsid w:val="008C115D"/>
    <w:rsid w:val="008C7AFE"/>
    <w:rsid w:val="008D11B4"/>
    <w:rsid w:val="00902B72"/>
    <w:rsid w:val="00902D7A"/>
    <w:rsid w:val="0090421F"/>
    <w:rsid w:val="00906A5D"/>
    <w:rsid w:val="00907DED"/>
    <w:rsid w:val="00915D83"/>
    <w:rsid w:val="00917BC4"/>
    <w:rsid w:val="00923870"/>
    <w:rsid w:val="00924AA5"/>
    <w:rsid w:val="00930A7E"/>
    <w:rsid w:val="009430C7"/>
    <w:rsid w:val="00943805"/>
    <w:rsid w:val="009516F5"/>
    <w:rsid w:val="009605CB"/>
    <w:rsid w:val="009664AA"/>
    <w:rsid w:val="0096685B"/>
    <w:rsid w:val="00967AA5"/>
    <w:rsid w:val="00973153"/>
    <w:rsid w:val="00993442"/>
    <w:rsid w:val="009A3F85"/>
    <w:rsid w:val="009B060A"/>
    <w:rsid w:val="009C0041"/>
    <w:rsid w:val="009C2D35"/>
    <w:rsid w:val="009C3B3B"/>
    <w:rsid w:val="009C5E8D"/>
    <w:rsid w:val="009C7C24"/>
    <w:rsid w:val="009D149B"/>
    <w:rsid w:val="009D3199"/>
    <w:rsid w:val="009D5834"/>
    <w:rsid w:val="009D5BED"/>
    <w:rsid w:val="009F247D"/>
    <w:rsid w:val="009F570F"/>
    <w:rsid w:val="00A00E51"/>
    <w:rsid w:val="00A02929"/>
    <w:rsid w:val="00A0342C"/>
    <w:rsid w:val="00A0794D"/>
    <w:rsid w:val="00A07A2E"/>
    <w:rsid w:val="00A150E5"/>
    <w:rsid w:val="00A21757"/>
    <w:rsid w:val="00A34140"/>
    <w:rsid w:val="00A362DB"/>
    <w:rsid w:val="00A50B7C"/>
    <w:rsid w:val="00A55F8A"/>
    <w:rsid w:val="00A57C49"/>
    <w:rsid w:val="00A61151"/>
    <w:rsid w:val="00A74BA3"/>
    <w:rsid w:val="00A96B1C"/>
    <w:rsid w:val="00A97495"/>
    <w:rsid w:val="00AA1A70"/>
    <w:rsid w:val="00AA430D"/>
    <w:rsid w:val="00AA4676"/>
    <w:rsid w:val="00AA59EC"/>
    <w:rsid w:val="00AB3BF9"/>
    <w:rsid w:val="00AC087E"/>
    <w:rsid w:val="00AC3207"/>
    <w:rsid w:val="00AD1B0F"/>
    <w:rsid w:val="00AE59BC"/>
    <w:rsid w:val="00AF0EF4"/>
    <w:rsid w:val="00AF34C1"/>
    <w:rsid w:val="00AF3619"/>
    <w:rsid w:val="00B0293E"/>
    <w:rsid w:val="00B03FE8"/>
    <w:rsid w:val="00B04527"/>
    <w:rsid w:val="00B057FD"/>
    <w:rsid w:val="00B219BE"/>
    <w:rsid w:val="00B22268"/>
    <w:rsid w:val="00B34856"/>
    <w:rsid w:val="00B36B61"/>
    <w:rsid w:val="00B47E16"/>
    <w:rsid w:val="00B52C68"/>
    <w:rsid w:val="00B651E8"/>
    <w:rsid w:val="00B7328F"/>
    <w:rsid w:val="00B76DB5"/>
    <w:rsid w:val="00B81135"/>
    <w:rsid w:val="00B829DB"/>
    <w:rsid w:val="00B9640C"/>
    <w:rsid w:val="00BA1B2D"/>
    <w:rsid w:val="00BA7669"/>
    <w:rsid w:val="00BB492E"/>
    <w:rsid w:val="00BC054F"/>
    <w:rsid w:val="00BC79E2"/>
    <w:rsid w:val="00BD0C6E"/>
    <w:rsid w:val="00BD0ED0"/>
    <w:rsid w:val="00BD1CD7"/>
    <w:rsid w:val="00BD5712"/>
    <w:rsid w:val="00BD5CA7"/>
    <w:rsid w:val="00BD65C1"/>
    <w:rsid w:val="00BE31DF"/>
    <w:rsid w:val="00BE4368"/>
    <w:rsid w:val="00BF0AC5"/>
    <w:rsid w:val="00BF24EF"/>
    <w:rsid w:val="00BF39F0"/>
    <w:rsid w:val="00C03E68"/>
    <w:rsid w:val="00C1024A"/>
    <w:rsid w:val="00C12E6D"/>
    <w:rsid w:val="00C14D41"/>
    <w:rsid w:val="00C156AD"/>
    <w:rsid w:val="00C226D0"/>
    <w:rsid w:val="00C22E11"/>
    <w:rsid w:val="00C25BA2"/>
    <w:rsid w:val="00C27BCE"/>
    <w:rsid w:val="00C32D98"/>
    <w:rsid w:val="00C36EE6"/>
    <w:rsid w:val="00C46CD7"/>
    <w:rsid w:val="00C525AA"/>
    <w:rsid w:val="00C52E22"/>
    <w:rsid w:val="00C765A2"/>
    <w:rsid w:val="00C768B3"/>
    <w:rsid w:val="00C826D0"/>
    <w:rsid w:val="00C828AA"/>
    <w:rsid w:val="00C82BAB"/>
    <w:rsid w:val="00C86DD9"/>
    <w:rsid w:val="00C900FC"/>
    <w:rsid w:val="00C947E7"/>
    <w:rsid w:val="00C965E3"/>
    <w:rsid w:val="00CA0E87"/>
    <w:rsid w:val="00CA560C"/>
    <w:rsid w:val="00CB144D"/>
    <w:rsid w:val="00CB4D86"/>
    <w:rsid w:val="00CB4EDD"/>
    <w:rsid w:val="00CC52ED"/>
    <w:rsid w:val="00CD7378"/>
    <w:rsid w:val="00CD7B83"/>
    <w:rsid w:val="00CE0207"/>
    <w:rsid w:val="00CE49D4"/>
    <w:rsid w:val="00CE6A4D"/>
    <w:rsid w:val="00CE6C26"/>
    <w:rsid w:val="00CF61EB"/>
    <w:rsid w:val="00CF6995"/>
    <w:rsid w:val="00D044C7"/>
    <w:rsid w:val="00D10368"/>
    <w:rsid w:val="00D15669"/>
    <w:rsid w:val="00D273D7"/>
    <w:rsid w:val="00D27CC7"/>
    <w:rsid w:val="00D30D1D"/>
    <w:rsid w:val="00D339F5"/>
    <w:rsid w:val="00D45D6D"/>
    <w:rsid w:val="00D465A6"/>
    <w:rsid w:val="00D531A1"/>
    <w:rsid w:val="00D57008"/>
    <w:rsid w:val="00D84308"/>
    <w:rsid w:val="00D963B3"/>
    <w:rsid w:val="00D972E3"/>
    <w:rsid w:val="00DA578E"/>
    <w:rsid w:val="00DB7007"/>
    <w:rsid w:val="00DC6A6F"/>
    <w:rsid w:val="00DD3D31"/>
    <w:rsid w:val="00DD47E8"/>
    <w:rsid w:val="00DD6EE6"/>
    <w:rsid w:val="00DE228B"/>
    <w:rsid w:val="00DE48E7"/>
    <w:rsid w:val="00DE60A2"/>
    <w:rsid w:val="00DF15AE"/>
    <w:rsid w:val="00DF4364"/>
    <w:rsid w:val="00E044F8"/>
    <w:rsid w:val="00E108D8"/>
    <w:rsid w:val="00E1634E"/>
    <w:rsid w:val="00E22C77"/>
    <w:rsid w:val="00E36F81"/>
    <w:rsid w:val="00E4137D"/>
    <w:rsid w:val="00E45A2C"/>
    <w:rsid w:val="00E52E76"/>
    <w:rsid w:val="00E53E53"/>
    <w:rsid w:val="00E61BFD"/>
    <w:rsid w:val="00E63D01"/>
    <w:rsid w:val="00E66225"/>
    <w:rsid w:val="00E73DD8"/>
    <w:rsid w:val="00E7478F"/>
    <w:rsid w:val="00E86C0D"/>
    <w:rsid w:val="00E87410"/>
    <w:rsid w:val="00E97828"/>
    <w:rsid w:val="00EB3BDB"/>
    <w:rsid w:val="00EB5C1A"/>
    <w:rsid w:val="00EC4FEC"/>
    <w:rsid w:val="00EC6B1E"/>
    <w:rsid w:val="00ED3AB5"/>
    <w:rsid w:val="00ED781F"/>
    <w:rsid w:val="00EE2836"/>
    <w:rsid w:val="00EE2A17"/>
    <w:rsid w:val="00EE5EE1"/>
    <w:rsid w:val="00EE60AE"/>
    <w:rsid w:val="00EF09E9"/>
    <w:rsid w:val="00EF0A36"/>
    <w:rsid w:val="00EF362F"/>
    <w:rsid w:val="00EF6184"/>
    <w:rsid w:val="00EF6EEC"/>
    <w:rsid w:val="00F004E4"/>
    <w:rsid w:val="00F04214"/>
    <w:rsid w:val="00F14DA6"/>
    <w:rsid w:val="00F17D52"/>
    <w:rsid w:val="00F2239B"/>
    <w:rsid w:val="00F25BAF"/>
    <w:rsid w:val="00F2652B"/>
    <w:rsid w:val="00F313CC"/>
    <w:rsid w:val="00F360BA"/>
    <w:rsid w:val="00F41A03"/>
    <w:rsid w:val="00F64150"/>
    <w:rsid w:val="00F67DEA"/>
    <w:rsid w:val="00F707E6"/>
    <w:rsid w:val="00F7539C"/>
    <w:rsid w:val="00F77394"/>
    <w:rsid w:val="00F82843"/>
    <w:rsid w:val="00F8786A"/>
    <w:rsid w:val="00F87D61"/>
    <w:rsid w:val="00F904E6"/>
    <w:rsid w:val="00F92FCF"/>
    <w:rsid w:val="00F943AD"/>
    <w:rsid w:val="00FA0D75"/>
    <w:rsid w:val="00FA3F52"/>
    <w:rsid w:val="00FB3640"/>
    <w:rsid w:val="00FB3F78"/>
    <w:rsid w:val="00FB4825"/>
    <w:rsid w:val="00FC20E2"/>
    <w:rsid w:val="00FC67F9"/>
    <w:rsid w:val="00FC78D3"/>
    <w:rsid w:val="00FD3DC9"/>
    <w:rsid w:val="00FD4BCF"/>
    <w:rsid w:val="00FE00F1"/>
    <w:rsid w:val="00FE2891"/>
    <w:rsid w:val="00FF6FBB"/>
    <w:rsid w:val="00FF7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69F8"/>
  <w15:docId w15:val="{FD3F7E0C-FFEF-CF4C-9F01-6BBFA312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E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29E4"/>
    <w:rPr>
      <w:sz w:val="16"/>
      <w:szCs w:val="16"/>
    </w:rPr>
  </w:style>
  <w:style w:type="paragraph" w:styleId="a4">
    <w:name w:val="annotation text"/>
    <w:basedOn w:val="a"/>
    <w:link w:val="a5"/>
    <w:uiPriority w:val="99"/>
    <w:unhideWhenUsed/>
    <w:rsid w:val="006929E4"/>
    <w:pPr>
      <w:spacing w:line="240" w:lineRule="auto"/>
    </w:pPr>
    <w:rPr>
      <w:sz w:val="20"/>
      <w:szCs w:val="20"/>
    </w:rPr>
  </w:style>
  <w:style w:type="character" w:customStyle="1" w:styleId="a5">
    <w:name w:val="Текст примітки Знак"/>
    <w:basedOn w:val="a0"/>
    <w:link w:val="a4"/>
    <w:uiPriority w:val="99"/>
    <w:rsid w:val="006929E4"/>
    <w:rPr>
      <w:rFonts w:ascii="Calibri" w:eastAsia="Times New Roman" w:hAnsi="Calibri" w:cs="Times New Roman"/>
      <w:sz w:val="20"/>
      <w:szCs w:val="20"/>
    </w:rPr>
  </w:style>
  <w:style w:type="paragraph" w:styleId="a6">
    <w:name w:val="annotation subject"/>
    <w:basedOn w:val="a4"/>
    <w:next w:val="a4"/>
    <w:link w:val="a7"/>
    <w:uiPriority w:val="99"/>
    <w:semiHidden/>
    <w:unhideWhenUsed/>
    <w:rsid w:val="006929E4"/>
    <w:rPr>
      <w:b/>
      <w:bCs/>
    </w:rPr>
  </w:style>
  <w:style w:type="character" w:customStyle="1" w:styleId="a7">
    <w:name w:val="Тема примітки Знак"/>
    <w:basedOn w:val="a5"/>
    <w:link w:val="a6"/>
    <w:uiPriority w:val="99"/>
    <w:semiHidden/>
    <w:rsid w:val="006929E4"/>
    <w:rPr>
      <w:rFonts w:ascii="Calibri" w:eastAsia="Times New Roman" w:hAnsi="Calibri" w:cs="Times New Roman"/>
      <w:b/>
      <w:bCs/>
      <w:sz w:val="20"/>
      <w:szCs w:val="20"/>
    </w:rPr>
  </w:style>
  <w:style w:type="paragraph" w:styleId="a8">
    <w:name w:val="Balloon Text"/>
    <w:basedOn w:val="a"/>
    <w:link w:val="a9"/>
    <w:uiPriority w:val="99"/>
    <w:semiHidden/>
    <w:unhideWhenUsed/>
    <w:rsid w:val="006929E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929E4"/>
    <w:rPr>
      <w:rFonts w:ascii="Segoe UI" w:eastAsia="Times New Roman" w:hAnsi="Segoe UI" w:cs="Segoe UI"/>
      <w:sz w:val="18"/>
      <w:szCs w:val="18"/>
    </w:rPr>
  </w:style>
  <w:style w:type="character" w:styleId="aa">
    <w:name w:val="Hyperlink"/>
    <w:basedOn w:val="a0"/>
    <w:uiPriority w:val="99"/>
    <w:unhideWhenUsed/>
    <w:rsid w:val="006929E4"/>
    <w:rPr>
      <w:color w:val="0000FF"/>
      <w:u w:val="single"/>
    </w:rPr>
  </w:style>
  <w:style w:type="paragraph" w:styleId="ab">
    <w:name w:val="header"/>
    <w:basedOn w:val="a"/>
    <w:link w:val="ac"/>
    <w:uiPriority w:val="99"/>
    <w:unhideWhenUsed/>
    <w:rsid w:val="00F7539C"/>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F7539C"/>
    <w:rPr>
      <w:rFonts w:ascii="Calibri" w:eastAsia="Times New Roman" w:hAnsi="Calibri" w:cs="Times New Roman"/>
    </w:rPr>
  </w:style>
  <w:style w:type="paragraph" w:styleId="ad">
    <w:name w:val="footer"/>
    <w:basedOn w:val="a"/>
    <w:link w:val="ae"/>
    <w:uiPriority w:val="99"/>
    <w:unhideWhenUsed/>
    <w:rsid w:val="00F7539C"/>
    <w:pPr>
      <w:tabs>
        <w:tab w:val="center" w:pos="4677"/>
        <w:tab w:val="right" w:pos="9355"/>
      </w:tabs>
      <w:spacing w:after="0" w:line="240" w:lineRule="auto"/>
    </w:pPr>
  </w:style>
  <w:style w:type="character" w:customStyle="1" w:styleId="ae">
    <w:name w:val="Нижній колонтитул Знак"/>
    <w:basedOn w:val="a0"/>
    <w:link w:val="ad"/>
    <w:uiPriority w:val="99"/>
    <w:rsid w:val="00F7539C"/>
    <w:rPr>
      <w:rFonts w:ascii="Calibri" w:eastAsia="Times New Roman" w:hAnsi="Calibri" w:cs="Times New Roman"/>
    </w:rPr>
  </w:style>
  <w:style w:type="paragraph" w:styleId="af">
    <w:name w:val="footnote text"/>
    <w:basedOn w:val="a"/>
    <w:link w:val="af0"/>
    <w:uiPriority w:val="99"/>
    <w:semiHidden/>
    <w:unhideWhenUsed/>
    <w:rsid w:val="00F7539C"/>
    <w:pPr>
      <w:spacing w:after="0" w:line="240" w:lineRule="auto"/>
    </w:pPr>
    <w:rPr>
      <w:sz w:val="20"/>
      <w:szCs w:val="20"/>
    </w:rPr>
  </w:style>
  <w:style w:type="character" w:customStyle="1" w:styleId="af0">
    <w:name w:val="Текст виноски Знак"/>
    <w:basedOn w:val="a0"/>
    <w:link w:val="af"/>
    <w:uiPriority w:val="99"/>
    <w:semiHidden/>
    <w:rsid w:val="00F7539C"/>
    <w:rPr>
      <w:rFonts w:ascii="Calibri" w:eastAsia="Times New Roman" w:hAnsi="Calibri" w:cs="Times New Roman"/>
      <w:sz w:val="20"/>
      <w:szCs w:val="20"/>
    </w:rPr>
  </w:style>
  <w:style w:type="character" w:styleId="af1">
    <w:name w:val="footnote reference"/>
    <w:basedOn w:val="a0"/>
    <w:uiPriority w:val="99"/>
    <w:semiHidden/>
    <w:unhideWhenUsed/>
    <w:rsid w:val="00F7539C"/>
    <w:rPr>
      <w:vertAlign w:val="superscript"/>
    </w:rPr>
  </w:style>
  <w:style w:type="paragraph" w:styleId="af2">
    <w:name w:val="List Paragraph"/>
    <w:basedOn w:val="a"/>
    <w:uiPriority w:val="34"/>
    <w:qFormat/>
    <w:rsid w:val="00087335"/>
    <w:pPr>
      <w:ind w:left="720"/>
      <w:contextualSpacing/>
    </w:pPr>
  </w:style>
  <w:style w:type="character" w:styleId="af3">
    <w:name w:val="FollowedHyperlink"/>
    <w:basedOn w:val="a0"/>
    <w:uiPriority w:val="99"/>
    <w:semiHidden/>
    <w:unhideWhenUsed/>
    <w:rsid w:val="00016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binet.sfs.gov.ua/registers/i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main/2658-1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bcnews.com.ua/ru/analytics/itogi-2019-goda-na-rynke-kieva-v-prodazhe-100-tysiach-kvartir" TargetMode="External"/><Relationship Id="rId2" Type="http://schemas.openxmlformats.org/officeDocument/2006/relationships/hyperlink" Target="https://equity.law/press-center/publications/985.html" TargetMode="External"/><Relationship Id="rId1" Type="http://schemas.openxmlformats.org/officeDocument/2006/relationships/hyperlink" Target="http://ua-outlook.com.ua/ru/2019/02/05/realestateindicators/" TargetMode="External"/><Relationship Id="rId5" Type="http://schemas.openxmlformats.org/officeDocument/2006/relationships/hyperlink" Target="http://abcnews.com.ua/ru/analytics/itogi-2019-goda-na-rynke-kieva-v-prodazhe-100-tysiach-kvartir" TargetMode="External"/><Relationship Id="rId4" Type="http://schemas.openxmlformats.org/officeDocument/2006/relationships/hyperlink" Target="https://misto.lun.ua/price?date=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A5DA-4C5A-45B3-9A8E-9479F3AACE44}">
  <ds:schemaRefs>
    <ds:schemaRef ds:uri="http://schemas.microsoft.com/sharepoint/v3/contenttype/forms"/>
  </ds:schemaRefs>
</ds:datastoreItem>
</file>

<file path=customXml/itemProps2.xml><?xml version="1.0" encoding="utf-8"?>
<ds:datastoreItem xmlns:ds="http://schemas.openxmlformats.org/officeDocument/2006/customXml" ds:itemID="{F8ABBD7F-EBDF-4421-9AC2-2EFA388C1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DA497-A87A-4F89-998D-021AD1426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586C7-0C2F-40A5-9EFF-8C443227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13468</Words>
  <Characters>7678</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2021-06-09T09:36:00Z</dcterms:created>
  <dcterms:modified xsi:type="dcterms:W3CDTF">2021-06-09T09:36:00Z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