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6B" w:rsidRDefault="0098596B" w:rsidP="005F5380">
      <w:pPr>
        <w:spacing w:after="0" w:line="240" w:lineRule="auto"/>
        <w:ind w:firstLine="709"/>
        <w:jc w:val="both"/>
        <w:rPr>
          <w:rFonts w:ascii="Times New Roman" w:eastAsia="Calibri" w:hAnsi="Times New Roman" w:cs="Times New Roman"/>
          <w:sz w:val="20"/>
          <w:szCs w:val="20"/>
        </w:rPr>
      </w:pPr>
    </w:p>
    <w:p w:rsidR="000E412C" w:rsidRDefault="000E412C" w:rsidP="005F5380">
      <w:pPr>
        <w:spacing w:after="0" w:line="240" w:lineRule="auto"/>
        <w:ind w:firstLine="709"/>
        <w:jc w:val="both"/>
        <w:rPr>
          <w:rFonts w:ascii="Times New Roman" w:eastAsia="Calibri" w:hAnsi="Times New Roman" w:cs="Times New Roman"/>
          <w:sz w:val="20"/>
          <w:szCs w:val="20"/>
        </w:rPr>
      </w:pPr>
    </w:p>
    <w:p w:rsidR="000E412C" w:rsidRDefault="000E412C" w:rsidP="005F5380">
      <w:pPr>
        <w:spacing w:after="0" w:line="240" w:lineRule="auto"/>
        <w:ind w:firstLine="709"/>
        <w:jc w:val="both"/>
        <w:rPr>
          <w:rFonts w:ascii="Times New Roman" w:eastAsia="Calibri" w:hAnsi="Times New Roman" w:cs="Times New Roman"/>
          <w:sz w:val="20"/>
          <w:szCs w:val="20"/>
        </w:rPr>
      </w:pPr>
    </w:p>
    <w:p w:rsidR="000E412C" w:rsidRDefault="000E412C" w:rsidP="005F5380">
      <w:pPr>
        <w:spacing w:after="0" w:line="240" w:lineRule="auto"/>
        <w:ind w:firstLine="709"/>
        <w:jc w:val="both"/>
        <w:rPr>
          <w:rFonts w:ascii="Times New Roman" w:eastAsia="Calibri" w:hAnsi="Times New Roman" w:cs="Times New Roman"/>
          <w:sz w:val="20"/>
          <w:szCs w:val="20"/>
        </w:rPr>
      </w:pPr>
    </w:p>
    <w:p w:rsidR="000E412C" w:rsidRPr="000E412C" w:rsidRDefault="000E412C" w:rsidP="000E412C">
      <w:pPr>
        <w:spacing w:after="0" w:line="240" w:lineRule="auto"/>
        <w:jc w:val="center"/>
        <w:rPr>
          <w:rFonts w:ascii="Times New Roman" w:eastAsia="Times New Roman" w:hAnsi="Times New Roman" w:cs="Times New Roman"/>
          <w:b/>
          <w:sz w:val="28"/>
          <w:szCs w:val="28"/>
          <w:lang w:eastAsia="ru-RU"/>
        </w:rPr>
      </w:pPr>
    </w:p>
    <w:p w:rsidR="000E412C" w:rsidRPr="000E412C" w:rsidRDefault="000E412C" w:rsidP="000E412C">
      <w:pPr>
        <w:spacing w:after="0" w:line="240" w:lineRule="auto"/>
        <w:jc w:val="center"/>
        <w:rPr>
          <w:rFonts w:ascii="Times New Roman" w:eastAsia="Times New Roman" w:hAnsi="Times New Roman" w:cs="Times New Roman"/>
          <w:b/>
          <w:sz w:val="28"/>
          <w:szCs w:val="28"/>
          <w:lang w:eastAsia="ru-RU"/>
        </w:rPr>
      </w:pPr>
    </w:p>
    <w:p w:rsidR="000E412C" w:rsidRDefault="000E412C" w:rsidP="000E412C">
      <w:pPr>
        <w:spacing w:after="0" w:line="240" w:lineRule="auto"/>
        <w:jc w:val="center"/>
        <w:rPr>
          <w:rFonts w:ascii="Times New Roman" w:eastAsia="Times New Roman" w:hAnsi="Times New Roman" w:cs="Times New Roman"/>
          <w:b/>
          <w:sz w:val="28"/>
          <w:szCs w:val="28"/>
          <w:lang w:eastAsia="ru-RU"/>
        </w:rPr>
      </w:pPr>
    </w:p>
    <w:p w:rsidR="000E412C" w:rsidRPr="000E412C" w:rsidRDefault="000E412C" w:rsidP="000E412C">
      <w:pPr>
        <w:spacing w:after="0" w:line="240" w:lineRule="auto"/>
        <w:jc w:val="center"/>
        <w:rPr>
          <w:rFonts w:ascii="Times New Roman" w:eastAsia="Times New Roman" w:hAnsi="Times New Roman" w:cs="Times New Roman"/>
          <w:b/>
          <w:sz w:val="28"/>
          <w:szCs w:val="28"/>
          <w:lang w:eastAsia="ru-RU"/>
        </w:rPr>
      </w:pPr>
    </w:p>
    <w:p w:rsidR="000E412C" w:rsidRPr="000E412C" w:rsidRDefault="000E412C" w:rsidP="000E412C">
      <w:pPr>
        <w:spacing w:after="0" w:line="240" w:lineRule="auto"/>
        <w:jc w:val="center"/>
        <w:rPr>
          <w:rFonts w:ascii="Times New Roman" w:eastAsia="Times New Roman" w:hAnsi="Times New Roman" w:cs="Times New Roman"/>
          <w:b/>
          <w:sz w:val="28"/>
          <w:szCs w:val="28"/>
          <w:lang w:eastAsia="ru-RU"/>
        </w:rPr>
      </w:pPr>
      <w:r w:rsidRPr="000E412C">
        <w:rPr>
          <w:rFonts w:ascii="Times New Roman" w:eastAsia="Times New Roman" w:hAnsi="Times New Roman" w:cs="Times New Roman"/>
          <w:b/>
          <w:sz w:val="28"/>
          <w:szCs w:val="28"/>
          <w:lang w:eastAsia="ru-RU"/>
        </w:rPr>
        <w:t>ВИСНОВОК</w:t>
      </w:r>
    </w:p>
    <w:p w:rsidR="000E412C" w:rsidRPr="000E412C" w:rsidRDefault="000E412C" w:rsidP="000E412C">
      <w:pPr>
        <w:spacing w:after="0" w:line="240" w:lineRule="auto"/>
        <w:ind w:firstLine="567"/>
        <w:jc w:val="center"/>
        <w:rPr>
          <w:rFonts w:ascii="Times New Roman" w:eastAsia="Times New Roman" w:hAnsi="Times New Roman" w:cs="Times New Roman"/>
          <w:b/>
          <w:sz w:val="28"/>
          <w:szCs w:val="28"/>
          <w:lang w:eastAsia="ru-RU"/>
        </w:rPr>
      </w:pPr>
      <w:r w:rsidRPr="000E412C">
        <w:rPr>
          <w:rFonts w:ascii="Times New Roman" w:eastAsia="Times New Roman" w:hAnsi="Times New Roman" w:cs="Times New Roman"/>
          <w:b/>
          <w:sz w:val="28"/>
          <w:szCs w:val="28"/>
          <w:lang w:eastAsia="ru-RU"/>
        </w:rPr>
        <w:t xml:space="preserve">на проект Закону України «Про примусове виконання рішень» </w:t>
      </w:r>
    </w:p>
    <w:p w:rsidR="000E412C" w:rsidRPr="000E412C" w:rsidRDefault="000E412C" w:rsidP="000E412C">
      <w:pPr>
        <w:spacing w:after="0" w:line="240" w:lineRule="auto"/>
        <w:ind w:firstLine="709"/>
        <w:jc w:val="both"/>
        <w:rPr>
          <w:rFonts w:ascii="Times New Roman" w:eastAsia="Calibri" w:hAnsi="Times New Roman" w:cs="Times New Roman"/>
          <w:bCs/>
          <w:iCs/>
          <w:sz w:val="28"/>
          <w:szCs w:val="28"/>
        </w:rPr>
      </w:pPr>
    </w:p>
    <w:p w:rsidR="000E412C" w:rsidRPr="000E412C" w:rsidRDefault="000E412C" w:rsidP="000E412C">
      <w:pPr>
        <w:spacing w:after="0" w:line="240" w:lineRule="auto"/>
        <w:ind w:firstLine="567"/>
        <w:jc w:val="both"/>
        <w:rPr>
          <w:rFonts w:ascii="Times New Roman" w:eastAsia="Times New Roman" w:hAnsi="Times New Roman" w:cs="Times New Roman"/>
          <w:bCs/>
          <w:sz w:val="28"/>
          <w:szCs w:val="28"/>
          <w:lang w:eastAsia="ru-RU"/>
        </w:rPr>
      </w:pPr>
      <w:r w:rsidRPr="000E412C">
        <w:rPr>
          <w:rFonts w:ascii="Times New Roman" w:eastAsia="Times New Roman" w:hAnsi="Times New Roman" w:cs="Times New Roman"/>
          <w:sz w:val="28"/>
          <w:szCs w:val="28"/>
          <w:lang w:eastAsia="ru-RU"/>
        </w:rPr>
        <w:t>Метою проекту, як зазначається у п. 2 пояснювальної записки до нього, є «</w:t>
      </w:r>
      <w:r w:rsidRPr="000E412C">
        <w:rPr>
          <w:rFonts w:ascii="Times New Roman" w:eastAsia="Calibri" w:hAnsi="Times New Roman" w:cs="Times New Roman"/>
          <w:bCs/>
          <w:color w:val="000000"/>
          <w:sz w:val="28"/>
          <w:szCs w:val="28"/>
          <w:lang w:eastAsia="ru-RU"/>
        </w:rPr>
        <w:t xml:space="preserve">комплексне </w:t>
      </w:r>
      <w:r w:rsidRPr="00526DB5">
        <w:rPr>
          <w:rFonts w:ascii="Times New Roman" w:eastAsia="Calibri" w:hAnsi="Times New Roman" w:cs="Times New Roman"/>
          <w:bCs/>
          <w:color w:val="000000"/>
          <w:sz w:val="28"/>
          <w:szCs w:val="28"/>
          <w:lang w:eastAsia="ru-RU"/>
        </w:rPr>
        <w:t>удосконалення процесу примусового виконання рішень</w:t>
      </w:r>
      <w:r w:rsidRPr="00526DB5">
        <w:rPr>
          <w:rFonts w:ascii="Times New Roman" w:eastAsia="Times New Roman" w:hAnsi="Times New Roman" w:cs="Times New Roman"/>
          <w:sz w:val="28"/>
          <w:szCs w:val="28"/>
          <w:lang w:eastAsia="ru-RU"/>
        </w:rPr>
        <w:t>».</w:t>
      </w:r>
      <w:r w:rsidRPr="00526DB5">
        <w:rPr>
          <w:rFonts w:ascii="Times New Roman" w:eastAsia="Times New Roman" w:hAnsi="Times New Roman" w:cs="Times New Roman"/>
          <w:bCs/>
          <w:sz w:val="28"/>
          <w:szCs w:val="28"/>
          <w:lang w:eastAsia="ru-RU"/>
        </w:rPr>
        <w:t xml:space="preserve"> Для цього в ньому пропонується визначити, зокрема: основні терміни, які вживаються у цьому Законі; суб’єктів, які здійснюють примусове виконання рішень; зміст державного регулювання примусового виконання рішень; систему органів державної виконавчої служби;</w:t>
      </w:r>
      <w:r w:rsidRPr="000E412C">
        <w:rPr>
          <w:rFonts w:ascii="Times New Roman" w:eastAsia="Times New Roman" w:hAnsi="Times New Roman" w:cs="Times New Roman"/>
          <w:bCs/>
          <w:sz w:val="28"/>
          <w:szCs w:val="28"/>
          <w:lang w:eastAsia="ru-RU"/>
        </w:rPr>
        <w:t xml:space="preserve"> статус та умови діяльності приватних виконавців, їх саморегулювання тощо; порядок проведення виконавчого провадження тощо. Як вказано у п. 3 пояснювальної записки до проекту, «новації, передбачені </w:t>
      </w:r>
      <w:proofErr w:type="spellStart"/>
      <w:r w:rsidRPr="000E412C">
        <w:rPr>
          <w:rFonts w:ascii="Times New Roman" w:eastAsia="Times New Roman" w:hAnsi="Times New Roman" w:cs="Times New Roman"/>
          <w:bCs/>
          <w:sz w:val="28"/>
          <w:szCs w:val="28"/>
          <w:lang w:eastAsia="ru-RU"/>
        </w:rPr>
        <w:t>проєктом</w:t>
      </w:r>
      <w:proofErr w:type="spellEnd"/>
      <w:r w:rsidRPr="000E412C">
        <w:rPr>
          <w:rFonts w:ascii="Times New Roman" w:eastAsia="Times New Roman" w:hAnsi="Times New Roman" w:cs="Times New Roman"/>
          <w:bCs/>
          <w:sz w:val="28"/>
          <w:szCs w:val="28"/>
          <w:lang w:eastAsia="ru-RU"/>
        </w:rPr>
        <w:t xml:space="preserve"> Закону, умовно поділяються за наступними напрямами: 1) розширення повноважень приватних виконавців та полегшення доступу до професії приватного виконавця для збільшення їх загальної кількості, розширення повноважень помічника приватного виконавця; 2) </w:t>
      </w:r>
      <w:proofErr w:type="spellStart"/>
      <w:r w:rsidRPr="000E412C">
        <w:rPr>
          <w:rFonts w:ascii="Times New Roman" w:eastAsia="Times New Roman" w:hAnsi="Times New Roman" w:cs="Times New Roman"/>
          <w:bCs/>
          <w:sz w:val="28"/>
          <w:szCs w:val="28"/>
          <w:lang w:eastAsia="ru-RU"/>
        </w:rPr>
        <w:t>цифровізація</w:t>
      </w:r>
      <w:proofErr w:type="spellEnd"/>
      <w:r w:rsidRPr="000E412C">
        <w:rPr>
          <w:rFonts w:ascii="Times New Roman" w:eastAsia="Times New Roman" w:hAnsi="Times New Roman" w:cs="Times New Roman"/>
          <w:bCs/>
          <w:sz w:val="28"/>
          <w:szCs w:val="28"/>
          <w:lang w:eastAsia="ru-RU"/>
        </w:rPr>
        <w:t xml:space="preserve"> процесу примусового виконання рішень; 3) визначення особливостей виконання окремих категорій рішень; 4) нові підходи до звернення стягнення на майно боржника, визначення особливостей звернення стягнення на окремі види майна». </w:t>
      </w:r>
    </w:p>
    <w:p w:rsidR="000E412C" w:rsidRPr="00526DB5" w:rsidRDefault="000E412C" w:rsidP="000E412C">
      <w:pPr>
        <w:spacing w:after="0" w:line="240" w:lineRule="auto"/>
        <w:ind w:firstLine="720"/>
        <w:jc w:val="both"/>
        <w:rPr>
          <w:rFonts w:ascii="Times New Roman" w:eastAsia="Times New Roman" w:hAnsi="Times New Roman" w:cs="Times New Roman"/>
          <w:bCs/>
          <w:color w:val="000000"/>
          <w:sz w:val="28"/>
          <w:szCs w:val="28"/>
          <w:lang w:eastAsia="uk-UA"/>
        </w:rPr>
      </w:pPr>
      <w:r w:rsidRPr="000E412C">
        <w:rPr>
          <w:rFonts w:ascii="Times New Roman" w:eastAsia="Times New Roman" w:hAnsi="Times New Roman" w:cs="Times New Roman"/>
          <w:sz w:val="28"/>
          <w:szCs w:val="28"/>
          <w:lang w:eastAsia="ru-RU"/>
        </w:rPr>
        <w:t>На думку суб’єктів права законодавчої ініціативи, викладену в п. 6 пояснювальної записки, п</w:t>
      </w:r>
      <w:r w:rsidRPr="000E412C">
        <w:rPr>
          <w:rFonts w:ascii="Times New Roman" w:eastAsia="Times New Roman" w:hAnsi="Times New Roman" w:cs="Times New Roman"/>
          <w:sz w:val="28"/>
          <w:szCs w:val="28"/>
          <w:shd w:val="clear" w:color="auto" w:fill="FFFFFF"/>
          <w:lang w:eastAsia="ru-RU"/>
        </w:rPr>
        <w:t xml:space="preserve">рийняття проекту </w:t>
      </w:r>
      <w:r w:rsidRPr="000E412C">
        <w:rPr>
          <w:rFonts w:ascii="Times New Roman" w:eastAsia="Times New Roman" w:hAnsi="Times New Roman" w:cs="Times New Roman"/>
          <w:sz w:val="28"/>
          <w:szCs w:val="28"/>
          <w:lang w:eastAsia="ru-RU"/>
        </w:rPr>
        <w:t>«</w:t>
      </w:r>
      <w:r w:rsidRPr="000E412C">
        <w:rPr>
          <w:rFonts w:ascii="Times New Roman" w:eastAsia="Times New Roman" w:hAnsi="Times New Roman" w:cs="Times New Roman"/>
          <w:bCs/>
          <w:color w:val="000000"/>
          <w:sz w:val="28"/>
          <w:szCs w:val="28"/>
          <w:lang w:eastAsia="uk-UA"/>
        </w:rPr>
        <w:t xml:space="preserve">сприятиме становленню загальних засад та порядку здійснення примусового виконання рішень. </w:t>
      </w:r>
      <w:r w:rsidRPr="000E412C">
        <w:rPr>
          <w:rFonts w:ascii="Times New Roman" w:eastAsia="Calibri" w:hAnsi="Times New Roman" w:cs="Times New Roman"/>
          <w:bCs/>
          <w:sz w:val="28"/>
          <w:szCs w:val="28"/>
        </w:rPr>
        <w:t xml:space="preserve">Запровадження </w:t>
      </w:r>
      <w:r w:rsidRPr="000E412C">
        <w:rPr>
          <w:rFonts w:ascii="Times New Roman" w:eastAsia="Calibri" w:hAnsi="Times New Roman" w:cs="Times New Roman"/>
          <w:sz w:val="28"/>
          <w:szCs w:val="28"/>
        </w:rPr>
        <w:t xml:space="preserve">передбачених законопроектом змін забезпечить суттєве підвищення ефективності виконання судових рішень, як необхідної складової виконання дотримання Україною Європейської конвенції з прав людини та розв’язання вкрай згубної ситуації, пов’язаної з виконанням рішень Європейського суду з прав </w:t>
      </w:r>
      <w:r w:rsidRPr="00526DB5">
        <w:rPr>
          <w:rFonts w:ascii="Times New Roman" w:eastAsia="Calibri" w:hAnsi="Times New Roman" w:cs="Times New Roman"/>
          <w:sz w:val="28"/>
          <w:szCs w:val="28"/>
        </w:rPr>
        <w:t>людини (справи Іванов/</w:t>
      </w:r>
      <w:proofErr w:type="spellStart"/>
      <w:r w:rsidRPr="00526DB5">
        <w:rPr>
          <w:rFonts w:ascii="Times New Roman" w:eastAsia="Calibri" w:hAnsi="Times New Roman" w:cs="Times New Roman"/>
          <w:sz w:val="28"/>
          <w:szCs w:val="28"/>
        </w:rPr>
        <w:t>Бурмич</w:t>
      </w:r>
      <w:proofErr w:type="spellEnd"/>
      <w:r w:rsidRPr="00526DB5">
        <w:rPr>
          <w:rFonts w:ascii="Times New Roman" w:eastAsia="Calibri" w:hAnsi="Times New Roman" w:cs="Times New Roman"/>
          <w:sz w:val="28"/>
          <w:szCs w:val="28"/>
        </w:rPr>
        <w:t xml:space="preserve"> проти України), шляхом рішучого розвитку інституту приватного виконання, а також удосконалення правових інструментів примусового виконання рішень</w:t>
      </w:r>
      <w:r w:rsidRPr="00526DB5">
        <w:rPr>
          <w:rFonts w:ascii="Times New Roman" w:eastAsia="Times New Roman" w:hAnsi="Times New Roman" w:cs="Times New Roman"/>
          <w:sz w:val="28"/>
          <w:szCs w:val="28"/>
          <w:lang w:eastAsia="ru-RU"/>
        </w:rPr>
        <w:t>».</w:t>
      </w:r>
    </w:p>
    <w:p w:rsidR="000E412C" w:rsidRPr="000E412C" w:rsidRDefault="000E412C" w:rsidP="000E412C">
      <w:pPr>
        <w:spacing w:after="0" w:line="240" w:lineRule="auto"/>
        <w:ind w:firstLine="709"/>
        <w:contextualSpacing/>
        <w:jc w:val="both"/>
        <w:rPr>
          <w:rFonts w:ascii="Times New Roman" w:eastAsia="Times New Roman" w:hAnsi="Times New Roman" w:cs="Times New Roman"/>
          <w:color w:val="000000"/>
          <w:sz w:val="28"/>
          <w:szCs w:val="28"/>
          <w:lang w:eastAsia="uk-UA"/>
        </w:rPr>
      </w:pPr>
      <w:r w:rsidRPr="00526DB5">
        <w:rPr>
          <w:rFonts w:ascii="Times New Roman" w:eastAsia="Times New Roman" w:hAnsi="Times New Roman" w:cs="Times New Roman"/>
          <w:color w:val="000000"/>
          <w:sz w:val="28"/>
          <w:szCs w:val="28"/>
          <w:lang w:eastAsia="uk-UA"/>
        </w:rPr>
        <w:t>Проект не включено до Плану законопроектної роботи Верховної Ради України на 2021 рік, затвердженого постановою Верховної Ради України від 02.02.2021 № 1165-IX та до Плану законопроектної роботи Верховної Ради України на 2020 рік, затвердженого постановою Верховної Ради України від 16.06.2020 № 689-IX.</w:t>
      </w:r>
      <w:bookmarkStart w:id="0" w:name="_Hlk64905415"/>
    </w:p>
    <w:p w:rsidR="000E412C" w:rsidRPr="00526DB5" w:rsidRDefault="000E412C" w:rsidP="000E412C">
      <w:pPr>
        <w:spacing w:after="0" w:line="240" w:lineRule="auto"/>
        <w:ind w:firstLine="709"/>
        <w:contextualSpacing/>
        <w:jc w:val="both"/>
        <w:rPr>
          <w:rFonts w:ascii="Times New Roman" w:eastAsia="Times New Roman" w:hAnsi="Times New Roman" w:cs="Times New Roman"/>
          <w:color w:val="000000"/>
          <w:sz w:val="28"/>
          <w:szCs w:val="28"/>
          <w:lang w:eastAsia="uk-UA"/>
        </w:rPr>
      </w:pPr>
      <w:r w:rsidRPr="000E412C">
        <w:rPr>
          <w:rFonts w:ascii="Times New Roman" w:eastAsia="Times New Roman" w:hAnsi="Times New Roman" w:cs="Times New Roman"/>
          <w:color w:val="000000"/>
          <w:sz w:val="28"/>
          <w:szCs w:val="28"/>
          <w:lang w:eastAsia="uk-UA"/>
        </w:rPr>
        <w:t>Водночас слід звернути увагу, що до Плану законопроектної роботи Верховної Ради України на 2021 рік, затвердженого постановою Верховної Ради України від 02.02.2021 № 1165-ІХ, включено: внесений</w:t>
      </w:r>
      <w:r w:rsidRPr="000E412C">
        <w:rPr>
          <w:rFonts w:ascii="Times New Roman" w:eastAsia="Times New Roman" w:hAnsi="Times New Roman" w:cs="Times New Roman"/>
          <w:bCs/>
          <w:color w:val="000000"/>
          <w:sz w:val="28"/>
          <w:szCs w:val="28"/>
          <w:lang w:eastAsia="uk-UA"/>
        </w:rPr>
        <w:t xml:space="preserve"> Кабінетом Міністрів України</w:t>
      </w:r>
      <w:r w:rsidRPr="000E412C">
        <w:rPr>
          <w:rFonts w:ascii="Times New Roman" w:eastAsia="Times New Roman" w:hAnsi="Times New Roman" w:cs="Times New Roman"/>
          <w:color w:val="000000"/>
          <w:sz w:val="28"/>
          <w:szCs w:val="28"/>
          <w:lang w:eastAsia="uk-UA"/>
        </w:rPr>
        <w:t xml:space="preserve"> проект </w:t>
      </w:r>
      <w:r w:rsidRPr="000E412C">
        <w:rPr>
          <w:rFonts w:ascii="Times New Roman" w:eastAsia="Calibri" w:hAnsi="Times New Roman" w:cs="Times New Roman"/>
          <w:sz w:val="28"/>
          <w:szCs w:val="28"/>
          <w:lang w:eastAsia="uk-UA"/>
        </w:rPr>
        <w:t xml:space="preserve">Закону України «Про внесення змін до деяких законодавчих актів України щодо примусового виконання судових рішень і рішень інших </w:t>
      </w:r>
      <w:r w:rsidRPr="000E412C">
        <w:rPr>
          <w:rFonts w:ascii="Times New Roman" w:eastAsia="Calibri" w:hAnsi="Times New Roman" w:cs="Times New Roman"/>
          <w:sz w:val="28"/>
          <w:szCs w:val="28"/>
          <w:lang w:eastAsia="uk-UA"/>
        </w:rPr>
        <w:lastRenderedPageBreak/>
        <w:t>органів»</w:t>
      </w:r>
      <w:r w:rsidRPr="000E412C">
        <w:rPr>
          <w:rFonts w:ascii="Times New Roman" w:eastAsia="Times New Roman" w:hAnsi="Times New Roman" w:cs="Times New Roman"/>
          <w:color w:val="000000"/>
          <w:sz w:val="28"/>
          <w:szCs w:val="28"/>
          <w:lang w:eastAsia="uk-UA"/>
        </w:rPr>
        <w:t xml:space="preserve"> </w:t>
      </w:r>
      <w:r w:rsidRPr="000E412C">
        <w:rPr>
          <w:rFonts w:ascii="Times New Roman" w:eastAsia="Times New Roman" w:hAnsi="Times New Roman" w:cs="Times New Roman"/>
          <w:bCs/>
          <w:color w:val="000000"/>
          <w:sz w:val="28"/>
          <w:szCs w:val="28"/>
          <w:lang w:eastAsia="uk-UA"/>
        </w:rPr>
        <w:t>реєстр. № 3609</w:t>
      </w:r>
      <w:r w:rsidRPr="000E412C">
        <w:rPr>
          <w:rFonts w:ascii="Times New Roman" w:eastAsia="Times New Roman" w:hAnsi="Times New Roman" w:cs="Times New Roman"/>
          <w:bCs/>
          <w:color w:val="000000"/>
          <w:sz w:val="28"/>
          <w:szCs w:val="28"/>
          <w:vertAlign w:val="superscript"/>
          <w:lang w:eastAsia="uk-UA"/>
        </w:rPr>
        <w:footnoteReference w:id="1"/>
      </w:r>
      <w:r w:rsidRPr="000E412C">
        <w:rPr>
          <w:rFonts w:ascii="Times New Roman" w:eastAsia="Times New Roman" w:hAnsi="Times New Roman" w:cs="Times New Roman"/>
          <w:bCs/>
          <w:color w:val="000000"/>
          <w:sz w:val="28"/>
          <w:szCs w:val="28"/>
          <w:lang w:eastAsia="uk-UA"/>
        </w:rPr>
        <w:t xml:space="preserve"> від 05.06.2020 </w:t>
      </w:r>
      <w:r w:rsidRPr="000E412C">
        <w:rPr>
          <w:rFonts w:ascii="Times New Roman" w:eastAsia="Times New Roman" w:hAnsi="Times New Roman" w:cs="Times New Roman"/>
          <w:color w:val="000000"/>
          <w:sz w:val="28"/>
          <w:szCs w:val="28"/>
          <w:lang w:eastAsia="uk-UA"/>
        </w:rPr>
        <w:t>(п. 348</w:t>
      </w:r>
      <w:r w:rsidRPr="000E412C">
        <w:rPr>
          <w:rFonts w:ascii="Times New Roman" w:eastAsia="Times New Roman" w:hAnsi="Times New Roman" w:cs="Times New Roman"/>
          <w:bCs/>
          <w:color w:val="000000"/>
          <w:sz w:val="28"/>
          <w:szCs w:val="28"/>
          <w:lang w:eastAsia="uk-UA"/>
        </w:rPr>
        <w:t xml:space="preserve">); внесений  </w:t>
      </w:r>
      <w:r w:rsidRPr="000E412C">
        <w:rPr>
          <w:rFonts w:ascii="Times New Roman" w:eastAsia="Calibri" w:hAnsi="Times New Roman" w:cs="Times New Roman"/>
          <w:sz w:val="28"/>
          <w:szCs w:val="28"/>
          <w:lang w:eastAsia="uk-UA"/>
        </w:rPr>
        <w:t xml:space="preserve">народними депутатами України Т. Тарасенко та С. </w:t>
      </w:r>
      <w:r w:rsidRPr="00526DB5">
        <w:rPr>
          <w:rFonts w:ascii="Times New Roman" w:eastAsia="Calibri" w:hAnsi="Times New Roman" w:cs="Times New Roman"/>
          <w:sz w:val="28"/>
          <w:szCs w:val="28"/>
          <w:lang w:eastAsia="uk-UA"/>
        </w:rPr>
        <w:t xml:space="preserve">Демченко </w:t>
      </w:r>
      <w:r w:rsidRPr="00526DB5">
        <w:rPr>
          <w:rFonts w:ascii="Times New Roman" w:eastAsia="Times New Roman" w:hAnsi="Times New Roman" w:cs="Times New Roman"/>
          <w:color w:val="000000"/>
          <w:sz w:val="28"/>
          <w:szCs w:val="28"/>
          <w:lang w:eastAsia="uk-UA"/>
        </w:rPr>
        <w:t xml:space="preserve">проект </w:t>
      </w:r>
      <w:bookmarkEnd w:id="0"/>
      <w:r w:rsidRPr="00526DB5">
        <w:rPr>
          <w:rFonts w:ascii="Times New Roman" w:eastAsia="Calibri" w:hAnsi="Times New Roman" w:cs="Times New Roman"/>
          <w:sz w:val="28"/>
          <w:szCs w:val="28"/>
          <w:lang w:eastAsia="uk-UA"/>
        </w:rPr>
        <w:t>Закону України «Про виконавче провадження» реєстр. № 3726</w:t>
      </w:r>
      <w:r w:rsidRPr="00526DB5">
        <w:rPr>
          <w:rFonts w:ascii="Times New Roman" w:eastAsia="Calibri" w:hAnsi="Times New Roman" w:cs="Times New Roman"/>
          <w:sz w:val="28"/>
          <w:szCs w:val="28"/>
          <w:vertAlign w:val="superscript"/>
          <w:lang w:eastAsia="uk-UA"/>
        </w:rPr>
        <w:footnoteReference w:id="2"/>
      </w:r>
      <w:r w:rsidRPr="00526DB5">
        <w:rPr>
          <w:rFonts w:ascii="Times New Roman" w:eastAsia="Calibri" w:hAnsi="Times New Roman" w:cs="Times New Roman"/>
          <w:sz w:val="28"/>
          <w:szCs w:val="28"/>
          <w:lang w:eastAsia="uk-UA"/>
        </w:rPr>
        <w:t xml:space="preserve"> від 23.06.2020 (п. 349). </w:t>
      </w:r>
    </w:p>
    <w:p w:rsidR="000E412C" w:rsidRPr="000E412C" w:rsidRDefault="000E412C" w:rsidP="000E412C">
      <w:pPr>
        <w:widowControl w:val="0"/>
        <w:spacing w:after="0" w:line="240" w:lineRule="auto"/>
        <w:ind w:firstLine="709"/>
        <w:jc w:val="both"/>
        <w:rPr>
          <w:rFonts w:ascii="Times New Roman" w:eastAsia="Times New Roman" w:hAnsi="Times New Roman" w:cs="Times New Roman"/>
          <w:color w:val="000000"/>
          <w:sz w:val="28"/>
          <w:szCs w:val="28"/>
          <w:lang w:eastAsia="uk-UA"/>
        </w:rPr>
      </w:pPr>
      <w:r w:rsidRPr="00526DB5">
        <w:rPr>
          <w:rFonts w:ascii="Times New Roman" w:eastAsia="Times New Roman" w:hAnsi="Times New Roman" w:cs="Times New Roman"/>
          <w:color w:val="000000"/>
          <w:sz w:val="28"/>
          <w:szCs w:val="28"/>
          <w:lang w:eastAsia="uk-UA"/>
        </w:rPr>
        <w:t>Головне управління, розглянувши законопроект у стислий термін</w:t>
      </w:r>
      <w:r w:rsidRPr="000E412C">
        <w:rPr>
          <w:rFonts w:ascii="Times New Roman" w:eastAsia="Times New Roman" w:hAnsi="Times New Roman" w:cs="Times New Roman"/>
          <w:color w:val="000000"/>
          <w:sz w:val="28"/>
          <w:szCs w:val="28"/>
          <w:lang w:eastAsia="uk-UA"/>
        </w:rPr>
        <w:t>, вважає за доцільне висловити щодо нього наступні зауваження та пропозиції.</w:t>
      </w:r>
    </w:p>
    <w:p w:rsidR="000E412C" w:rsidRPr="000E412C" w:rsidRDefault="000E412C" w:rsidP="000E412C">
      <w:pPr>
        <w:widowControl w:val="0"/>
        <w:spacing w:after="0" w:line="240" w:lineRule="auto"/>
        <w:ind w:firstLine="709"/>
        <w:jc w:val="both"/>
        <w:rPr>
          <w:rFonts w:ascii="Times New Roman" w:eastAsia="Times New Roman" w:hAnsi="Times New Roman" w:cs="Times New Roman"/>
          <w:color w:val="000000"/>
          <w:sz w:val="28"/>
          <w:szCs w:val="28"/>
          <w:lang w:eastAsia="uk-UA"/>
        </w:rPr>
      </w:pPr>
    </w:p>
    <w:p w:rsidR="000E412C" w:rsidRPr="000E412C" w:rsidRDefault="004B0E76" w:rsidP="000E412C">
      <w:pPr>
        <w:spacing w:after="0" w:line="240" w:lineRule="auto"/>
        <w:ind w:firstLine="708"/>
        <w:jc w:val="both"/>
        <w:rPr>
          <w:rFonts w:ascii="Times New Roman" w:eastAsia="Calibri" w:hAnsi="Times New Roman" w:cs="Times New Roman"/>
          <w:b/>
          <w:i/>
          <w:sz w:val="28"/>
          <w:szCs w:val="28"/>
        </w:rPr>
      </w:pPr>
      <w:r>
        <w:rPr>
          <w:rFonts w:ascii="Times New Roman" w:eastAsia="Calibri" w:hAnsi="Times New Roman" w:cs="Times New Roman"/>
          <w:b/>
          <w:i/>
          <w:sz w:val="28"/>
          <w:szCs w:val="28"/>
          <w:lang w:val="en-US"/>
        </w:rPr>
        <w:t>I</w:t>
      </w:r>
      <w:r w:rsidRPr="00EE0F40">
        <w:rPr>
          <w:rFonts w:ascii="Times New Roman" w:eastAsia="Calibri" w:hAnsi="Times New Roman" w:cs="Times New Roman"/>
          <w:b/>
          <w:i/>
          <w:sz w:val="28"/>
          <w:szCs w:val="28"/>
        </w:rPr>
        <w:t>.</w:t>
      </w:r>
      <w:r w:rsidR="000E412C" w:rsidRPr="000E412C">
        <w:rPr>
          <w:rFonts w:ascii="Times New Roman" w:eastAsia="Calibri" w:hAnsi="Times New Roman" w:cs="Times New Roman"/>
          <w:b/>
          <w:i/>
          <w:sz w:val="28"/>
          <w:szCs w:val="28"/>
        </w:rPr>
        <w:t xml:space="preserve"> Зауваження загального характеру</w:t>
      </w:r>
    </w:p>
    <w:p w:rsidR="000E412C" w:rsidRPr="000E412C" w:rsidRDefault="000E412C" w:rsidP="000E412C">
      <w:pPr>
        <w:spacing w:after="0" w:line="240" w:lineRule="auto"/>
        <w:ind w:firstLine="709"/>
        <w:jc w:val="both"/>
        <w:rPr>
          <w:rFonts w:ascii="Times New Roman" w:eastAsia="Calibri" w:hAnsi="Times New Roman" w:cs="Times New Roman"/>
          <w:bCs/>
          <w:iCs/>
          <w:sz w:val="28"/>
          <w:szCs w:val="28"/>
        </w:rPr>
      </w:pPr>
      <w:r w:rsidRPr="000E412C">
        <w:rPr>
          <w:rFonts w:ascii="Times New Roman" w:eastAsia="Calibri" w:hAnsi="Times New Roman" w:cs="Times New Roman"/>
          <w:b/>
          <w:bCs/>
          <w:iCs/>
          <w:sz w:val="28"/>
          <w:szCs w:val="28"/>
        </w:rPr>
        <w:t xml:space="preserve">1. </w:t>
      </w:r>
      <w:r w:rsidRPr="000E412C">
        <w:rPr>
          <w:rFonts w:ascii="Times New Roman" w:eastAsia="Calibri" w:hAnsi="Times New Roman" w:cs="Times New Roman"/>
          <w:bCs/>
          <w:iCs/>
          <w:sz w:val="28"/>
          <w:szCs w:val="28"/>
        </w:rPr>
        <w:t>Згідно з преамбулою проекту «цей Закон визначає загальні засади та порядок здійснення примусового виконання рішень, а також правовий статус, завдання та основи організації і діяльності суб’єктів примусового виконання рішень». З його прийняттям визнаються такими, що втратили чинність, зокрема,</w:t>
      </w:r>
      <w:r>
        <w:rPr>
          <w:rFonts w:ascii="Times New Roman" w:eastAsia="Calibri" w:hAnsi="Times New Roman" w:cs="Times New Roman"/>
          <w:bCs/>
          <w:iCs/>
          <w:sz w:val="28"/>
          <w:szCs w:val="28"/>
        </w:rPr>
        <w:t xml:space="preserve"> закони України </w:t>
      </w:r>
      <w:r w:rsidRPr="000E412C">
        <w:rPr>
          <w:rFonts w:ascii="Times New Roman" w:eastAsia="Calibri" w:hAnsi="Times New Roman" w:cs="Times New Roman"/>
          <w:bCs/>
          <w:iCs/>
          <w:sz w:val="28"/>
          <w:szCs w:val="28"/>
        </w:rPr>
        <w:t xml:space="preserve">«Про органи та осіб, які здійснюють примусове виконання судових рішень і рішень інших органів» та «Про виконавче провадження», </w:t>
      </w:r>
      <w:r w:rsidR="004B0E76">
        <w:rPr>
          <w:rFonts w:ascii="Times New Roman" w:eastAsia="Calibri" w:hAnsi="Times New Roman" w:cs="Times New Roman"/>
          <w:bCs/>
          <w:iCs/>
          <w:sz w:val="28"/>
          <w:szCs w:val="28"/>
        </w:rPr>
        <w:t xml:space="preserve">якими </w:t>
      </w:r>
      <w:r w:rsidRPr="000E412C">
        <w:rPr>
          <w:rFonts w:ascii="Times New Roman" w:eastAsia="Calibri" w:hAnsi="Times New Roman" w:cs="Times New Roman"/>
          <w:bCs/>
          <w:iCs/>
          <w:sz w:val="28"/>
          <w:szCs w:val="28"/>
        </w:rPr>
        <w:t xml:space="preserve">на даний час регулюються відповідні суспільні відносини. </w:t>
      </w:r>
    </w:p>
    <w:p w:rsidR="000E412C" w:rsidRPr="000E412C" w:rsidRDefault="000E412C" w:rsidP="000E412C">
      <w:pPr>
        <w:spacing w:after="0" w:line="240" w:lineRule="auto"/>
        <w:ind w:firstLine="709"/>
        <w:jc w:val="both"/>
        <w:rPr>
          <w:rFonts w:ascii="Times New Roman" w:eastAsia="Calibri" w:hAnsi="Times New Roman" w:cs="Times New Roman"/>
          <w:bCs/>
          <w:iCs/>
          <w:sz w:val="28"/>
          <w:szCs w:val="28"/>
        </w:rPr>
      </w:pPr>
      <w:r w:rsidRPr="000E412C">
        <w:rPr>
          <w:rFonts w:ascii="Times New Roman" w:eastAsia="Calibri" w:hAnsi="Times New Roman" w:cs="Times New Roman"/>
          <w:bCs/>
          <w:iCs/>
          <w:sz w:val="28"/>
          <w:szCs w:val="28"/>
        </w:rPr>
        <w:t xml:space="preserve">З цього приводу варто звернути увагу, що, зазвичай, прийняття нових законодавчих актів доцільно здійснювати у випадках виникнення чи виділення певної самостійної сфери суспільних відносин, що не врегульована (недосконало врегульована) існуючими нормами права.   </w:t>
      </w:r>
    </w:p>
    <w:p w:rsidR="000E412C" w:rsidRPr="000E412C" w:rsidRDefault="000E412C" w:rsidP="000E412C">
      <w:pPr>
        <w:spacing w:after="0" w:line="240" w:lineRule="auto"/>
        <w:ind w:firstLine="709"/>
        <w:jc w:val="both"/>
        <w:rPr>
          <w:rFonts w:ascii="Times New Roman" w:eastAsia="Calibri" w:hAnsi="Times New Roman" w:cs="Times New Roman"/>
          <w:bCs/>
          <w:iCs/>
          <w:sz w:val="28"/>
          <w:szCs w:val="28"/>
        </w:rPr>
      </w:pPr>
      <w:r w:rsidRPr="000E412C">
        <w:rPr>
          <w:rFonts w:ascii="Times New Roman" w:eastAsia="Calibri" w:hAnsi="Times New Roman" w:cs="Times New Roman"/>
          <w:bCs/>
          <w:iCs/>
          <w:sz w:val="28"/>
          <w:szCs w:val="28"/>
        </w:rPr>
        <w:t>Водночас, зазначимо, що положення проекту у  багатьох випадках по суті дублюють за змістом відповідні положення законів</w:t>
      </w:r>
      <w:r>
        <w:rPr>
          <w:rFonts w:ascii="Times New Roman" w:eastAsia="Calibri" w:hAnsi="Times New Roman" w:cs="Times New Roman"/>
          <w:bCs/>
          <w:iCs/>
          <w:sz w:val="28"/>
          <w:szCs w:val="28"/>
        </w:rPr>
        <w:t xml:space="preserve"> України</w:t>
      </w:r>
      <w:r w:rsidRPr="000E412C">
        <w:rPr>
          <w:rFonts w:ascii="Times New Roman" w:eastAsia="Calibri" w:hAnsi="Times New Roman" w:cs="Times New Roman"/>
          <w:bCs/>
          <w:iCs/>
          <w:sz w:val="28"/>
          <w:szCs w:val="28"/>
        </w:rPr>
        <w:t xml:space="preserve"> «Про органи та осіб, які здійснюють примусове виконання судових рішень і рішень інших органів» </w:t>
      </w:r>
      <w:r w:rsidR="002E434D" w:rsidRPr="002E434D">
        <w:rPr>
          <w:rFonts w:ascii="Times New Roman" w:eastAsia="Calibri" w:hAnsi="Times New Roman" w:cs="Times New Roman"/>
          <w:bCs/>
          <w:iCs/>
          <w:sz w:val="28"/>
          <w:szCs w:val="28"/>
        </w:rPr>
        <w:t xml:space="preserve">            </w:t>
      </w:r>
      <w:r w:rsidRPr="000E412C">
        <w:rPr>
          <w:rFonts w:ascii="Times New Roman" w:eastAsia="Calibri" w:hAnsi="Times New Roman" w:cs="Times New Roman"/>
          <w:bCs/>
          <w:iCs/>
          <w:sz w:val="28"/>
          <w:szCs w:val="28"/>
        </w:rPr>
        <w:t>(у цьому абзаці – Закон І) та «Про виконавче провадження» (</w:t>
      </w:r>
      <w:r>
        <w:rPr>
          <w:rFonts w:ascii="Times New Roman" w:eastAsia="Calibri" w:hAnsi="Times New Roman" w:cs="Times New Roman"/>
          <w:bCs/>
          <w:iCs/>
          <w:sz w:val="28"/>
          <w:szCs w:val="28"/>
        </w:rPr>
        <w:t>у цьому абзаці</w:t>
      </w:r>
      <w:r w:rsidRPr="000E412C">
        <w:rPr>
          <w:rFonts w:ascii="Times New Roman" w:eastAsia="Calibri" w:hAnsi="Times New Roman" w:cs="Times New Roman"/>
          <w:bCs/>
          <w:iCs/>
          <w:sz w:val="28"/>
          <w:szCs w:val="28"/>
        </w:rPr>
        <w:t xml:space="preserve"> – Закон ІІ).  Зокрема, йдеться про визначення змісту терміну «виконавче провадження» у п. 6 ч. 1 ст. 1 проекту, яке фактично повторює зміст відповідного терміну у </w:t>
      </w:r>
      <w:r w:rsidR="002E434D" w:rsidRPr="002E434D">
        <w:rPr>
          <w:rFonts w:ascii="Times New Roman" w:eastAsia="Calibri" w:hAnsi="Times New Roman" w:cs="Times New Roman"/>
          <w:bCs/>
          <w:iCs/>
          <w:sz w:val="28"/>
          <w:szCs w:val="28"/>
        </w:rPr>
        <w:t xml:space="preserve">                 </w:t>
      </w:r>
      <w:r w:rsidRPr="000E412C">
        <w:rPr>
          <w:rFonts w:ascii="Times New Roman" w:eastAsia="Calibri" w:hAnsi="Times New Roman" w:cs="Times New Roman"/>
          <w:bCs/>
          <w:iCs/>
          <w:sz w:val="28"/>
          <w:szCs w:val="28"/>
        </w:rPr>
        <w:t xml:space="preserve">ч. 1 ст. 1 Закону ІІ; 10 принципів, на підставі яких здійснюється примусове виконання рішень (ч. 2 ст. 4 проекту) у Законі І (ч. 1 ст. 4) розглядаються як принципи діяльності органів державної виконавчої служби та приватних виконавців. Крім цього, 9 з них у ч. 1 ст. 2 Закону ІІ визначені як засади здійснення виконавчого провадження; ст. 7 «Правовий захист та гарантії здійснення діяльності виконавців» проекту практично повторює зміст </w:t>
      </w:r>
      <w:r w:rsidR="004223A7" w:rsidRPr="004223A7">
        <w:rPr>
          <w:rFonts w:ascii="Times New Roman" w:eastAsia="Calibri" w:hAnsi="Times New Roman" w:cs="Times New Roman"/>
          <w:bCs/>
          <w:iCs/>
          <w:sz w:val="28"/>
          <w:szCs w:val="28"/>
        </w:rPr>
        <w:t xml:space="preserve">                     </w:t>
      </w:r>
      <w:r w:rsidRPr="000E412C">
        <w:rPr>
          <w:rFonts w:ascii="Times New Roman" w:eastAsia="Calibri" w:hAnsi="Times New Roman" w:cs="Times New Roman"/>
          <w:bCs/>
          <w:iCs/>
          <w:sz w:val="28"/>
          <w:szCs w:val="28"/>
        </w:rPr>
        <w:t>ст. 5 «Правовий захист та гарантії здійснення діяльності державних виконавців, приватних виконавців з примусового виконання рішень</w:t>
      </w:r>
      <w:r>
        <w:rPr>
          <w:rFonts w:ascii="Times New Roman" w:eastAsia="Calibri" w:hAnsi="Times New Roman" w:cs="Times New Roman"/>
          <w:bCs/>
          <w:iCs/>
          <w:sz w:val="28"/>
          <w:szCs w:val="28"/>
        </w:rPr>
        <w:t>» Закону І;</w:t>
      </w:r>
      <w:r w:rsidR="002E434D" w:rsidRPr="002E434D">
        <w:rPr>
          <w:rFonts w:ascii="Times New Roman" w:eastAsia="Calibri" w:hAnsi="Times New Roman" w:cs="Times New Roman"/>
          <w:bCs/>
          <w:iCs/>
          <w:sz w:val="28"/>
          <w:szCs w:val="28"/>
        </w:rPr>
        <w:t xml:space="preserve"> </w:t>
      </w:r>
      <w:r w:rsidR="004223A7" w:rsidRPr="004223A7">
        <w:rPr>
          <w:rFonts w:ascii="Times New Roman" w:eastAsia="Calibri" w:hAnsi="Times New Roman" w:cs="Times New Roman"/>
          <w:bCs/>
          <w:iCs/>
          <w:sz w:val="28"/>
          <w:szCs w:val="28"/>
        </w:rPr>
        <w:t xml:space="preserve">                                     </w:t>
      </w:r>
      <w:r w:rsidRPr="000E412C">
        <w:rPr>
          <w:rFonts w:ascii="Times New Roman" w:eastAsia="Calibri" w:hAnsi="Times New Roman" w:cs="Times New Roman"/>
          <w:bCs/>
          <w:iCs/>
          <w:sz w:val="28"/>
          <w:szCs w:val="28"/>
        </w:rPr>
        <w:t xml:space="preserve">ст. 8 «Виконання рішень іншими органами та установами»  –    зміст однойменної </w:t>
      </w:r>
      <w:r w:rsidR="002E434D" w:rsidRPr="002E434D">
        <w:rPr>
          <w:rFonts w:ascii="Times New Roman" w:eastAsia="Calibri" w:hAnsi="Times New Roman" w:cs="Times New Roman"/>
          <w:bCs/>
          <w:iCs/>
          <w:sz w:val="28"/>
          <w:szCs w:val="28"/>
        </w:rPr>
        <w:t xml:space="preserve">              </w:t>
      </w:r>
      <w:r w:rsidRPr="000E412C">
        <w:rPr>
          <w:rFonts w:ascii="Times New Roman" w:eastAsia="Calibri" w:hAnsi="Times New Roman" w:cs="Times New Roman"/>
          <w:bCs/>
          <w:iCs/>
          <w:sz w:val="28"/>
          <w:szCs w:val="28"/>
        </w:rPr>
        <w:t xml:space="preserve">ст. 6 Закону ІІ; ст. 13 «Правовий статус працівників органів державної виконавчої служби» проекту – зміст ст. ст. 7 «Державні виконавці» та </w:t>
      </w:r>
      <w:bookmarkStart w:id="1" w:name="_GoBack"/>
      <w:bookmarkEnd w:id="1"/>
      <w:r w:rsidRPr="000E412C">
        <w:rPr>
          <w:rFonts w:ascii="Times New Roman" w:eastAsia="Calibri" w:hAnsi="Times New Roman" w:cs="Times New Roman"/>
          <w:bCs/>
          <w:iCs/>
          <w:sz w:val="28"/>
          <w:szCs w:val="28"/>
        </w:rPr>
        <w:t xml:space="preserve">8 «Правовий статус працівників органів державної виконавчої служби» Закону І; </w:t>
      </w:r>
      <w:r w:rsidRPr="000E412C">
        <w:rPr>
          <w:rFonts w:ascii="Times New Roman" w:eastAsia="Calibri" w:hAnsi="Times New Roman" w:cs="Times New Roman"/>
          <w:bCs/>
          <w:iCs/>
          <w:sz w:val="28"/>
          <w:szCs w:val="28"/>
        </w:rPr>
        <w:lastRenderedPageBreak/>
        <w:t xml:space="preserve">положення ч. 1, 3, 4 ст. 18 «Приватний виконавець» проекту – положення ч. 1, 2 ст. Закону І; із 11 видів рішень на підставі виконавчих документів, які підлягають примусовому виконанню відповідно до цього Закону, згідно з ч. 1 ст. 63 «Виконавчі документи за рішеннями, що підлягають примусовому виконанню» проекту 9 дублюють відповідні положення ст. 3 «Рішення, що підлягають примусовому виконанню. Виконавчі документи» Закону ІІ тощо. </w:t>
      </w:r>
    </w:p>
    <w:p w:rsidR="000E412C" w:rsidRPr="00526DB5" w:rsidRDefault="000E412C" w:rsidP="000E412C">
      <w:pPr>
        <w:spacing w:after="0" w:line="240" w:lineRule="auto"/>
        <w:ind w:firstLine="709"/>
        <w:jc w:val="both"/>
        <w:rPr>
          <w:rFonts w:ascii="Times New Roman" w:eastAsia="Calibri" w:hAnsi="Times New Roman" w:cs="Times New Roman"/>
          <w:bCs/>
          <w:iCs/>
          <w:sz w:val="28"/>
          <w:szCs w:val="28"/>
        </w:rPr>
      </w:pPr>
      <w:r w:rsidRPr="000E412C">
        <w:rPr>
          <w:rFonts w:ascii="Times New Roman" w:eastAsia="Calibri" w:hAnsi="Times New Roman" w:cs="Times New Roman"/>
          <w:bCs/>
          <w:iCs/>
          <w:sz w:val="28"/>
          <w:szCs w:val="28"/>
        </w:rPr>
        <w:t xml:space="preserve">Зазначимо також, що у проекті не знайшли свого відображення деякі важливі положення, </w:t>
      </w:r>
      <w:r w:rsidRPr="00526DB5">
        <w:rPr>
          <w:rFonts w:ascii="Times New Roman" w:eastAsia="Calibri" w:hAnsi="Times New Roman" w:cs="Times New Roman"/>
          <w:bCs/>
          <w:iCs/>
          <w:sz w:val="28"/>
          <w:szCs w:val="28"/>
        </w:rPr>
        <w:t xml:space="preserve">які містяться у чинних законах України «Про органи та осіб, які здійснюють примусове виконання судових рішень і рішень інших органів» та «Про виконавче провадження». Зокрема, йдеться про відсутність у проекті вимог до державного виконавця, які визначені у ст. 10 Закону </w:t>
      </w:r>
      <w:r w:rsidRPr="00526DB5">
        <w:rPr>
          <w:rFonts w:ascii="Times New Roman" w:eastAsia="Calibri" w:hAnsi="Times New Roman" w:cs="Times New Roman"/>
          <w:bCs/>
          <w:iCs/>
          <w:sz w:val="28"/>
          <w:szCs w:val="28"/>
        </w:rPr>
        <w:br/>
        <w:t>«Про органи та осіб, які здійснюють примусове виконання судових рішень і рішень інших органів».</w:t>
      </w:r>
    </w:p>
    <w:p w:rsidR="000E412C" w:rsidRPr="00526DB5" w:rsidRDefault="000E412C" w:rsidP="000E412C">
      <w:pPr>
        <w:spacing w:after="0" w:line="240" w:lineRule="auto"/>
        <w:ind w:firstLine="709"/>
        <w:jc w:val="both"/>
        <w:rPr>
          <w:rFonts w:ascii="Times New Roman" w:eastAsia="Calibri" w:hAnsi="Times New Roman" w:cs="Times New Roman"/>
          <w:bCs/>
          <w:iCs/>
          <w:sz w:val="28"/>
          <w:szCs w:val="28"/>
        </w:rPr>
      </w:pPr>
      <w:r w:rsidRPr="00526DB5">
        <w:rPr>
          <w:rFonts w:ascii="Times New Roman" w:eastAsia="Times New Roman" w:hAnsi="Times New Roman" w:cs="Times New Roman"/>
          <w:bCs/>
          <w:iCs/>
          <w:sz w:val="28"/>
          <w:szCs w:val="28"/>
          <w:lang w:eastAsia="ru-RU"/>
        </w:rPr>
        <w:t xml:space="preserve">Виходячи з цього, покладена в основу проекту ідея </w:t>
      </w:r>
      <w:r w:rsidRPr="00526DB5">
        <w:rPr>
          <w:rFonts w:ascii="Times New Roman" w:eastAsia="Calibri" w:hAnsi="Times New Roman" w:cs="Times New Roman"/>
          <w:bCs/>
          <w:iCs/>
          <w:sz w:val="28"/>
          <w:szCs w:val="28"/>
        </w:rPr>
        <w:t>об’єднання в ньому положень законів України «Про органи та осіб, які здійснюють примусове виконання судових рішень і рішень інших органів» та «Про виконавче провадження» виглядає дискусійною. Зокрема, з огляду на те, що такий підхід не відповідає такому принципу юридичної визначеності правової норми як її стабільність. Зазначимо, що Конституційний Суд України наголосив, що</w:t>
      </w:r>
      <w:r w:rsidRPr="000E412C">
        <w:rPr>
          <w:rFonts w:ascii="Times New Roman" w:eastAsia="Calibri" w:hAnsi="Times New Roman" w:cs="Times New Roman"/>
          <w:bCs/>
          <w:iCs/>
          <w:sz w:val="28"/>
          <w:szCs w:val="28"/>
        </w:rPr>
        <w:t xml:space="preserve"> юридичну визначеність слід розуміти через такі її складові елементи: чіткість, зрозумілість, однозначність норм права; право особи у своїх діях розраховувати </w:t>
      </w:r>
      <w:r w:rsidRPr="000E412C">
        <w:rPr>
          <w:rFonts w:ascii="Times New Roman" w:eastAsia="Calibri" w:hAnsi="Times New Roman" w:cs="Times New Roman"/>
          <w:bCs/>
          <w:i/>
          <w:iCs/>
          <w:sz w:val="28"/>
          <w:szCs w:val="28"/>
        </w:rPr>
        <w:t>на розумну та передбачувану стабільність існуючого законодавства</w:t>
      </w:r>
      <w:r w:rsidRPr="000E412C">
        <w:rPr>
          <w:rFonts w:ascii="Times New Roman" w:eastAsia="Calibri" w:hAnsi="Times New Roman" w:cs="Times New Roman"/>
          <w:bCs/>
          <w:iCs/>
          <w:sz w:val="28"/>
          <w:szCs w:val="28"/>
        </w:rPr>
        <w:t xml:space="preserve"> та можливість передбачати наслідки застосування норм права (легітимні очікування) (</w:t>
      </w:r>
      <w:proofErr w:type="spellStart"/>
      <w:r w:rsidRPr="000E412C">
        <w:rPr>
          <w:rFonts w:ascii="Times New Roman" w:eastAsia="Calibri" w:hAnsi="Times New Roman" w:cs="Times New Roman"/>
          <w:bCs/>
          <w:iCs/>
          <w:sz w:val="28"/>
          <w:szCs w:val="28"/>
        </w:rPr>
        <w:t>абз</w:t>
      </w:r>
      <w:proofErr w:type="spellEnd"/>
      <w:r w:rsidRPr="000E412C">
        <w:rPr>
          <w:rFonts w:ascii="Times New Roman" w:eastAsia="Calibri" w:hAnsi="Times New Roman" w:cs="Times New Roman"/>
          <w:bCs/>
          <w:iCs/>
          <w:sz w:val="28"/>
          <w:szCs w:val="28"/>
        </w:rPr>
        <w:t xml:space="preserve">. 5  </w:t>
      </w:r>
      <w:proofErr w:type="spellStart"/>
      <w:r w:rsidRPr="000E412C">
        <w:rPr>
          <w:rFonts w:ascii="Times New Roman" w:eastAsia="Calibri" w:hAnsi="Times New Roman" w:cs="Times New Roman"/>
          <w:bCs/>
          <w:iCs/>
          <w:sz w:val="28"/>
          <w:szCs w:val="28"/>
        </w:rPr>
        <w:t>пп</w:t>
      </w:r>
      <w:proofErr w:type="spellEnd"/>
      <w:r w:rsidRPr="000E412C">
        <w:rPr>
          <w:rFonts w:ascii="Times New Roman" w:eastAsia="Calibri" w:hAnsi="Times New Roman" w:cs="Times New Roman"/>
          <w:bCs/>
          <w:iCs/>
          <w:sz w:val="28"/>
          <w:szCs w:val="28"/>
        </w:rPr>
        <w:t xml:space="preserve">. 3.2 п. 3 мотивувальної частини Рішення від 23.01.2020 </w:t>
      </w:r>
      <w:r w:rsidR="00694EA7" w:rsidRPr="00694EA7">
        <w:rPr>
          <w:rFonts w:ascii="Times New Roman" w:eastAsia="Calibri" w:hAnsi="Times New Roman" w:cs="Times New Roman"/>
          <w:bCs/>
          <w:iCs/>
          <w:sz w:val="28"/>
          <w:szCs w:val="28"/>
        </w:rPr>
        <w:t xml:space="preserve">           </w:t>
      </w:r>
      <w:r w:rsidRPr="000E412C">
        <w:rPr>
          <w:rFonts w:ascii="Times New Roman" w:eastAsia="Calibri" w:hAnsi="Times New Roman" w:cs="Times New Roman"/>
          <w:bCs/>
          <w:iCs/>
          <w:sz w:val="28"/>
          <w:szCs w:val="28"/>
        </w:rPr>
        <w:t>№ 1-р/2020).</w:t>
      </w:r>
      <w:r>
        <w:rPr>
          <w:rFonts w:ascii="Times New Roman" w:eastAsia="Calibri" w:hAnsi="Times New Roman" w:cs="Times New Roman"/>
          <w:bCs/>
          <w:iCs/>
          <w:sz w:val="28"/>
          <w:szCs w:val="28"/>
        </w:rPr>
        <w:t xml:space="preserve"> </w:t>
      </w:r>
      <w:r w:rsidRPr="000E412C">
        <w:rPr>
          <w:rFonts w:ascii="Times New Roman" w:eastAsia="Calibri" w:hAnsi="Times New Roman" w:cs="Times New Roman"/>
          <w:bCs/>
          <w:iCs/>
          <w:sz w:val="28"/>
          <w:szCs w:val="28"/>
        </w:rPr>
        <w:t xml:space="preserve">Крім цього, «на думку Конституційного Суду України, </w:t>
      </w:r>
      <w:r w:rsidRPr="000E412C">
        <w:rPr>
          <w:rFonts w:ascii="Times New Roman" w:eastAsia="Calibri" w:hAnsi="Times New Roman" w:cs="Times New Roman"/>
          <w:bCs/>
          <w:i/>
          <w:iCs/>
          <w:sz w:val="28"/>
          <w:szCs w:val="28"/>
        </w:rPr>
        <w:t xml:space="preserve">особи розраховують </w:t>
      </w:r>
      <w:r w:rsidRPr="00526DB5">
        <w:rPr>
          <w:rFonts w:ascii="Times New Roman" w:eastAsia="Calibri" w:hAnsi="Times New Roman" w:cs="Times New Roman"/>
          <w:bCs/>
          <w:i/>
          <w:iCs/>
          <w:sz w:val="28"/>
          <w:szCs w:val="28"/>
        </w:rPr>
        <w:t>на стабільність та усталеність юридичного регулювання</w:t>
      </w:r>
      <w:r w:rsidRPr="00526DB5">
        <w:rPr>
          <w:rFonts w:ascii="Times New Roman" w:eastAsia="Calibri" w:hAnsi="Times New Roman" w:cs="Times New Roman"/>
          <w:bCs/>
          <w:iCs/>
          <w:sz w:val="28"/>
          <w:szCs w:val="28"/>
        </w:rPr>
        <w:t>, тому часті та непередбачувані зміни законодавства перешкоджають ефективній реалізації ними прав і свобод, а також підривають довіру до органів державної влади, їх посадових і службових осіб» (</w:t>
      </w:r>
      <w:proofErr w:type="spellStart"/>
      <w:r w:rsidRPr="00526DB5">
        <w:rPr>
          <w:rFonts w:ascii="Times New Roman" w:eastAsia="Calibri" w:hAnsi="Times New Roman" w:cs="Times New Roman"/>
          <w:bCs/>
          <w:iCs/>
          <w:sz w:val="28"/>
          <w:szCs w:val="28"/>
        </w:rPr>
        <w:t>абз</w:t>
      </w:r>
      <w:proofErr w:type="spellEnd"/>
      <w:r w:rsidRPr="00526DB5">
        <w:rPr>
          <w:rFonts w:ascii="Times New Roman" w:eastAsia="Calibri" w:hAnsi="Times New Roman" w:cs="Times New Roman"/>
          <w:bCs/>
          <w:iCs/>
          <w:sz w:val="28"/>
          <w:szCs w:val="28"/>
        </w:rPr>
        <w:t xml:space="preserve">. 4 </w:t>
      </w:r>
      <w:proofErr w:type="spellStart"/>
      <w:r w:rsidRPr="00526DB5">
        <w:rPr>
          <w:rFonts w:ascii="Times New Roman" w:eastAsia="Calibri" w:hAnsi="Times New Roman" w:cs="Times New Roman"/>
          <w:bCs/>
          <w:iCs/>
          <w:sz w:val="28"/>
          <w:szCs w:val="28"/>
        </w:rPr>
        <w:t>пп</w:t>
      </w:r>
      <w:proofErr w:type="spellEnd"/>
      <w:r w:rsidRPr="00526DB5">
        <w:rPr>
          <w:rFonts w:ascii="Times New Roman" w:eastAsia="Calibri" w:hAnsi="Times New Roman" w:cs="Times New Roman"/>
          <w:bCs/>
          <w:iCs/>
          <w:sz w:val="28"/>
          <w:szCs w:val="28"/>
        </w:rPr>
        <w:t>. 4.1. п. 4 мотивувальної частини Рішення від 22.05.2018 № 5-р/2018). Вважаємо також, що у цьому контексті доцільно зазначити про необхідність дотримання принципу стабільності законодавства, оскільки постійні зміни законодавчих положень негативно відображаються на їх належному виконанні та не сприятимуть єдності та сталості практики застосування відповідних положень.</w:t>
      </w:r>
    </w:p>
    <w:p w:rsidR="000E412C" w:rsidRPr="00EE0F40" w:rsidRDefault="004B0E76" w:rsidP="000E412C">
      <w:pPr>
        <w:spacing w:after="0" w:line="240" w:lineRule="auto"/>
        <w:ind w:firstLine="709"/>
        <w:jc w:val="both"/>
        <w:rPr>
          <w:rFonts w:ascii="Times New Roman" w:eastAsia="Calibri" w:hAnsi="Times New Roman" w:cs="Times New Roman"/>
          <w:bCs/>
          <w:iCs/>
          <w:sz w:val="28"/>
          <w:szCs w:val="28"/>
        </w:rPr>
      </w:pPr>
      <w:r w:rsidRPr="00526DB5">
        <w:rPr>
          <w:rFonts w:ascii="Times New Roman" w:eastAsia="Calibri" w:hAnsi="Times New Roman" w:cs="Times New Roman"/>
          <w:b/>
          <w:bCs/>
          <w:iCs/>
          <w:sz w:val="28"/>
          <w:szCs w:val="28"/>
        </w:rPr>
        <w:t>2</w:t>
      </w:r>
      <w:r w:rsidR="000E412C" w:rsidRPr="00526DB5">
        <w:rPr>
          <w:rFonts w:ascii="Times New Roman" w:eastAsia="Calibri" w:hAnsi="Times New Roman" w:cs="Times New Roman"/>
          <w:b/>
          <w:bCs/>
          <w:iCs/>
          <w:sz w:val="28"/>
          <w:szCs w:val="28"/>
        </w:rPr>
        <w:t xml:space="preserve">. </w:t>
      </w:r>
      <w:r w:rsidR="000E412C" w:rsidRPr="00526DB5">
        <w:rPr>
          <w:rFonts w:ascii="Times New Roman" w:eastAsia="Calibri" w:hAnsi="Times New Roman" w:cs="Times New Roman"/>
          <w:bCs/>
          <w:iCs/>
          <w:sz w:val="28"/>
          <w:szCs w:val="28"/>
        </w:rPr>
        <w:t>Одніє</w:t>
      </w:r>
      <w:r w:rsidR="005A6C87" w:rsidRPr="00526DB5">
        <w:rPr>
          <w:rFonts w:ascii="Times New Roman" w:eastAsia="Calibri" w:hAnsi="Times New Roman" w:cs="Times New Roman"/>
          <w:bCs/>
          <w:iCs/>
          <w:sz w:val="28"/>
          <w:szCs w:val="28"/>
        </w:rPr>
        <w:t>ю</w:t>
      </w:r>
      <w:r w:rsidR="000E412C" w:rsidRPr="00526DB5">
        <w:rPr>
          <w:rFonts w:ascii="Times New Roman" w:eastAsia="Calibri" w:hAnsi="Times New Roman" w:cs="Times New Roman"/>
          <w:bCs/>
          <w:iCs/>
          <w:sz w:val="28"/>
          <w:szCs w:val="28"/>
        </w:rPr>
        <w:t xml:space="preserve"> з новел</w:t>
      </w:r>
      <w:r w:rsidR="000E412C" w:rsidRPr="00526DB5">
        <w:rPr>
          <w:rFonts w:ascii="Times New Roman" w:eastAsia="Calibri" w:hAnsi="Times New Roman" w:cs="Times New Roman"/>
          <w:b/>
          <w:bCs/>
          <w:iCs/>
          <w:sz w:val="28"/>
          <w:szCs w:val="28"/>
        </w:rPr>
        <w:t xml:space="preserve"> </w:t>
      </w:r>
      <w:r w:rsidR="000E412C" w:rsidRPr="00526DB5">
        <w:rPr>
          <w:rFonts w:ascii="Times New Roman" w:eastAsia="Calibri" w:hAnsi="Times New Roman" w:cs="Times New Roman"/>
          <w:bCs/>
          <w:iCs/>
          <w:sz w:val="28"/>
          <w:szCs w:val="28"/>
        </w:rPr>
        <w:t xml:space="preserve">проекту є наділення приватного виконавця такою ж самою компетенцією як і у державного виконавця. </w:t>
      </w:r>
      <w:r w:rsidR="005A6C87" w:rsidRPr="00526DB5">
        <w:rPr>
          <w:rFonts w:ascii="Times New Roman" w:eastAsia="Calibri" w:hAnsi="Times New Roman" w:cs="Times New Roman"/>
          <w:bCs/>
          <w:iCs/>
          <w:sz w:val="28"/>
          <w:szCs w:val="28"/>
        </w:rPr>
        <w:t>Зауважимо, що</w:t>
      </w:r>
      <w:r w:rsidR="000E412C" w:rsidRPr="00526DB5">
        <w:rPr>
          <w:rFonts w:ascii="Times New Roman" w:eastAsia="Calibri" w:hAnsi="Times New Roman" w:cs="Times New Roman"/>
          <w:bCs/>
          <w:iCs/>
          <w:sz w:val="28"/>
          <w:szCs w:val="28"/>
        </w:rPr>
        <w:t xml:space="preserve"> чинна редакція ст. 5 Закону</w:t>
      </w:r>
      <w:r w:rsidR="000E412C" w:rsidRPr="000E412C">
        <w:rPr>
          <w:rFonts w:ascii="Times New Roman" w:eastAsia="Calibri" w:hAnsi="Times New Roman" w:cs="Times New Roman"/>
          <w:bCs/>
          <w:iCs/>
          <w:sz w:val="28"/>
          <w:szCs w:val="28"/>
        </w:rPr>
        <w:t xml:space="preserve"> України «Про виконавче провадження» визначає, що приватний виконавець не має право здійснювати: примусове виконання рішень про відібрання і передання дитини, встановлення побачення з нею або усунення перешкод у побаченні з дитиною;</w:t>
      </w:r>
      <w:bookmarkStart w:id="2" w:name="n58"/>
      <w:bookmarkEnd w:id="2"/>
      <w:r w:rsidR="000E412C" w:rsidRPr="000E412C">
        <w:rPr>
          <w:rFonts w:ascii="Times New Roman" w:eastAsia="Calibri" w:hAnsi="Times New Roman" w:cs="Times New Roman"/>
          <w:bCs/>
          <w:iCs/>
          <w:sz w:val="28"/>
          <w:szCs w:val="28"/>
        </w:rPr>
        <w:t xml:space="preserve"> рішення за якими боржником є держава, державні органи, Національний банк України, органи місцевого самоврядування, їх посадові особи, державні та комунальні підприємства, установи, організації, юридичні особи, частка держави у статутному капіталі яких перевищує </w:t>
      </w:r>
      <w:r w:rsidR="00694EA7" w:rsidRPr="00694EA7">
        <w:rPr>
          <w:rFonts w:ascii="Times New Roman" w:eastAsia="Calibri" w:hAnsi="Times New Roman" w:cs="Times New Roman"/>
          <w:bCs/>
          <w:iCs/>
          <w:sz w:val="28"/>
          <w:szCs w:val="28"/>
        </w:rPr>
        <w:t xml:space="preserve">                         </w:t>
      </w:r>
      <w:r w:rsidR="000E412C" w:rsidRPr="000E412C">
        <w:rPr>
          <w:rFonts w:ascii="Times New Roman" w:eastAsia="Calibri" w:hAnsi="Times New Roman" w:cs="Times New Roman"/>
          <w:bCs/>
          <w:iCs/>
          <w:sz w:val="28"/>
          <w:szCs w:val="28"/>
        </w:rPr>
        <w:t>25 відсотків, та/або які фінансуються виключно за кошти державного або місцевого бюджету;</w:t>
      </w:r>
      <w:bookmarkStart w:id="3" w:name="n59"/>
      <w:bookmarkEnd w:id="3"/>
      <w:r w:rsidR="000E412C" w:rsidRPr="000E412C">
        <w:rPr>
          <w:rFonts w:ascii="Times New Roman" w:eastAsia="Calibri" w:hAnsi="Times New Roman" w:cs="Times New Roman"/>
          <w:bCs/>
          <w:iCs/>
          <w:sz w:val="28"/>
          <w:szCs w:val="28"/>
        </w:rPr>
        <w:t xml:space="preserve"> рішень, за якими боржником є юридична особа, примусова </w:t>
      </w:r>
      <w:r w:rsidR="000E412C" w:rsidRPr="000E412C">
        <w:rPr>
          <w:rFonts w:ascii="Times New Roman" w:eastAsia="Calibri" w:hAnsi="Times New Roman" w:cs="Times New Roman"/>
          <w:bCs/>
          <w:iCs/>
          <w:sz w:val="28"/>
          <w:szCs w:val="28"/>
        </w:rPr>
        <w:lastRenderedPageBreak/>
        <w:t xml:space="preserve">реалізація майна якої заборонена відповідно до закону; рішень адміністративних судів та рішень Європейського суду з прав людини тощо. Вважаємо, що такі обмеження у компетенції приватних виконавців на даний час є </w:t>
      </w:r>
      <w:r w:rsidR="000E412C" w:rsidRPr="00EE0F40">
        <w:rPr>
          <w:rFonts w:ascii="Times New Roman" w:eastAsia="Calibri" w:hAnsi="Times New Roman" w:cs="Times New Roman"/>
          <w:bCs/>
          <w:iCs/>
          <w:sz w:val="28"/>
          <w:szCs w:val="28"/>
        </w:rPr>
        <w:t xml:space="preserve">виправданими, оскільки виконання вказаних рішень потребує особливої уваги з точки зору забезпечення  інтересів суспільства та держави. На нашу думку, розширення повноважень приватних виконавців повинно здійснюватися поступово, враховуючи, наприклад, набуття ними досвіду та знань у відповідних сферах, а також аналіз ефективності такого розширення. Зазначимо, що саме такий підхід (поступове розширення повноважень приватного виконавця) пропонується у поданому Кабінетом Міністрів України проекті Закону України «Про внесення змін до деяких законодавчих актів України щодо розширення повноважень приватних виконавців» реєстр. № 4330 від 05.11.2020, який 20.05.2021 прийнято за основу в першому читанні. </w:t>
      </w:r>
    </w:p>
    <w:p w:rsidR="00E57EA3" w:rsidRPr="00EE0F40" w:rsidRDefault="00E57EA3" w:rsidP="00E57EA3">
      <w:pPr>
        <w:widowControl w:val="0"/>
        <w:autoSpaceDE w:val="0"/>
        <w:autoSpaceDN w:val="0"/>
        <w:adjustRightInd w:val="0"/>
        <w:spacing w:after="0"/>
        <w:ind w:right="-1" w:firstLine="708"/>
        <w:jc w:val="both"/>
        <w:rPr>
          <w:rFonts w:ascii="Times New Roman" w:eastAsia="Calibri" w:hAnsi="Times New Roman" w:cs="Times New Roman"/>
          <w:bCs/>
          <w:iCs/>
          <w:sz w:val="28"/>
          <w:szCs w:val="28"/>
        </w:rPr>
      </w:pPr>
      <w:r w:rsidRPr="00EE0F40">
        <w:rPr>
          <w:rFonts w:ascii="Times New Roman" w:eastAsia="Calibri" w:hAnsi="Times New Roman" w:cs="Times New Roman"/>
          <w:b/>
          <w:bCs/>
          <w:iCs/>
          <w:sz w:val="28"/>
          <w:szCs w:val="28"/>
        </w:rPr>
        <w:t>3.</w:t>
      </w:r>
      <w:r w:rsidRPr="00EE0F40">
        <w:rPr>
          <w:rFonts w:ascii="Times New Roman" w:eastAsia="Calibri" w:hAnsi="Times New Roman" w:cs="Times New Roman"/>
          <w:bCs/>
          <w:iCs/>
          <w:sz w:val="28"/>
          <w:szCs w:val="28"/>
        </w:rPr>
        <w:t xml:space="preserve"> У главі 6 розділу ІV проекту розглядаються питання самоврядування приватних нотаріусів. Проте, на нашу думку, у проекті було б доцільним визначити питання самоврядування всіх виконавців, як приватних, так і державних, як це, наприклад, зроблено щодо нотаріусів у Законі України </w:t>
      </w:r>
      <w:r w:rsidRPr="00EE0F40">
        <w:rPr>
          <w:rFonts w:ascii="Times New Roman" w:eastAsia="Calibri" w:hAnsi="Times New Roman" w:cs="Times New Roman"/>
          <w:bCs/>
          <w:iCs/>
          <w:sz w:val="28"/>
          <w:szCs w:val="28"/>
        </w:rPr>
        <w:br/>
        <w:t>«Про нотаріат» (ст. 16 та інші), в якому під метою професійного самоврядування нотаріусів розуміється їх об’єднання на професійній основі зусиль нотаріусів для виконання покладених на них цим Законом обов’язків і забезпечення їхніх прав, представництво професійних інтересів нотаріусів у державних органах, органах місцевого самоврядування, у відносинах з іншими юридичними особами, захист професійних інтересів та соціальних прав нотаріусів, сприяння підвищенню професійного рівня нотаріусів та надання їм методичної допомоги, захисту інтересів фізичних і юридичних осіб при заподіянні їм шкоди внаслідок незаконних дій або недбалості нотаріуса. При цьому</w:t>
      </w:r>
      <w:r w:rsidR="00EE0F40" w:rsidRPr="00EE0F40">
        <w:rPr>
          <w:rFonts w:ascii="Times New Roman" w:eastAsia="Calibri" w:hAnsi="Times New Roman" w:cs="Times New Roman"/>
          <w:bCs/>
          <w:iCs/>
          <w:sz w:val="28"/>
          <w:szCs w:val="28"/>
          <w:lang w:val="ru-RU"/>
        </w:rPr>
        <w:t>,</w:t>
      </w:r>
      <w:r w:rsidRPr="00EE0F40">
        <w:rPr>
          <w:rFonts w:ascii="Times New Roman" w:eastAsia="Calibri" w:hAnsi="Times New Roman" w:cs="Times New Roman"/>
          <w:bCs/>
          <w:iCs/>
          <w:sz w:val="28"/>
          <w:szCs w:val="28"/>
        </w:rPr>
        <w:t xml:space="preserve"> професійне самоврядування нотаріусів здійснюється через Нотаріальну палату України та її органи. </w:t>
      </w:r>
    </w:p>
    <w:p w:rsidR="000E412C" w:rsidRPr="000E412C" w:rsidRDefault="005A6C87" w:rsidP="00E57EA3">
      <w:pPr>
        <w:spacing w:after="0" w:line="240" w:lineRule="auto"/>
        <w:ind w:firstLine="709"/>
        <w:jc w:val="both"/>
        <w:rPr>
          <w:rFonts w:ascii="Times New Roman" w:eastAsia="Calibri" w:hAnsi="Times New Roman" w:cs="Times New Roman"/>
          <w:bCs/>
          <w:iCs/>
          <w:sz w:val="28"/>
          <w:szCs w:val="28"/>
        </w:rPr>
      </w:pPr>
      <w:r w:rsidRPr="00EE0F40">
        <w:rPr>
          <w:rFonts w:ascii="Times New Roman" w:eastAsia="Calibri" w:hAnsi="Times New Roman" w:cs="Times New Roman"/>
          <w:b/>
          <w:bCs/>
          <w:iCs/>
          <w:sz w:val="28"/>
          <w:szCs w:val="28"/>
        </w:rPr>
        <w:t>4</w:t>
      </w:r>
      <w:r w:rsidR="000E412C" w:rsidRPr="00EE0F40">
        <w:rPr>
          <w:rFonts w:ascii="Times New Roman" w:eastAsia="Calibri" w:hAnsi="Times New Roman" w:cs="Times New Roman"/>
          <w:b/>
          <w:bCs/>
          <w:iCs/>
          <w:sz w:val="28"/>
          <w:szCs w:val="28"/>
        </w:rPr>
        <w:t>.</w:t>
      </w:r>
      <w:r w:rsidR="000E412C" w:rsidRPr="00EE0F40">
        <w:rPr>
          <w:rFonts w:ascii="Times New Roman" w:eastAsia="Calibri" w:hAnsi="Times New Roman" w:cs="Times New Roman"/>
          <w:bCs/>
          <w:iCs/>
          <w:sz w:val="28"/>
          <w:szCs w:val="28"/>
        </w:rPr>
        <w:t xml:space="preserve"> Проект вимагає техніко-юридичного доопрацювання. Зокрема, слід звернути увагу, що текст самого</w:t>
      </w:r>
      <w:r w:rsidR="000E412C" w:rsidRPr="000E412C">
        <w:rPr>
          <w:rFonts w:ascii="Times New Roman" w:eastAsia="Calibri" w:hAnsi="Times New Roman" w:cs="Times New Roman"/>
          <w:bCs/>
          <w:iCs/>
          <w:sz w:val="28"/>
          <w:szCs w:val="28"/>
        </w:rPr>
        <w:t xml:space="preserve"> проекту не співпадає у </w:t>
      </w:r>
      <w:r>
        <w:rPr>
          <w:rFonts w:ascii="Times New Roman" w:eastAsia="Calibri" w:hAnsi="Times New Roman" w:cs="Times New Roman"/>
          <w:bCs/>
          <w:iCs/>
          <w:sz w:val="28"/>
          <w:szCs w:val="28"/>
        </w:rPr>
        <w:t xml:space="preserve">з його текстом </w:t>
      </w:r>
      <w:r w:rsidR="000E412C" w:rsidRPr="000E412C">
        <w:rPr>
          <w:rFonts w:ascii="Times New Roman" w:eastAsia="Calibri" w:hAnsi="Times New Roman" w:cs="Times New Roman"/>
          <w:bCs/>
          <w:iCs/>
          <w:sz w:val="28"/>
          <w:szCs w:val="28"/>
        </w:rPr>
        <w:t xml:space="preserve">у порівняльній таблиці до нього, що ускладнює його об’єктивний аналіз. Зокрема, у тексті проекту відсутнє внесення змін до Податкового та Митного кодексів України, а до порівняльної таблиці до проекту такі зміни включені. </w:t>
      </w:r>
    </w:p>
    <w:p w:rsidR="000E412C" w:rsidRPr="000E412C" w:rsidRDefault="000E412C" w:rsidP="000E412C">
      <w:pPr>
        <w:spacing w:after="0" w:line="240" w:lineRule="auto"/>
        <w:ind w:firstLine="709"/>
        <w:jc w:val="both"/>
        <w:rPr>
          <w:rFonts w:ascii="Times New Roman" w:eastAsia="Calibri" w:hAnsi="Times New Roman" w:cs="Times New Roman"/>
          <w:bCs/>
          <w:iCs/>
          <w:sz w:val="28"/>
          <w:szCs w:val="28"/>
        </w:rPr>
      </w:pPr>
    </w:p>
    <w:p w:rsidR="000E412C" w:rsidRPr="00526DB5" w:rsidRDefault="000E412C" w:rsidP="000E412C">
      <w:pPr>
        <w:spacing w:after="0" w:line="240" w:lineRule="auto"/>
        <w:ind w:firstLine="709"/>
        <w:jc w:val="both"/>
        <w:rPr>
          <w:rFonts w:ascii="Times New Roman" w:eastAsia="Calibri" w:hAnsi="Times New Roman" w:cs="Times New Roman"/>
          <w:b/>
          <w:bCs/>
          <w:i/>
          <w:iCs/>
          <w:sz w:val="28"/>
          <w:szCs w:val="28"/>
        </w:rPr>
      </w:pPr>
      <w:r w:rsidRPr="00526DB5">
        <w:rPr>
          <w:rFonts w:ascii="Times New Roman" w:eastAsia="Calibri" w:hAnsi="Times New Roman" w:cs="Times New Roman"/>
          <w:b/>
          <w:bCs/>
          <w:i/>
          <w:iCs/>
          <w:sz w:val="28"/>
          <w:szCs w:val="28"/>
        </w:rPr>
        <w:t>ІІ. Зауваження до окремих положень проекту</w:t>
      </w:r>
    </w:p>
    <w:p w:rsidR="000E412C" w:rsidRPr="000E412C" w:rsidRDefault="000E412C" w:rsidP="000E412C">
      <w:pPr>
        <w:spacing w:after="0" w:line="240" w:lineRule="auto"/>
        <w:ind w:firstLine="709"/>
        <w:jc w:val="both"/>
        <w:rPr>
          <w:rFonts w:ascii="Times New Roman" w:eastAsia="Calibri" w:hAnsi="Times New Roman" w:cs="Times New Roman"/>
          <w:sz w:val="28"/>
          <w:szCs w:val="28"/>
        </w:rPr>
      </w:pPr>
      <w:r w:rsidRPr="00526DB5">
        <w:rPr>
          <w:rFonts w:ascii="Times New Roman" w:eastAsia="Calibri" w:hAnsi="Times New Roman" w:cs="Times New Roman"/>
          <w:b/>
          <w:bCs/>
          <w:sz w:val="28"/>
          <w:szCs w:val="28"/>
        </w:rPr>
        <w:t>1.</w:t>
      </w:r>
      <w:r w:rsidRPr="00526DB5">
        <w:rPr>
          <w:rFonts w:ascii="Times New Roman" w:eastAsia="Calibri" w:hAnsi="Times New Roman" w:cs="Times New Roman"/>
          <w:sz w:val="28"/>
          <w:szCs w:val="28"/>
        </w:rPr>
        <w:t xml:space="preserve"> Вважаємо, що зміст окремих термінів, які визначаються у ч. 1 ст. 1 проекту</w:t>
      </w:r>
      <w:r w:rsidR="005A6C87" w:rsidRPr="00526DB5">
        <w:rPr>
          <w:rFonts w:ascii="Times New Roman" w:eastAsia="Calibri" w:hAnsi="Times New Roman" w:cs="Times New Roman"/>
          <w:sz w:val="28"/>
          <w:szCs w:val="28"/>
        </w:rPr>
        <w:t>,</w:t>
      </w:r>
      <w:r w:rsidRPr="00526DB5">
        <w:rPr>
          <w:rFonts w:ascii="Times New Roman" w:eastAsia="Calibri" w:hAnsi="Times New Roman" w:cs="Times New Roman"/>
          <w:sz w:val="28"/>
          <w:szCs w:val="28"/>
        </w:rPr>
        <w:t xml:space="preserve"> вимагає свого доопрацювання</w:t>
      </w:r>
      <w:r w:rsidRPr="000E412C">
        <w:rPr>
          <w:rFonts w:ascii="Times New Roman" w:eastAsia="Calibri" w:hAnsi="Times New Roman" w:cs="Times New Roman"/>
          <w:sz w:val="28"/>
          <w:szCs w:val="28"/>
        </w:rPr>
        <w:t>. Зокрема.</w:t>
      </w:r>
    </w:p>
    <w:p w:rsidR="000E412C" w:rsidRPr="00526DB5" w:rsidRDefault="000E412C" w:rsidP="000E412C">
      <w:pPr>
        <w:spacing w:after="0" w:line="240" w:lineRule="auto"/>
        <w:ind w:firstLine="709"/>
        <w:jc w:val="both"/>
        <w:rPr>
          <w:rFonts w:ascii="Times New Roman" w:eastAsia="Calibri" w:hAnsi="Times New Roman" w:cs="Times New Roman"/>
          <w:sz w:val="28"/>
          <w:szCs w:val="28"/>
        </w:rPr>
      </w:pPr>
      <w:r w:rsidRPr="000E412C">
        <w:rPr>
          <w:rFonts w:ascii="Times New Roman" w:eastAsia="Calibri" w:hAnsi="Times New Roman" w:cs="Times New Roman"/>
          <w:sz w:val="28"/>
          <w:szCs w:val="28"/>
        </w:rPr>
        <w:t>1.</w:t>
      </w:r>
      <w:r w:rsidRPr="00526DB5">
        <w:rPr>
          <w:rFonts w:ascii="Times New Roman" w:eastAsia="Calibri" w:hAnsi="Times New Roman" w:cs="Times New Roman"/>
          <w:sz w:val="28"/>
          <w:szCs w:val="28"/>
        </w:rPr>
        <w:t xml:space="preserve">1. </w:t>
      </w:r>
      <w:r w:rsidR="005A6C87" w:rsidRPr="00526DB5">
        <w:rPr>
          <w:rFonts w:ascii="Times New Roman" w:eastAsia="Calibri" w:hAnsi="Times New Roman" w:cs="Times New Roman"/>
          <w:sz w:val="28"/>
          <w:szCs w:val="28"/>
        </w:rPr>
        <w:t>В</w:t>
      </w:r>
      <w:r w:rsidRPr="00526DB5">
        <w:rPr>
          <w:rFonts w:ascii="Times New Roman" w:eastAsia="Calibri" w:hAnsi="Times New Roman" w:cs="Times New Roman"/>
          <w:sz w:val="28"/>
          <w:szCs w:val="28"/>
        </w:rPr>
        <w:t xml:space="preserve"> </w:t>
      </w:r>
      <w:proofErr w:type="spellStart"/>
      <w:r w:rsidRPr="00526DB5">
        <w:rPr>
          <w:rFonts w:ascii="Times New Roman" w:eastAsia="Calibri" w:hAnsi="Times New Roman" w:cs="Times New Roman"/>
          <w:sz w:val="28"/>
          <w:szCs w:val="28"/>
        </w:rPr>
        <w:t>абз</w:t>
      </w:r>
      <w:proofErr w:type="spellEnd"/>
      <w:r w:rsidRPr="00526DB5">
        <w:rPr>
          <w:rFonts w:ascii="Times New Roman" w:eastAsia="Calibri" w:hAnsi="Times New Roman" w:cs="Times New Roman"/>
          <w:sz w:val="28"/>
          <w:szCs w:val="28"/>
        </w:rPr>
        <w:t>. 3 ч. 1 ст. 1 проекту надається визначення терміну «</w:t>
      </w:r>
      <w:r w:rsidRPr="00526DB5">
        <w:rPr>
          <w:rFonts w:ascii="Times New Roman" w:eastAsia="Calibri" w:hAnsi="Times New Roman" w:cs="Times New Roman"/>
          <w:bCs/>
          <w:sz w:val="28"/>
          <w:szCs w:val="28"/>
        </w:rPr>
        <w:t xml:space="preserve">автоматизована система виконавчого провадження – </w:t>
      </w:r>
      <w:r w:rsidRPr="00526DB5">
        <w:rPr>
          <w:rFonts w:ascii="Times New Roman" w:eastAsia="Calibri" w:hAnsi="Times New Roman" w:cs="Times New Roman"/>
          <w:bCs/>
          <w:i/>
          <w:iCs/>
          <w:sz w:val="28"/>
          <w:szCs w:val="28"/>
        </w:rPr>
        <w:t>комп’ютерна програма</w:t>
      </w:r>
      <w:r w:rsidRPr="00526DB5">
        <w:rPr>
          <w:rFonts w:ascii="Times New Roman" w:eastAsia="Calibri" w:hAnsi="Times New Roman" w:cs="Times New Roman"/>
          <w:bCs/>
          <w:sz w:val="28"/>
          <w:szCs w:val="28"/>
        </w:rPr>
        <w:t xml:space="preserve">, що забезпечує </w:t>
      </w:r>
      <w:r w:rsidRPr="00526DB5">
        <w:rPr>
          <w:rFonts w:ascii="Times New Roman" w:eastAsia="Calibri" w:hAnsi="Times New Roman" w:cs="Times New Roman"/>
          <w:bCs/>
          <w:i/>
          <w:iCs/>
          <w:sz w:val="28"/>
          <w:szCs w:val="28"/>
        </w:rPr>
        <w:t>збирання, зберігання, облік, пошук, узагальнення, надання</w:t>
      </w:r>
      <w:r w:rsidRPr="00526DB5">
        <w:rPr>
          <w:rFonts w:ascii="Times New Roman" w:eastAsia="Calibri" w:hAnsi="Times New Roman" w:cs="Times New Roman"/>
          <w:bCs/>
          <w:sz w:val="28"/>
          <w:szCs w:val="28"/>
        </w:rPr>
        <w:t xml:space="preserve"> відомостей про виконавче провадження, захист цих відомостей від несанкціонованого доступу, формування Єдиного реєстру боржників</w:t>
      </w:r>
      <w:r w:rsidRPr="00526DB5">
        <w:rPr>
          <w:rFonts w:ascii="Times New Roman" w:eastAsia="Calibri" w:hAnsi="Times New Roman" w:cs="Times New Roman"/>
          <w:sz w:val="28"/>
          <w:szCs w:val="28"/>
        </w:rPr>
        <w:t>».</w:t>
      </w:r>
    </w:p>
    <w:p w:rsidR="000E412C" w:rsidRPr="00526DB5" w:rsidRDefault="000E412C" w:rsidP="000E412C">
      <w:pPr>
        <w:spacing w:after="0" w:line="240" w:lineRule="auto"/>
        <w:ind w:firstLine="709"/>
        <w:jc w:val="both"/>
        <w:rPr>
          <w:rFonts w:ascii="Times New Roman" w:eastAsia="Calibri" w:hAnsi="Times New Roman" w:cs="Times New Roman"/>
          <w:sz w:val="28"/>
          <w:szCs w:val="28"/>
        </w:rPr>
      </w:pPr>
      <w:r w:rsidRPr="00526DB5">
        <w:rPr>
          <w:rFonts w:ascii="Times New Roman" w:eastAsia="Calibri" w:hAnsi="Times New Roman" w:cs="Times New Roman"/>
          <w:sz w:val="28"/>
          <w:szCs w:val="28"/>
        </w:rPr>
        <w:t xml:space="preserve">Зазначене визначення не узгоджується із визначенням «інформаційна (автоматизована) система», яке міститься </w:t>
      </w:r>
      <w:r w:rsidR="005A6C87" w:rsidRPr="00526DB5">
        <w:rPr>
          <w:rFonts w:ascii="Times New Roman" w:eastAsia="Calibri" w:hAnsi="Times New Roman" w:cs="Times New Roman"/>
          <w:sz w:val="28"/>
          <w:szCs w:val="28"/>
        </w:rPr>
        <w:t xml:space="preserve">у </w:t>
      </w:r>
      <w:r w:rsidRPr="00526DB5">
        <w:rPr>
          <w:rFonts w:ascii="Times New Roman" w:eastAsia="Calibri" w:hAnsi="Times New Roman" w:cs="Times New Roman"/>
          <w:sz w:val="28"/>
          <w:szCs w:val="28"/>
        </w:rPr>
        <w:t xml:space="preserve">ст. 1 Закону України «Про захист </w:t>
      </w:r>
      <w:r w:rsidRPr="00526DB5">
        <w:rPr>
          <w:rFonts w:ascii="Times New Roman" w:eastAsia="Calibri" w:hAnsi="Times New Roman" w:cs="Times New Roman"/>
          <w:sz w:val="28"/>
          <w:szCs w:val="28"/>
        </w:rPr>
        <w:lastRenderedPageBreak/>
        <w:t>інформації в інформаційно-телекомунікаційних системах». Адже згідно із цим Законом під автоматизованою системою слід розуміти організаційно-технічну систему, в якій реалізується технологія обробки інформації з використанням не лише програмних засобів, а й технічних (</w:t>
      </w:r>
      <w:proofErr w:type="spellStart"/>
      <w:r w:rsidRPr="00526DB5">
        <w:rPr>
          <w:rFonts w:ascii="Times New Roman" w:eastAsia="Calibri" w:hAnsi="Times New Roman" w:cs="Times New Roman"/>
          <w:sz w:val="28"/>
          <w:szCs w:val="28"/>
        </w:rPr>
        <w:t>абз</w:t>
      </w:r>
      <w:proofErr w:type="spellEnd"/>
      <w:r w:rsidRPr="00526DB5">
        <w:rPr>
          <w:rFonts w:ascii="Times New Roman" w:eastAsia="Calibri" w:hAnsi="Times New Roman" w:cs="Times New Roman"/>
          <w:sz w:val="28"/>
          <w:szCs w:val="28"/>
        </w:rPr>
        <w:t>. 9 ч. 1 ст. 1 названого Закону)</w:t>
      </w:r>
    </w:p>
    <w:p w:rsidR="000E412C" w:rsidRPr="000E412C" w:rsidRDefault="000E412C" w:rsidP="000E412C">
      <w:pPr>
        <w:spacing w:after="0" w:line="240" w:lineRule="auto"/>
        <w:ind w:firstLine="709"/>
        <w:jc w:val="both"/>
        <w:rPr>
          <w:rFonts w:ascii="Times New Roman" w:eastAsia="Calibri" w:hAnsi="Times New Roman" w:cs="Times New Roman"/>
          <w:sz w:val="28"/>
          <w:szCs w:val="28"/>
        </w:rPr>
      </w:pPr>
      <w:r w:rsidRPr="00526DB5">
        <w:rPr>
          <w:rFonts w:ascii="Times New Roman" w:eastAsia="Calibri" w:hAnsi="Times New Roman" w:cs="Times New Roman"/>
          <w:sz w:val="28"/>
          <w:szCs w:val="28"/>
        </w:rPr>
        <w:t>При цьому</w:t>
      </w:r>
      <w:r w:rsidR="005A6C87" w:rsidRPr="00526DB5">
        <w:rPr>
          <w:rFonts w:ascii="Times New Roman" w:eastAsia="Calibri" w:hAnsi="Times New Roman" w:cs="Times New Roman"/>
          <w:sz w:val="28"/>
          <w:szCs w:val="28"/>
        </w:rPr>
        <w:t>,</w:t>
      </w:r>
      <w:r w:rsidRPr="00526DB5">
        <w:rPr>
          <w:rFonts w:ascii="Times New Roman" w:eastAsia="Calibri" w:hAnsi="Times New Roman" w:cs="Times New Roman"/>
          <w:sz w:val="28"/>
          <w:szCs w:val="28"/>
        </w:rPr>
        <w:t xml:space="preserve"> запропоновані</w:t>
      </w:r>
      <w:r w:rsidRPr="000E412C">
        <w:rPr>
          <w:rFonts w:ascii="Times New Roman" w:eastAsia="Calibri" w:hAnsi="Times New Roman" w:cs="Times New Roman"/>
          <w:sz w:val="28"/>
          <w:szCs w:val="28"/>
        </w:rPr>
        <w:t xml:space="preserve"> у визначенні процеси «</w:t>
      </w:r>
      <w:r w:rsidRPr="000E412C">
        <w:rPr>
          <w:rFonts w:ascii="Times New Roman" w:eastAsia="Calibri" w:hAnsi="Times New Roman" w:cs="Times New Roman"/>
          <w:bCs/>
          <w:i/>
          <w:iCs/>
          <w:sz w:val="28"/>
          <w:szCs w:val="28"/>
        </w:rPr>
        <w:t>збирання, зберігання, облік, пошук, узагальнення, надання</w:t>
      </w:r>
      <w:r w:rsidRPr="000E412C">
        <w:rPr>
          <w:rFonts w:ascii="Times New Roman" w:eastAsia="Calibri" w:hAnsi="Times New Roman" w:cs="Times New Roman"/>
          <w:bCs/>
          <w:sz w:val="28"/>
          <w:szCs w:val="28"/>
        </w:rPr>
        <w:t xml:space="preserve"> відомостей</w:t>
      </w:r>
      <w:r w:rsidRPr="000E412C">
        <w:rPr>
          <w:rFonts w:ascii="Times New Roman" w:eastAsia="Calibri" w:hAnsi="Times New Roman" w:cs="Times New Roman"/>
          <w:sz w:val="28"/>
          <w:szCs w:val="28"/>
        </w:rPr>
        <w:t>» підпадають під більш загальне поняття – «обробка інформації» (</w:t>
      </w:r>
      <w:proofErr w:type="spellStart"/>
      <w:r w:rsidRPr="000E412C">
        <w:rPr>
          <w:rFonts w:ascii="Times New Roman" w:eastAsia="Calibri" w:hAnsi="Times New Roman" w:cs="Times New Roman"/>
          <w:sz w:val="28"/>
          <w:szCs w:val="28"/>
        </w:rPr>
        <w:t>абз</w:t>
      </w:r>
      <w:proofErr w:type="spellEnd"/>
      <w:r w:rsidRPr="000E412C">
        <w:rPr>
          <w:rFonts w:ascii="Times New Roman" w:eastAsia="Calibri" w:hAnsi="Times New Roman" w:cs="Times New Roman"/>
          <w:sz w:val="28"/>
          <w:szCs w:val="28"/>
        </w:rPr>
        <w:t>. 15 ч. 1 ст. 1 Закону України «Про захист інформації в інформаційно-телекомунікаційних системах»).</w:t>
      </w:r>
    </w:p>
    <w:p w:rsidR="000E412C" w:rsidRPr="000E412C" w:rsidRDefault="000E412C" w:rsidP="000E412C">
      <w:pPr>
        <w:spacing w:after="0" w:line="240" w:lineRule="auto"/>
        <w:ind w:firstLine="709"/>
        <w:jc w:val="both"/>
        <w:rPr>
          <w:rFonts w:ascii="Times New Roman" w:eastAsia="Calibri" w:hAnsi="Times New Roman" w:cs="Times New Roman"/>
          <w:bCs/>
          <w:sz w:val="28"/>
          <w:szCs w:val="28"/>
        </w:rPr>
      </w:pPr>
      <w:r w:rsidRPr="000E412C">
        <w:rPr>
          <w:rFonts w:ascii="Times New Roman" w:eastAsia="Calibri" w:hAnsi="Times New Roman" w:cs="Times New Roman"/>
          <w:bCs/>
          <w:sz w:val="28"/>
          <w:szCs w:val="28"/>
        </w:rPr>
        <w:t>1.2. У визначенні «Єдиний державний реєстр виконавчих документів»</w:t>
      </w:r>
      <w:r w:rsidRPr="000E412C">
        <w:rPr>
          <w:rFonts w:ascii="Times New Roman" w:eastAsia="Calibri" w:hAnsi="Times New Roman" w:cs="Times New Roman"/>
          <w:bCs/>
          <w:sz w:val="28"/>
          <w:szCs w:val="28"/>
        </w:rPr>
        <w:br/>
        <w:t>(</w:t>
      </w:r>
      <w:proofErr w:type="spellStart"/>
      <w:r w:rsidRPr="000E412C">
        <w:rPr>
          <w:rFonts w:ascii="Times New Roman" w:eastAsia="Calibri" w:hAnsi="Times New Roman" w:cs="Times New Roman"/>
          <w:bCs/>
          <w:sz w:val="28"/>
          <w:szCs w:val="28"/>
        </w:rPr>
        <w:t>абз</w:t>
      </w:r>
      <w:proofErr w:type="spellEnd"/>
      <w:r w:rsidRPr="000E412C">
        <w:rPr>
          <w:rFonts w:ascii="Times New Roman" w:eastAsia="Calibri" w:hAnsi="Times New Roman" w:cs="Times New Roman"/>
          <w:bCs/>
          <w:sz w:val="28"/>
          <w:szCs w:val="28"/>
        </w:rPr>
        <w:t>. 10 ч. 1 ст. 1 проекту) як «автоматизованої системи збирання, зберігання, захисту, обліку, пошуку електронних виконавчих документів,</w:t>
      </w:r>
      <w:r w:rsidRPr="000E412C">
        <w:rPr>
          <w:rFonts w:ascii="Times New Roman" w:eastAsia="Calibri" w:hAnsi="Times New Roman" w:cs="Times New Roman"/>
          <w:bCs/>
          <w:i/>
          <w:iCs/>
          <w:sz w:val="28"/>
          <w:szCs w:val="28"/>
        </w:rPr>
        <w:t xml:space="preserve"> а також надання інформації</w:t>
      </w:r>
      <w:r w:rsidRPr="000E412C">
        <w:rPr>
          <w:rFonts w:ascii="Times New Roman" w:eastAsia="Calibri" w:hAnsi="Times New Roman" w:cs="Times New Roman"/>
          <w:bCs/>
          <w:sz w:val="28"/>
          <w:szCs w:val="28"/>
        </w:rPr>
        <w:t xml:space="preserve"> з нього» замість поняття «автоматизована система» доречніше було б вживати поняття «інформаційно-телекомунікаційна система», адже процес «надання інформації» передбачає застосування телекомунікаційних засобів. </w:t>
      </w:r>
    </w:p>
    <w:p w:rsidR="000E412C" w:rsidRPr="00526DB5" w:rsidRDefault="000E412C" w:rsidP="000E412C">
      <w:pPr>
        <w:spacing w:after="0" w:line="240" w:lineRule="auto"/>
        <w:ind w:firstLine="709"/>
        <w:jc w:val="both"/>
        <w:rPr>
          <w:rFonts w:ascii="Times New Roman" w:eastAsia="Calibri" w:hAnsi="Times New Roman" w:cs="Times New Roman"/>
          <w:bCs/>
          <w:iCs/>
          <w:sz w:val="28"/>
          <w:szCs w:val="28"/>
        </w:rPr>
      </w:pPr>
      <w:r w:rsidRPr="000E412C">
        <w:rPr>
          <w:rFonts w:ascii="Times New Roman" w:eastAsia="Calibri" w:hAnsi="Times New Roman" w:cs="Times New Roman"/>
          <w:b/>
          <w:bCs/>
          <w:iCs/>
          <w:sz w:val="28"/>
          <w:szCs w:val="28"/>
        </w:rPr>
        <w:t>2.</w:t>
      </w:r>
      <w:r w:rsidRPr="000E412C">
        <w:rPr>
          <w:rFonts w:ascii="Times New Roman" w:eastAsia="Calibri" w:hAnsi="Times New Roman" w:cs="Times New Roman"/>
          <w:bCs/>
          <w:iCs/>
          <w:sz w:val="28"/>
          <w:szCs w:val="28"/>
        </w:rPr>
        <w:t xml:space="preserve"> Юридично некоректною вбачається викладена в ч. 1 ст. 16 проекту пропозиція, відповідно до якої «фінансове та матеріальне забезпечення діяльності працівників органів державної виконавчої служби та фінансування </w:t>
      </w:r>
      <w:r w:rsidRPr="00526DB5">
        <w:rPr>
          <w:rFonts w:ascii="Times New Roman" w:eastAsia="Calibri" w:hAnsi="Times New Roman" w:cs="Times New Roman"/>
          <w:bCs/>
          <w:iCs/>
          <w:sz w:val="28"/>
          <w:szCs w:val="28"/>
        </w:rPr>
        <w:t xml:space="preserve">витрат на проведення і організацію виконавчих дій здійснюються за рахунок коштів державного бюджету, </w:t>
      </w:r>
      <w:r w:rsidRPr="00526DB5">
        <w:rPr>
          <w:rFonts w:ascii="Times New Roman" w:eastAsia="Calibri" w:hAnsi="Times New Roman" w:cs="Times New Roman"/>
          <w:bCs/>
          <w:i/>
          <w:iCs/>
          <w:sz w:val="28"/>
          <w:szCs w:val="28"/>
        </w:rPr>
        <w:t>а також коштів виконавчого провадження, порядок формування яких встановлюється цим Законом</w:t>
      </w:r>
      <w:r w:rsidRPr="00526DB5">
        <w:rPr>
          <w:rFonts w:ascii="Times New Roman" w:eastAsia="Calibri" w:hAnsi="Times New Roman" w:cs="Times New Roman"/>
          <w:bCs/>
          <w:iCs/>
          <w:sz w:val="28"/>
          <w:szCs w:val="28"/>
        </w:rPr>
        <w:t xml:space="preserve">». Адже запропонована законодавча конструкція не враховує положень ч. 1 ст. 2 Закону України </w:t>
      </w:r>
      <w:r w:rsidR="007B3A98" w:rsidRPr="00526DB5">
        <w:rPr>
          <w:rFonts w:ascii="Times New Roman" w:eastAsia="Calibri" w:hAnsi="Times New Roman" w:cs="Times New Roman"/>
          <w:bCs/>
          <w:iCs/>
          <w:sz w:val="28"/>
          <w:szCs w:val="28"/>
        </w:rPr>
        <w:br/>
      </w:r>
      <w:r w:rsidRPr="00526DB5">
        <w:rPr>
          <w:rFonts w:ascii="Times New Roman" w:eastAsia="Calibri" w:hAnsi="Times New Roman" w:cs="Times New Roman"/>
          <w:bCs/>
          <w:iCs/>
          <w:sz w:val="28"/>
          <w:szCs w:val="28"/>
        </w:rPr>
        <w:t xml:space="preserve">«Про джерела фінансування органів державної влади», відповідно до якої органи державної влади здійснюють свою діяльність виключно за рахунок бюджетного фінансування (крім випадків, визначених цим Законом) в межах, передбачених Законом України про Державний бюджет України на відповідний рік. Тобто, фінансове та матеріальне забезпечення діяльності працівників органів державної виконавчої служби має здійснюватися лише за рахунок держави. </w:t>
      </w:r>
    </w:p>
    <w:p w:rsidR="000E412C" w:rsidRPr="00992C52" w:rsidRDefault="000E412C" w:rsidP="004B0E76">
      <w:pPr>
        <w:spacing w:after="0" w:line="240" w:lineRule="auto"/>
        <w:ind w:firstLine="709"/>
        <w:jc w:val="both"/>
        <w:rPr>
          <w:rFonts w:ascii="Times New Roman" w:eastAsia="Calibri" w:hAnsi="Times New Roman" w:cs="Times New Roman"/>
          <w:bCs/>
          <w:sz w:val="28"/>
          <w:szCs w:val="28"/>
        </w:rPr>
      </w:pPr>
      <w:r w:rsidRPr="00526DB5">
        <w:rPr>
          <w:rFonts w:ascii="Times New Roman" w:eastAsia="Calibri" w:hAnsi="Times New Roman" w:cs="Times New Roman"/>
          <w:b/>
          <w:sz w:val="28"/>
          <w:szCs w:val="28"/>
        </w:rPr>
        <w:t>3</w:t>
      </w:r>
      <w:r w:rsidRPr="00526DB5">
        <w:rPr>
          <w:rFonts w:ascii="Times New Roman" w:eastAsia="Calibri" w:hAnsi="Times New Roman" w:cs="Times New Roman"/>
          <w:b/>
          <w:bCs/>
          <w:iCs/>
          <w:sz w:val="28"/>
          <w:szCs w:val="28"/>
        </w:rPr>
        <w:t xml:space="preserve">. </w:t>
      </w:r>
      <w:r w:rsidRPr="00526DB5">
        <w:rPr>
          <w:rFonts w:ascii="Times New Roman" w:eastAsia="Calibri" w:hAnsi="Times New Roman" w:cs="Times New Roman"/>
          <w:bCs/>
          <w:iCs/>
          <w:sz w:val="28"/>
          <w:szCs w:val="28"/>
        </w:rPr>
        <w:t xml:space="preserve">Згідно </w:t>
      </w:r>
      <w:r w:rsidR="007B3A98" w:rsidRPr="00526DB5">
        <w:rPr>
          <w:rFonts w:ascii="Times New Roman" w:eastAsia="Calibri" w:hAnsi="Times New Roman" w:cs="Times New Roman"/>
          <w:bCs/>
          <w:iCs/>
          <w:sz w:val="28"/>
          <w:szCs w:val="28"/>
        </w:rPr>
        <w:t xml:space="preserve">з </w:t>
      </w:r>
      <w:r w:rsidRPr="00526DB5">
        <w:rPr>
          <w:rFonts w:ascii="Times New Roman" w:eastAsia="Calibri" w:hAnsi="Times New Roman" w:cs="Times New Roman"/>
          <w:bCs/>
          <w:iCs/>
          <w:sz w:val="28"/>
          <w:szCs w:val="28"/>
        </w:rPr>
        <w:t>ч.</w:t>
      </w:r>
      <w:r w:rsidRPr="000E412C">
        <w:rPr>
          <w:rFonts w:ascii="Times New Roman" w:eastAsia="Calibri" w:hAnsi="Times New Roman" w:cs="Times New Roman"/>
          <w:bCs/>
          <w:iCs/>
          <w:sz w:val="28"/>
          <w:szCs w:val="28"/>
        </w:rPr>
        <w:t xml:space="preserve"> 1 ст. 29 проекту приватний виконавець як суб’єкт незалежної професійної діяльності може здійснювати свою </w:t>
      </w:r>
      <w:r w:rsidRPr="000E412C">
        <w:rPr>
          <w:rFonts w:ascii="Times New Roman" w:eastAsia="Calibri" w:hAnsi="Times New Roman" w:cs="Times New Roman"/>
          <w:bCs/>
          <w:i/>
          <w:iCs/>
          <w:sz w:val="28"/>
          <w:szCs w:val="28"/>
        </w:rPr>
        <w:t>діяльність індивідуально</w:t>
      </w:r>
      <w:r w:rsidR="007B3A98">
        <w:rPr>
          <w:rFonts w:ascii="Times New Roman" w:eastAsia="Calibri" w:hAnsi="Times New Roman" w:cs="Times New Roman"/>
          <w:bCs/>
          <w:iCs/>
          <w:sz w:val="28"/>
          <w:szCs w:val="28"/>
        </w:rPr>
        <w:t xml:space="preserve"> </w:t>
      </w:r>
      <w:r w:rsidRPr="000E412C">
        <w:rPr>
          <w:rFonts w:ascii="Times New Roman" w:eastAsia="Calibri" w:hAnsi="Times New Roman" w:cs="Times New Roman"/>
          <w:bCs/>
          <w:i/>
          <w:iCs/>
          <w:sz w:val="28"/>
          <w:szCs w:val="28"/>
        </w:rPr>
        <w:t>або у формі бюро чи об’єднання</w:t>
      </w:r>
      <w:r w:rsidRPr="000E412C">
        <w:rPr>
          <w:rFonts w:ascii="Times New Roman" w:eastAsia="Calibri" w:hAnsi="Times New Roman" w:cs="Times New Roman"/>
          <w:bCs/>
          <w:iCs/>
          <w:sz w:val="28"/>
          <w:szCs w:val="28"/>
        </w:rPr>
        <w:t xml:space="preserve">. Вважаємо, що вказана пропозиція проекту про запровадження можливості здійснення приватними виконавцями своєї діяльності у формі бюро чи об’єднання виглядає дискусійною, оскільки покладена державою на приватного виконавця функція по своєчасному, повному і неупередженому примусовому виконанню рішень (ч. 1 ст. 4 проекту) повинна здійснюватися останнім безпосередньо. Крім того, вказана пропозиція не корелюється з деякими іншими положеннями проекту, зокрема, з ч. 1 ст. 3 проекту, згідно з якою примусове виконання рішень покладається на </w:t>
      </w:r>
      <w:r w:rsidRPr="00992C52">
        <w:rPr>
          <w:rFonts w:ascii="Times New Roman" w:eastAsia="Calibri" w:hAnsi="Times New Roman" w:cs="Times New Roman"/>
          <w:bCs/>
          <w:iCs/>
          <w:sz w:val="28"/>
          <w:szCs w:val="28"/>
        </w:rPr>
        <w:t xml:space="preserve">органи державної виконавчої служби (державних виконавців) та приватних виконавців. </w:t>
      </w:r>
      <w:r w:rsidR="007B3A98" w:rsidRPr="00992C52">
        <w:rPr>
          <w:rFonts w:ascii="Times New Roman" w:eastAsia="Calibri" w:hAnsi="Times New Roman" w:cs="Times New Roman"/>
          <w:bCs/>
          <w:iCs/>
          <w:sz w:val="28"/>
          <w:szCs w:val="28"/>
        </w:rPr>
        <w:t>У</w:t>
      </w:r>
      <w:r w:rsidRPr="00992C52">
        <w:rPr>
          <w:rFonts w:ascii="Times New Roman" w:eastAsia="Calibri" w:hAnsi="Times New Roman" w:cs="Times New Roman"/>
          <w:bCs/>
          <w:iCs/>
          <w:sz w:val="28"/>
          <w:szCs w:val="28"/>
        </w:rPr>
        <w:t xml:space="preserve"> свою чергу,</w:t>
      </w:r>
      <w:r w:rsidRPr="00992C52">
        <w:rPr>
          <w:rFonts w:ascii="Times New Roman" w:eastAsia="Calibri" w:hAnsi="Times New Roman" w:cs="Times New Roman"/>
          <w:bCs/>
          <w:iCs/>
          <w:sz w:val="28"/>
          <w:szCs w:val="28"/>
          <w:lang w:eastAsia="ru-RU"/>
        </w:rPr>
        <w:t xml:space="preserve"> у ст. 23 проекту визначаються вимоги до офісу приватного виконавця, причому дозволяється здійснення </w:t>
      </w:r>
      <w:r w:rsidR="007B3A98" w:rsidRPr="00992C52">
        <w:rPr>
          <w:rFonts w:ascii="Times New Roman" w:eastAsia="Calibri" w:hAnsi="Times New Roman" w:cs="Times New Roman"/>
          <w:bCs/>
          <w:iCs/>
          <w:sz w:val="28"/>
          <w:szCs w:val="28"/>
          <w:lang w:eastAsia="ru-RU"/>
        </w:rPr>
        <w:t>в</w:t>
      </w:r>
      <w:r w:rsidRPr="00992C52">
        <w:rPr>
          <w:rFonts w:ascii="Times New Roman" w:eastAsia="Calibri" w:hAnsi="Times New Roman" w:cs="Times New Roman"/>
          <w:bCs/>
          <w:iCs/>
          <w:sz w:val="28"/>
          <w:szCs w:val="28"/>
          <w:lang w:eastAsia="ru-RU"/>
        </w:rPr>
        <w:t xml:space="preserve"> одному офісі приватного виконавця (а не в офісі бюро чи об’єднання приватних виконавців) діяльності двох і більше приватних виконавців тощо.  </w:t>
      </w:r>
    </w:p>
    <w:p w:rsidR="000E412C" w:rsidRPr="00992C52" w:rsidRDefault="000E412C" w:rsidP="000E412C">
      <w:pPr>
        <w:spacing w:after="0" w:line="240" w:lineRule="auto"/>
        <w:ind w:firstLine="709"/>
        <w:jc w:val="both"/>
        <w:rPr>
          <w:rFonts w:ascii="Times New Roman" w:eastAsia="Calibri" w:hAnsi="Times New Roman" w:cs="Times New Roman"/>
          <w:bCs/>
          <w:iCs/>
          <w:sz w:val="28"/>
          <w:szCs w:val="28"/>
        </w:rPr>
      </w:pPr>
      <w:r w:rsidRPr="00992C52">
        <w:rPr>
          <w:rFonts w:ascii="Times New Roman" w:eastAsia="Calibri" w:hAnsi="Times New Roman" w:cs="Times New Roman"/>
          <w:bCs/>
          <w:iCs/>
          <w:sz w:val="28"/>
          <w:szCs w:val="28"/>
        </w:rPr>
        <w:t xml:space="preserve">Зауважимо й те, що у проекті не визначається організаційно-правова форма бюро приватного виконавця чи їх об’єднання, не висувається </w:t>
      </w:r>
      <w:r w:rsidR="007B3A98" w:rsidRPr="00992C52">
        <w:rPr>
          <w:rFonts w:ascii="Times New Roman" w:eastAsia="Calibri" w:hAnsi="Times New Roman" w:cs="Times New Roman"/>
          <w:bCs/>
          <w:iCs/>
          <w:sz w:val="28"/>
          <w:szCs w:val="28"/>
        </w:rPr>
        <w:t>жодних</w:t>
      </w:r>
      <w:r w:rsidR="00992C52" w:rsidRPr="00992C52">
        <w:rPr>
          <w:rFonts w:ascii="Times New Roman" w:eastAsia="Calibri" w:hAnsi="Times New Roman" w:cs="Times New Roman"/>
          <w:bCs/>
          <w:iCs/>
          <w:sz w:val="28"/>
          <w:szCs w:val="28"/>
        </w:rPr>
        <w:t xml:space="preserve"> </w:t>
      </w:r>
      <w:r w:rsidRPr="00992C52">
        <w:rPr>
          <w:rFonts w:ascii="Times New Roman" w:eastAsia="Calibri" w:hAnsi="Times New Roman" w:cs="Times New Roman"/>
          <w:bCs/>
          <w:iCs/>
          <w:sz w:val="28"/>
          <w:szCs w:val="28"/>
        </w:rPr>
        <w:t xml:space="preserve">вимог (крім загальних) до об’єднань приватних виконавців. Крім цього, положення цієї статті </w:t>
      </w:r>
      <w:r w:rsidRPr="00992C52">
        <w:rPr>
          <w:rFonts w:ascii="Times New Roman" w:eastAsia="Calibri" w:hAnsi="Times New Roman" w:cs="Times New Roman"/>
          <w:bCs/>
          <w:iCs/>
          <w:sz w:val="28"/>
          <w:szCs w:val="28"/>
        </w:rPr>
        <w:lastRenderedPageBreak/>
        <w:t xml:space="preserve">не дозволяють однозначно зрозуміти відмінність між діяльністю приватного виконавця, який здійснює діяльність </w:t>
      </w:r>
      <w:r w:rsidRPr="00992C52">
        <w:rPr>
          <w:rFonts w:ascii="Times New Roman" w:eastAsia="Calibri" w:hAnsi="Times New Roman" w:cs="Times New Roman"/>
          <w:bCs/>
          <w:iCs/>
          <w:sz w:val="28"/>
          <w:szCs w:val="28"/>
          <w:lang w:eastAsia="ru-RU"/>
        </w:rPr>
        <w:t xml:space="preserve">індивідуально як </w:t>
      </w:r>
      <w:proofErr w:type="spellStart"/>
      <w:r w:rsidRPr="00992C52">
        <w:rPr>
          <w:rFonts w:ascii="Times New Roman" w:eastAsia="Calibri" w:hAnsi="Times New Roman" w:cs="Times New Roman"/>
          <w:bCs/>
          <w:iCs/>
          <w:sz w:val="28"/>
          <w:szCs w:val="28"/>
          <w:lang w:eastAsia="ru-RU"/>
        </w:rPr>
        <w:t>самозайнята</w:t>
      </w:r>
      <w:proofErr w:type="spellEnd"/>
      <w:r w:rsidRPr="00992C52">
        <w:rPr>
          <w:rFonts w:ascii="Times New Roman" w:eastAsia="Calibri" w:hAnsi="Times New Roman" w:cs="Times New Roman"/>
          <w:bCs/>
          <w:iCs/>
          <w:sz w:val="28"/>
          <w:szCs w:val="28"/>
          <w:lang w:eastAsia="ru-RU"/>
        </w:rPr>
        <w:t xml:space="preserve"> особа, </w:t>
      </w:r>
      <w:r w:rsidRPr="00992C52">
        <w:rPr>
          <w:rFonts w:ascii="Times New Roman" w:eastAsia="Calibri" w:hAnsi="Times New Roman" w:cs="Times New Roman"/>
          <w:bCs/>
          <w:iCs/>
          <w:sz w:val="28"/>
          <w:szCs w:val="28"/>
        </w:rPr>
        <w:t>у складі бюро, в якому він є одноосібним засновником</w:t>
      </w:r>
      <w:r w:rsidR="007B3A98" w:rsidRPr="00992C52">
        <w:rPr>
          <w:rFonts w:ascii="Times New Roman" w:eastAsia="Calibri" w:hAnsi="Times New Roman" w:cs="Times New Roman"/>
          <w:bCs/>
          <w:iCs/>
          <w:sz w:val="28"/>
          <w:szCs w:val="28"/>
        </w:rPr>
        <w:t xml:space="preserve">, чи у складі об’єднання </w:t>
      </w:r>
      <w:r w:rsidR="001D24CE" w:rsidRPr="001D24CE">
        <w:rPr>
          <w:rFonts w:ascii="Times New Roman" w:eastAsia="Calibri" w:hAnsi="Times New Roman" w:cs="Times New Roman"/>
          <w:bCs/>
          <w:iCs/>
          <w:sz w:val="28"/>
          <w:szCs w:val="28"/>
        </w:rPr>
        <w:t xml:space="preserve">                </w:t>
      </w:r>
      <w:r w:rsidRPr="00992C52">
        <w:rPr>
          <w:rFonts w:ascii="Times New Roman" w:eastAsia="Calibri" w:hAnsi="Times New Roman" w:cs="Times New Roman"/>
          <w:bCs/>
          <w:iCs/>
          <w:sz w:val="28"/>
          <w:szCs w:val="28"/>
        </w:rPr>
        <w:t>(</w:t>
      </w:r>
      <w:r w:rsidR="001535A5" w:rsidRPr="00992C52">
        <w:rPr>
          <w:rFonts w:ascii="Times New Roman" w:eastAsia="Calibri" w:hAnsi="Times New Roman" w:cs="Times New Roman"/>
          <w:bCs/>
          <w:iCs/>
          <w:sz w:val="28"/>
          <w:szCs w:val="28"/>
        </w:rPr>
        <w:t xml:space="preserve">ч. </w:t>
      </w:r>
      <w:r w:rsidRPr="00992C52">
        <w:rPr>
          <w:rFonts w:ascii="Times New Roman" w:eastAsia="Calibri" w:hAnsi="Times New Roman" w:cs="Times New Roman"/>
          <w:bCs/>
          <w:iCs/>
          <w:sz w:val="28"/>
          <w:szCs w:val="28"/>
        </w:rPr>
        <w:t xml:space="preserve">ч. 2-4 ст. 29 проекту). </w:t>
      </w:r>
    </w:p>
    <w:p w:rsidR="000E412C" w:rsidRPr="000E412C" w:rsidRDefault="00992C52" w:rsidP="000E412C">
      <w:pPr>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
          <w:bCs/>
          <w:iCs/>
          <w:sz w:val="28"/>
          <w:szCs w:val="28"/>
        </w:rPr>
        <w:t>4</w:t>
      </w:r>
      <w:r w:rsidR="000E412C" w:rsidRPr="00992C52">
        <w:rPr>
          <w:rFonts w:ascii="Times New Roman" w:eastAsia="Calibri" w:hAnsi="Times New Roman" w:cs="Times New Roman"/>
          <w:b/>
          <w:bCs/>
          <w:iCs/>
          <w:sz w:val="28"/>
          <w:szCs w:val="28"/>
        </w:rPr>
        <w:t>.</w:t>
      </w:r>
      <w:r w:rsidR="000E412C" w:rsidRPr="00992C52">
        <w:rPr>
          <w:rFonts w:ascii="Times New Roman" w:eastAsia="Calibri" w:hAnsi="Times New Roman" w:cs="Times New Roman"/>
          <w:bCs/>
          <w:iCs/>
          <w:sz w:val="28"/>
          <w:szCs w:val="28"/>
        </w:rPr>
        <w:t xml:space="preserve"> Звертаємо увагу, що надання помічникам приватних виконавців права</w:t>
      </w:r>
      <w:r w:rsidR="001535A5" w:rsidRPr="00992C52">
        <w:rPr>
          <w:rFonts w:ascii="Times New Roman" w:eastAsia="Calibri" w:hAnsi="Times New Roman" w:cs="Times New Roman"/>
          <w:bCs/>
          <w:iCs/>
          <w:sz w:val="28"/>
          <w:szCs w:val="28"/>
        </w:rPr>
        <w:t xml:space="preserve"> на здійснення</w:t>
      </w:r>
      <w:r w:rsidR="000E412C" w:rsidRPr="00992C52">
        <w:rPr>
          <w:rFonts w:ascii="Times New Roman" w:eastAsia="Calibri" w:hAnsi="Times New Roman" w:cs="Times New Roman"/>
          <w:bCs/>
          <w:iCs/>
          <w:sz w:val="28"/>
          <w:szCs w:val="28"/>
        </w:rPr>
        <w:t xml:space="preserve"> окремих </w:t>
      </w:r>
      <w:r w:rsidR="000E412C" w:rsidRPr="00992C52">
        <w:rPr>
          <w:rFonts w:ascii="Times New Roman" w:eastAsia="Calibri" w:hAnsi="Times New Roman" w:cs="Times New Roman"/>
          <w:bCs/>
          <w:iCs/>
          <w:sz w:val="28"/>
          <w:szCs w:val="28"/>
          <w:lang w:eastAsia="ru-RU"/>
        </w:rPr>
        <w:t xml:space="preserve">виконавчих дій </w:t>
      </w:r>
      <w:r w:rsidR="000E412C" w:rsidRPr="00992C52">
        <w:rPr>
          <w:rFonts w:ascii="Times New Roman" w:eastAsia="Calibri" w:hAnsi="Times New Roman" w:cs="Times New Roman"/>
          <w:bCs/>
          <w:iCs/>
          <w:sz w:val="28"/>
          <w:szCs w:val="28"/>
        </w:rPr>
        <w:t>(ч. 3 ст. 31 проекту) не кореспондується з іншими положеннями проекту. Зокрема, з визначенням змісту терміну «виконавча дія» (</w:t>
      </w:r>
      <w:proofErr w:type="spellStart"/>
      <w:r w:rsidR="000E412C" w:rsidRPr="00992C52">
        <w:rPr>
          <w:rFonts w:ascii="Times New Roman" w:eastAsia="Calibri" w:hAnsi="Times New Roman" w:cs="Times New Roman"/>
          <w:bCs/>
          <w:iCs/>
          <w:sz w:val="28"/>
          <w:szCs w:val="28"/>
        </w:rPr>
        <w:t>абз</w:t>
      </w:r>
      <w:proofErr w:type="spellEnd"/>
      <w:r w:rsidR="000E412C" w:rsidRPr="00992C52">
        <w:rPr>
          <w:rFonts w:ascii="Times New Roman" w:eastAsia="Calibri" w:hAnsi="Times New Roman" w:cs="Times New Roman"/>
          <w:bCs/>
          <w:iCs/>
          <w:sz w:val="28"/>
          <w:szCs w:val="28"/>
        </w:rPr>
        <w:t>. 6 ч. 1 ст. 1 проекту), згідно з як</w:t>
      </w:r>
      <w:r w:rsidR="001535A5" w:rsidRPr="00992C52">
        <w:rPr>
          <w:rFonts w:ascii="Times New Roman" w:eastAsia="Calibri" w:hAnsi="Times New Roman" w:cs="Times New Roman"/>
          <w:bCs/>
          <w:iCs/>
          <w:sz w:val="28"/>
          <w:szCs w:val="28"/>
        </w:rPr>
        <w:t>им</w:t>
      </w:r>
      <w:r w:rsidR="000E412C" w:rsidRPr="00992C52">
        <w:rPr>
          <w:rFonts w:ascii="Times New Roman" w:eastAsia="Calibri" w:hAnsi="Times New Roman" w:cs="Times New Roman"/>
          <w:bCs/>
          <w:iCs/>
          <w:sz w:val="28"/>
          <w:szCs w:val="28"/>
        </w:rPr>
        <w:t xml:space="preserve"> </w:t>
      </w:r>
      <w:r w:rsidR="001535A5" w:rsidRPr="00992C52">
        <w:rPr>
          <w:rFonts w:ascii="Times New Roman" w:eastAsia="Calibri" w:hAnsi="Times New Roman" w:cs="Times New Roman"/>
          <w:bCs/>
          <w:iCs/>
          <w:sz w:val="28"/>
          <w:szCs w:val="28"/>
        </w:rPr>
        <w:t>п</w:t>
      </w:r>
      <w:r w:rsidR="000E412C" w:rsidRPr="00992C52">
        <w:rPr>
          <w:rFonts w:ascii="Times New Roman" w:eastAsia="Calibri" w:hAnsi="Times New Roman" w:cs="Times New Roman"/>
          <w:bCs/>
          <w:iCs/>
          <w:sz w:val="28"/>
          <w:szCs w:val="28"/>
        </w:rPr>
        <w:t xml:space="preserve">ід такою дією розуміється «процесуальна дія </w:t>
      </w:r>
      <w:r w:rsidR="000E412C" w:rsidRPr="00992C52">
        <w:rPr>
          <w:rFonts w:ascii="Times New Roman" w:eastAsia="Calibri" w:hAnsi="Times New Roman" w:cs="Times New Roman"/>
          <w:bCs/>
          <w:i/>
          <w:iCs/>
          <w:sz w:val="28"/>
          <w:szCs w:val="28"/>
        </w:rPr>
        <w:t>виконавця</w:t>
      </w:r>
      <w:r w:rsidR="000E412C" w:rsidRPr="00992C52">
        <w:rPr>
          <w:rFonts w:ascii="Times New Roman" w:eastAsia="Calibri" w:hAnsi="Times New Roman" w:cs="Times New Roman"/>
          <w:bCs/>
          <w:iCs/>
          <w:sz w:val="28"/>
          <w:szCs w:val="28"/>
        </w:rPr>
        <w:t xml:space="preserve"> спрямована на примусове виконання рішення та забезпечення його виконання або інша процесуальна дія виконавця</w:t>
      </w:r>
      <w:r w:rsidR="000E412C" w:rsidRPr="000E412C">
        <w:rPr>
          <w:rFonts w:ascii="Times New Roman" w:eastAsia="Calibri" w:hAnsi="Times New Roman" w:cs="Times New Roman"/>
          <w:bCs/>
          <w:iCs/>
          <w:sz w:val="28"/>
          <w:szCs w:val="28"/>
        </w:rPr>
        <w:t xml:space="preserve">, передбачена цим Законом», а також з ч. 1 ст. 3 проекту, згідно з якою «примусове виконання рішень покладається на органи державної виконавчої служби (державних виконавців) та на </w:t>
      </w:r>
      <w:r w:rsidR="000E412C" w:rsidRPr="000E412C">
        <w:rPr>
          <w:rFonts w:ascii="Times New Roman" w:eastAsia="Calibri" w:hAnsi="Times New Roman" w:cs="Times New Roman"/>
          <w:bCs/>
          <w:i/>
          <w:iCs/>
          <w:sz w:val="28"/>
          <w:szCs w:val="28"/>
        </w:rPr>
        <w:t>приватних виконавців</w:t>
      </w:r>
      <w:r w:rsidR="000E412C" w:rsidRPr="000E412C">
        <w:rPr>
          <w:rFonts w:ascii="Times New Roman" w:eastAsia="Calibri" w:hAnsi="Times New Roman" w:cs="Times New Roman"/>
          <w:bCs/>
          <w:iCs/>
          <w:sz w:val="28"/>
          <w:szCs w:val="28"/>
        </w:rPr>
        <w:t>».</w:t>
      </w:r>
    </w:p>
    <w:p w:rsidR="000E412C" w:rsidRPr="00992C52" w:rsidRDefault="00992C52" w:rsidP="000E412C">
      <w:pPr>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
          <w:bCs/>
          <w:iCs/>
          <w:sz w:val="28"/>
          <w:szCs w:val="28"/>
        </w:rPr>
        <w:t>5</w:t>
      </w:r>
      <w:r w:rsidR="000E412C" w:rsidRPr="000E412C">
        <w:rPr>
          <w:rFonts w:ascii="Times New Roman" w:eastAsia="Calibri" w:hAnsi="Times New Roman" w:cs="Times New Roman"/>
          <w:b/>
          <w:bCs/>
          <w:iCs/>
          <w:sz w:val="28"/>
          <w:szCs w:val="28"/>
        </w:rPr>
        <w:t>.</w:t>
      </w:r>
      <w:r w:rsidR="000E412C" w:rsidRPr="000E412C">
        <w:rPr>
          <w:rFonts w:ascii="Times New Roman" w:eastAsia="Calibri" w:hAnsi="Times New Roman" w:cs="Times New Roman"/>
          <w:bCs/>
          <w:iCs/>
          <w:sz w:val="28"/>
          <w:szCs w:val="28"/>
        </w:rPr>
        <w:t xml:space="preserve"> У ст. 40 проекту передбачений перелік дисциплінарних проступків приватних виконавців. </w:t>
      </w:r>
      <w:r w:rsidR="004B0E76">
        <w:rPr>
          <w:rFonts w:ascii="Times New Roman" w:eastAsia="Calibri" w:hAnsi="Times New Roman" w:cs="Times New Roman"/>
          <w:bCs/>
          <w:iCs/>
          <w:sz w:val="28"/>
          <w:szCs w:val="28"/>
        </w:rPr>
        <w:t>При цьому, до таких проступків пропонується віднести</w:t>
      </w:r>
      <w:r w:rsidR="000E412C" w:rsidRPr="000E412C">
        <w:rPr>
          <w:rFonts w:ascii="Times New Roman" w:eastAsia="Calibri" w:hAnsi="Times New Roman" w:cs="Times New Roman"/>
          <w:bCs/>
          <w:iCs/>
          <w:sz w:val="28"/>
          <w:szCs w:val="28"/>
        </w:rPr>
        <w:t xml:space="preserve"> «невиконання статуту Асоціації приватних виконавців України, рішень органів самоврядування приватних виконавців» (п. 5 ч. 1 цієї статті). На нашу думку, зазначене </w:t>
      </w:r>
      <w:r w:rsidR="000E412C" w:rsidRPr="00992C52">
        <w:rPr>
          <w:rFonts w:ascii="Times New Roman" w:eastAsia="Calibri" w:hAnsi="Times New Roman" w:cs="Times New Roman"/>
          <w:bCs/>
          <w:iCs/>
          <w:sz w:val="28"/>
          <w:szCs w:val="28"/>
        </w:rPr>
        <w:t>питання стосується відносин між приватним виконавцем та органами самоврядування приватних виконавців, а тому застосування в цьому випадку дисциплінарної відповідальності державою (Дисциплінарна комісія приватних виконавців утворюється при Міністерстві юстиції України), виглядає дискусійним. До того ж</w:t>
      </w:r>
      <w:r w:rsidR="001535A5" w:rsidRPr="00992C52">
        <w:rPr>
          <w:rFonts w:ascii="Times New Roman" w:eastAsia="Calibri" w:hAnsi="Times New Roman" w:cs="Times New Roman"/>
          <w:bCs/>
          <w:iCs/>
          <w:sz w:val="28"/>
          <w:szCs w:val="28"/>
        </w:rPr>
        <w:t>,</w:t>
      </w:r>
      <w:r w:rsidR="000E412C" w:rsidRPr="00992C52">
        <w:rPr>
          <w:rFonts w:ascii="Times New Roman" w:eastAsia="Calibri" w:hAnsi="Times New Roman" w:cs="Times New Roman"/>
          <w:bCs/>
          <w:iCs/>
          <w:sz w:val="28"/>
          <w:szCs w:val="28"/>
        </w:rPr>
        <w:t xml:space="preserve"> вирішення вказаних відносин за допомогою держави створює корупційні ризики та можливості для зловживань при вирішенні питань самоврядування приватних виконавців.</w:t>
      </w:r>
    </w:p>
    <w:p w:rsidR="000E412C" w:rsidRPr="00992C52" w:rsidRDefault="000E412C" w:rsidP="000E412C">
      <w:pPr>
        <w:spacing w:after="0" w:line="240" w:lineRule="auto"/>
        <w:ind w:firstLine="709"/>
        <w:jc w:val="both"/>
        <w:rPr>
          <w:rFonts w:ascii="Times New Roman" w:eastAsia="Calibri" w:hAnsi="Times New Roman" w:cs="Times New Roman"/>
          <w:bCs/>
          <w:iCs/>
          <w:sz w:val="28"/>
          <w:szCs w:val="28"/>
        </w:rPr>
      </w:pPr>
      <w:r w:rsidRPr="00992C52">
        <w:rPr>
          <w:rFonts w:ascii="Times New Roman" w:eastAsia="Calibri" w:hAnsi="Times New Roman" w:cs="Times New Roman"/>
          <w:bCs/>
          <w:iCs/>
          <w:sz w:val="28"/>
          <w:szCs w:val="28"/>
        </w:rPr>
        <w:t xml:space="preserve">Це зауваження стосується також п. 5 ч. 1 ст. 47 проекту, в якому  передбачено </w:t>
      </w:r>
      <w:r w:rsidR="001535A5" w:rsidRPr="00992C52">
        <w:rPr>
          <w:rFonts w:ascii="Times New Roman" w:eastAsia="Calibri" w:hAnsi="Times New Roman" w:cs="Times New Roman"/>
          <w:bCs/>
          <w:iCs/>
          <w:sz w:val="28"/>
          <w:szCs w:val="28"/>
          <w:lang w:eastAsia="ru-RU"/>
        </w:rPr>
        <w:t xml:space="preserve">зупинення </w:t>
      </w:r>
      <w:r w:rsidRPr="00992C52">
        <w:rPr>
          <w:rFonts w:ascii="Times New Roman" w:eastAsia="Calibri" w:hAnsi="Times New Roman" w:cs="Times New Roman"/>
          <w:bCs/>
          <w:iCs/>
          <w:sz w:val="28"/>
          <w:szCs w:val="28"/>
          <w:lang w:eastAsia="ru-RU"/>
        </w:rPr>
        <w:t>діяльності</w:t>
      </w:r>
      <w:r w:rsidRPr="00992C52">
        <w:rPr>
          <w:rFonts w:ascii="Times New Roman" w:eastAsia="Calibri" w:hAnsi="Times New Roman" w:cs="Times New Roman"/>
          <w:bCs/>
          <w:iCs/>
          <w:sz w:val="28"/>
          <w:szCs w:val="28"/>
        </w:rPr>
        <w:t xml:space="preserve"> приватного виконавця за несплату членських внесків до Асоціації приватних виконавців України.</w:t>
      </w:r>
    </w:p>
    <w:p w:rsidR="000E412C" w:rsidRPr="000E412C" w:rsidRDefault="00992C52" w:rsidP="000E412C">
      <w:pPr>
        <w:spacing w:after="0" w:line="240" w:lineRule="auto"/>
        <w:ind w:firstLine="709"/>
        <w:jc w:val="both"/>
        <w:rPr>
          <w:rFonts w:ascii="Times New Roman" w:eastAsia="Calibri" w:hAnsi="Times New Roman" w:cs="Times New Roman"/>
          <w:bCs/>
          <w:sz w:val="28"/>
          <w:szCs w:val="28"/>
        </w:rPr>
      </w:pPr>
      <w:r w:rsidRPr="00992C52">
        <w:rPr>
          <w:rFonts w:ascii="Times New Roman" w:eastAsia="Calibri" w:hAnsi="Times New Roman" w:cs="Times New Roman"/>
          <w:b/>
          <w:sz w:val="28"/>
          <w:szCs w:val="28"/>
        </w:rPr>
        <w:t>6</w:t>
      </w:r>
      <w:r w:rsidR="000E412C" w:rsidRPr="00992C52">
        <w:rPr>
          <w:rFonts w:ascii="Times New Roman" w:eastAsia="Calibri" w:hAnsi="Times New Roman" w:cs="Times New Roman"/>
          <w:b/>
          <w:sz w:val="28"/>
          <w:szCs w:val="28"/>
        </w:rPr>
        <w:t>.</w:t>
      </w:r>
      <w:r w:rsidR="000E412C" w:rsidRPr="00992C52">
        <w:rPr>
          <w:rFonts w:ascii="Times New Roman" w:eastAsia="Calibri" w:hAnsi="Times New Roman" w:cs="Times New Roman"/>
          <w:bCs/>
          <w:sz w:val="28"/>
          <w:szCs w:val="28"/>
        </w:rPr>
        <w:t xml:space="preserve"> У п. 8 ч. 1 ст. 64 «</w:t>
      </w:r>
      <w:r w:rsidR="000E412C" w:rsidRPr="00992C52">
        <w:rPr>
          <w:rFonts w:ascii="Times New Roman" w:eastAsia="Calibri" w:hAnsi="Times New Roman" w:cs="Times New Roman"/>
          <w:sz w:val="28"/>
          <w:szCs w:val="28"/>
        </w:rPr>
        <w:t>Вимоги до виконавчого документа</w:t>
      </w:r>
      <w:r w:rsidR="000E412C" w:rsidRPr="00992C52">
        <w:rPr>
          <w:rFonts w:ascii="Times New Roman" w:eastAsia="Calibri" w:hAnsi="Times New Roman" w:cs="Times New Roman"/>
          <w:bCs/>
          <w:sz w:val="28"/>
          <w:szCs w:val="28"/>
        </w:rPr>
        <w:t>» проекту передбачено включення до таких документів</w:t>
      </w:r>
      <w:r w:rsidR="000E412C" w:rsidRPr="00992C52">
        <w:rPr>
          <w:rFonts w:ascii="Times New Roman" w:eastAsia="Calibri" w:hAnsi="Times New Roman" w:cs="Times New Roman"/>
          <w:b/>
          <w:bCs/>
          <w:sz w:val="28"/>
          <w:szCs w:val="28"/>
        </w:rPr>
        <w:t xml:space="preserve"> «</w:t>
      </w:r>
      <w:r w:rsidR="000E412C" w:rsidRPr="00992C52">
        <w:rPr>
          <w:rFonts w:ascii="Times New Roman" w:eastAsia="Calibri" w:hAnsi="Times New Roman" w:cs="Times New Roman"/>
          <w:bCs/>
          <w:sz w:val="28"/>
          <w:szCs w:val="28"/>
        </w:rPr>
        <w:t>веб-адреси виконавчого документа в Єдиному державному реєстрі виконавчих документів». Проте</w:t>
      </w:r>
      <w:r w:rsidR="000E412C" w:rsidRPr="000E412C">
        <w:rPr>
          <w:rFonts w:ascii="Times New Roman" w:eastAsia="Calibri" w:hAnsi="Times New Roman" w:cs="Times New Roman"/>
          <w:bCs/>
          <w:sz w:val="28"/>
          <w:szCs w:val="28"/>
        </w:rPr>
        <w:t xml:space="preserve"> у </w:t>
      </w:r>
      <w:r w:rsidR="000E412C" w:rsidRPr="000E412C">
        <w:rPr>
          <w:rFonts w:ascii="Times New Roman" w:eastAsia="Calibri" w:hAnsi="Times New Roman" w:cs="Times New Roman"/>
          <w:bCs/>
          <w:sz w:val="28"/>
          <w:szCs w:val="28"/>
        </w:rPr>
        <w:br/>
        <w:t>ст. 5 посилання на веб-адресу виконавчого документу відсутнє.</w:t>
      </w:r>
    </w:p>
    <w:p w:rsidR="004B0E76" w:rsidRDefault="00992C52" w:rsidP="004B0E76">
      <w:pPr>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
          <w:bCs/>
          <w:sz w:val="28"/>
          <w:szCs w:val="28"/>
        </w:rPr>
        <w:t>7</w:t>
      </w:r>
      <w:r w:rsidR="000E412C" w:rsidRPr="000E412C">
        <w:rPr>
          <w:rFonts w:ascii="Times New Roman" w:eastAsia="Calibri" w:hAnsi="Times New Roman" w:cs="Times New Roman"/>
          <w:b/>
          <w:bCs/>
          <w:sz w:val="28"/>
          <w:szCs w:val="28"/>
        </w:rPr>
        <w:t>.</w:t>
      </w:r>
      <w:r w:rsidR="000E412C" w:rsidRPr="000E412C">
        <w:rPr>
          <w:rFonts w:ascii="Times New Roman" w:eastAsia="Calibri" w:hAnsi="Times New Roman" w:cs="Times New Roman"/>
          <w:sz w:val="28"/>
          <w:szCs w:val="28"/>
        </w:rPr>
        <w:t xml:space="preserve"> </w:t>
      </w:r>
      <w:r w:rsidR="004B0E76" w:rsidRPr="004B0E76">
        <w:rPr>
          <w:rFonts w:ascii="Times New Roman" w:eastAsia="Calibri" w:hAnsi="Times New Roman" w:cs="Times New Roman"/>
          <w:bCs/>
          <w:iCs/>
          <w:sz w:val="28"/>
          <w:szCs w:val="28"/>
        </w:rPr>
        <w:t>Стаття 69 проекту, в якій визначається порядок виконання кількох рішень щодо одного боржника (зведене виконавче провадження) потребує доопрацювання. Насамперед, у проекті немає визначення самого поняття «зведене виконавче провадження», що ускладнює розуміння змісту цієї статті. Слід звернути увагу, що у статті (ч. 3) передбачена передача на виконання державному виконавцю або до органу державної виконавчої служби виконавчих проваджень щодо одного боржника, відкритих різними державними виконавцями, внаслідок чого виконавчі дії у межах такого зведеного виконавчого провадження здійснюватимуться одним виконавцем (органом державної виконавчої служби). Разом з тим</w:t>
      </w:r>
      <w:r w:rsidR="004B0E76">
        <w:rPr>
          <w:rFonts w:ascii="Times New Roman" w:eastAsia="Calibri" w:hAnsi="Times New Roman" w:cs="Times New Roman"/>
          <w:bCs/>
          <w:iCs/>
          <w:sz w:val="28"/>
          <w:szCs w:val="28"/>
        </w:rPr>
        <w:t>,</w:t>
      </w:r>
      <w:r w:rsidR="004B0E76" w:rsidRPr="004B0E76">
        <w:rPr>
          <w:rFonts w:ascii="Times New Roman" w:eastAsia="Calibri" w:hAnsi="Times New Roman" w:cs="Times New Roman"/>
          <w:bCs/>
          <w:iCs/>
          <w:sz w:val="28"/>
          <w:szCs w:val="28"/>
        </w:rPr>
        <w:t xml:space="preserve"> у статті не передбачена така передача у випадку, якщо один з виконавців у зведеному виконавчому провадженні – приватний, тобто у цьому випадку відповідні виконавчі дії щодо одного боржника здійснюватимуться різними виконавцями. Вважаємо, що такий підхід  (зокрема, при реалізації майна) створює певні корупційні ризики, а також </w:t>
      </w:r>
      <w:r w:rsidR="004B0E76" w:rsidRPr="004B0E76">
        <w:rPr>
          <w:rFonts w:ascii="Times New Roman" w:eastAsia="Calibri" w:hAnsi="Times New Roman" w:cs="Times New Roman"/>
          <w:bCs/>
          <w:iCs/>
          <w:sz w:val="28"/>
          <w:szCs w:val="28"/>
        </w:rPr>
        <w:lastRenderedPageBreak/>
        <w:t xml:space="preserve">незручності як для боржника, так і для стягувачів, які мають звертатися до декількох виконавців. </w:t>
      </w:r>
    </w:p>
    <w:p w:rsidR="004B0E76" w:rsidRPr="00992C52" w:rsidRDefault="004B0E76" w:rsidP="004B0E76">
      <w:pPr>
        <w:spacing w:after="0" w:line="240" w:lineRule="auto"/>
        <w:ind w:firstLine="567"/>
        <w:jc w:val="both"/>
        <w:rPr>
          <w:rFonts w:ascii="Times New Roman" w:eastAsia="Calibri" w:hAnsi="Times New Roman" w:cs="Times New Roman"/>
          <w:bCs/>
          <w:iCs/>
          <w:sz w:val="28"/>
          <w:szCs w:val="28"/>
        </w:rPr>
      </w:pPr>
      <w:r w:rsidRPr="00992C52">
        <w:rPr>
          <w:rFonts w:ascii="Times New Roman" w:eastAsia="Calibri" w:hAnsi="Times New Roman" w:cs="Times New Roman"/>
          <w:bCs/>
          <w:iCs/>
          <w:sz w:val="28"/>
          <w:szCs w:val="28"/>
        </w:rPr>
        <w:t xml:space="preserve">Зазначимо також, що у статті не визначений механізм зняття арешту у рамках зведеного виконавчого провадження. </w:t>
      </w:r>
    </w:p>
    <w:p w:rsidR="000E412C" w:rsidRPr="00992C52" w:rsidRDefault="000E412C" w:rsidP="000E412C">
      <w:pPr>
        <w:spacing w:after="0" w:line="240" w:lineRule="auto"/>
        <w:ind w:firstLine="567"/>
        <w:jc w:val="both"/>
        <w:rPr>
          <w:rFonts w:ascii="Times New Roman" w:eastAsia="Times New Roman" w:hAnsi="Times New Roman" w:cs="Times New Roman"/>
          <w:color w:val="000000"/>
          <w:sz w:val="28"/>
          <w:szCs w:val="28"/>
          <w:lang w:eastAsia="ru-RU"/>
        </w:rPr>
      </w:pPr>
      <w:r w:rsidRPr="00992C52">
        <w:rPr>
          <w:rFonts w:ascii="Times New Roman" w:eastAsia="Times New Roman" w:hAnsi="Times New Roman" w:cs="Times New Roman"/>
          <w:iCs/>
          <w:sz w:val="28"/>
          <w:szCs w:val="28"/>
        </w:rPr>
        <w:t xml:space="preserve">Звертаємо також увагу, що у ст. 123 «Передача виконавчих проваджень» проекту випадки </w:t>
      </w:r>
      <w:r w:rsidRPr="00992C52">
        <w:rPr>
          <w:rFonts w:ascii="Times New Roman" w:eastAsia="Times New Roman" w:hAnsi="Times New Roman" w:cs="Times New Roman"/>
          <w:color w:val="000000"/>
          <w:sz w:val="28"/>
          <w:szCs w:val="28"/>
          <w:lang w:eastAsia="ru-RU"/>
        </w:rPr>
        <w:t xml:space="preserve">передачі зведеного виконавчого провадження не передбачені, що не узгоджується з відповідним положенням ч. 3 ст. 69 проекту. </w:t>
      </w:r>
    </w:p>
    <w:p w:rsidR="000E412C" w:rsidRPr="000E412C" w:rsidRDefault="00992C52" w:rsidP="000E412C">
      <w:pPr>
        <w:spacing w:after="0" w:line="240" w:lineRule="auto"/>
        <w:ind w:firstLine="567"/>
        <w:jc w:val="both"/>
        <w:rPr>
          <w:rFonts w:ascii="Times New Roman" w:eastAsia="Calibri" w:hAnsi="Times New Roman" w:cs="Times New Roman"/>
          <w:bCs/>
          <w:sz w:val="28"/>
          <w:szCs w:val="28"/>
        </w:rPr>
      </w:pPr>
      <w:r w:rsidRPr="00992C52">
        <w:rPr>
          <w:rFonts w:ascii="Times New Roman" w:eastAsia="Times New Roman" w:hAnsi="Times New Roman" w:cs="Times New Roman"/>
          <w:b/>
          <w:sz w:val="28"/>
          <w:szCs w:val="28"/>
          <w:lang w:eastAsia="ru-RU"/>
        </w:rPr>
        <w:t>8</w:t>
      </w:r>
      <w:r w:rsidR="000E412C" w:rsidRPr="00992C52">
        <w:rPr>
          <w:rFonts w:ascii="Times New Roman" w:eastAsia="Times New Roman" w:hAnsi="Times New Roman" w:cs="Times New Roman"/>
          <w:b/>
          <w:sz w:val="28"/>
          <w:szCs w:val="28"/>
          <w:lang w:eastAsia="ru-RU"/>
        </w:rPr>
        <w:t>.</w:t>
      </w:r>
      <w:r w:rsidR="000E412C" w:rsidRPr="00992C52">
        <w:rPr>
          <w:rFonts w:ascii="Times New Roman" w:eastAsia="Times New Roman" w:hAnsi="Times New Roman" w:cs="Times New Roman"/>
          <w:bCs/>
          <w:sz w:val="28"/>
          <w:szCs w:val="28"/>
          <w:lang w:eastAsia="ru-RU"/>
        </w:rPr>
        <w:t xml:space="preserve"> </w:t>
      </w:r>
      <w:r w:rsidR="000E412C" w:rsidRPr="00992C52">
        <w:rPr>
          <w:rFonts w:ascii="Times New Roman" w:eastAsia="Calibri" w:hAnsi="Times New Roman" w:cs="Times New Roman"/>
          <w:bCs/>
          <w:sz w:val="28"/>
          <w:szCs w:val="28"/>
        </w:rPr>
        <w:t>У ч. 3 ст. 84 проекту передбачається,</w:t>
      </w:r>
      <w:r w:rsidR="000E412C" w:rsidRPr="000E412C">
        <w:rPr>
          <w:rFonts w:ascii="Times New Roman" w:eastAsia="Calibri" w:hAnsi="Times New Roman" w:cs="Times New Roman"/>
          <w:bCs/>
          <w:sz w:val="28"/>
          <w:szCs w:val="28"/>
        </w:rPr>
        <w:t xml:space="preserve"> що «порядок доступу до інформації про боржників, їхнє майно, доходи та кошти, у тому числі конфіденційної, яка міститься в державних базах даних і реєстрах, у тому числі електронних </w:t>
      </w:r>
      <w:r w:rsidR="000E412C" w:rsidRPr="000E412C">
        <w:rPr>
          <w:rFonts w:ascii="Times New Roman" w:eastAsia="Calibri" w:hAnsi="Times New Roman" w:cs="Times New Roman"/>
          <w:bCs/>
          <w:i/>
          <w:iCs/>
          <w:sz w:val="28"/>
          <w:szCs w:val="28"/>
        </w:rPr>
        <w:t xml:space="preserve">встановлюється Міністерством юстиції </w:t>
      </w:r>
      <w:r w:rsidR="000E412C" w:rsidRPr="00992C52">
        <w:rPr>
          <w:rFonts w:ascii="Times New Roman" w:eastAsia="Calibri" w:hAnsi="Times New Roman" w:cs="Times New Roman"/>
          <w:bCs/>
          <w:i/>
          <w:iCs/>
          <w:sz w:val="28"/>
          <w:szCs w:val="28"/>
        </w:rPr>
        <w:t>України разом із державними органами, які забезпечують їх ведення</w:t>
      </w:r>
      <w:r w:rsidR="000E412C" w:rsidRPr="00992C52">
        <w:rPr>
          <w:rFonts w:ascii="Times New Roman" w:eastAsia="Calibri" w:hAnsi="Times New Roman" w:cs="Times New Roman"/>
          <w:bCs/>
          <w:sz w:val="28"/>
          <w:szCs w:val="28"/>
        </w:rPr>
        <w:t>». Проте</w:t>
      </w:r>
      <w:r w:rsidR="001535A5" w:rsidRPr="00992C52">
        <w:rPr>
          <w:rFonts w:ascii="Times New Roman" w:eastAsia="Calibri" w:hAnsi="Times New Roman" w:cs="Times New Roman"/>
          <w:bCs/>
          <w:sz w:val="28"/>
          <w:szCs w:val="28"/>
        </w:rPr>
        <w:t>,</w:t>
      </w:r>
      <w:r w:rsidR="000E412C" w:rsidRPr="00992C52">
        <w:rPr>
          <w:rFonts w:ascii="Times New Roman" w:eastAsia="Calibri" w:hAnsi="Times New Roman" w:cs="Times New Roman"/>
          <w:bCs/>
          <w:sz w:val="28"/>
          <w:szCs w:val="28"/>
        </w:rPr>
        <w:t xml:space="preserve"> при цьому</w:t>
      </w:r>
      <w:r w:rsidR="001535A5" w:rsidRPr="00992C52">
        <w:rPr>
          <w:rFonts w:ascii="Times New Roman" w:eastAsia="Calibri" w:hAnsi="Times New Roman" w:cs="Times New Roman"/>
          <w:bCs/>
          <w:sz w:val="28"/>
          <w:szCs w:val="28"/>
        </w:rPr>
        <w:t>,</w:t>
      </w:r>
      <w:r w:rsidR="000E412C" w:rsidRPr="00992C52">
        <w:rPr>
          <w:rFonts w:ascii="Times New Roman" w:eastAsia="Calibri" w:hAnsi="Times New Roman" w:cs="Times New Roman"/>
          <w:bCs/>
          <w:sz w:val="28"/>
          <w:szCs w:val="28"/>
        </w:rPr>
        <w:t xml:space="preserve"> не враховано, що  згідно із вимогами ч. 4 ст. 10 Закону України «Про захист інформації в інформаційно-телекомунікаційних системах» державні</w:t>
      </w:r>
      <w:r w:rsidR="000E412C" w:rsidRPr="000E412C">
        <w:rPr>
          <w:rFonts w:ascii="Times New Roman" w:eastAsia="Calibri" w:hAnsi="Times New Roman" w:cs="Times New Roman"/>
          <w:bCs/>
          <w:sz w:val="28"/>
          <w:szCs w:val="28"/>
        </w:rPr>
        <w:t xml:space="preserve"> органи встановлюють особливості захисту державних інформаційних ресурсів або інформації з обмеженим доступом, вимога щодо захисту якої встановлена законом, </w:t>
      </w:r>
      <w:r w:rsidR="000E412C" w:rsidRPr="000E412C">
        <w:rPr>
          <w:rFonts w:ascii="Times New Roman" w:eastAsia="Calibri" w:hAnsi="Times New Roman" w:cs="Times New Roman"/>
          <w:bCs/>
          <w:i/>
          <w:iCs/>
          <w:sz w:val="28"/>
          <w:szCs w:val="28"/>
        </w:rPr>
        <w:t>за погодженням відповідно із спеціально уповноваженим центральним органом виконавчої влади з питань організації спеціального зв'язку та захисту інформації або підпорядкованим йому регіональним органом</w:t>
      </w:r>
      <w:r w:rsidR="000E412C" w:rsidRPr="000E412C">
        <w:rPr>
          <w:rFonts w:ascii="Times New Roman" w:eastAsia="Calibri" w:hAnsi="Times New Roman" w:cs="Times New Roman"/>
          <w:bCs/>
          <w:sz w:val="28"/>
          <w:szCs w:val="28"/>
        </w:rPr>
        <w:t>.</w:t>
      </w:r>
    </w:p>
    <w:p w:rsidR="000E412C" w:rsidRPr="000E412C" w:rsidRDefault="000E412C" w:rsidP="000E412C">
      <w:pPr>
        <w:spacing w:after="0" w:line="240" w:lineRule="auto"/>
        <w:ind w:firstLine="709"/>
        <w:jc w:val="both"/>
        <w:rPr>
          <w:rFonts w:ascii="Times New Roman" w:eastAsia="Calibri" w:hAnsi="Times New Roman" w:cs="Times New Roman"/>
          <w:bCs/>
          <w:sz w:val="28"/>
          <w:szCs w:val="28"/>
        </w:rPr>
      </w:pPr>
      <w:r w:rsidRPr="000E412C">
        <w:rPr>
          <w:rFonts w:ascii="Times New Roman" w:eastAsia="Calibri" w:hAnsi="Times New Roman" w:cs="Times New Roman"/>
          <w:bCs/>
          <w:sz w:val="28"/>
          <w:szCs w:val="28"/>
        </w:rPr>
        <w:t xml:space="preserve">Аналогічні зауваження стосуються й приписів </w:t>
      </w:r>
      <w:proofErr w:type="spellStart"/>
      <w:r w:rsidRPr="000E412C">
        <w:rPr>
          <w:rFonts w:ascii="Times New Roman" w:eastAsia="Calibri" w:hAnsi="Times New Roman" w:cs="Times New Roman"/>
          <w:bCs/>
          <w:sz w:val="28"/>
          <w:szCs w:val="28"/>
        </w:rPr>
        <w:t>абз</w:t>
      </w:r>
      <w:proofErr w:type="spellEnd"/>
      <w:r w:rsidRPr="000E412C">
        <w:rPr>
          <w:rFonts w:ascii="Times New Roman" w:eastAsia="Calibri" w:hAnsi="Times New Roman" w:cs="Times New Roman"/>
          <w:bCs/>
          <w:sz w:val="28"/>
          <w:szCs w:val="28"/>
        </w:rPr>
        <w:t>. 2 ч. 1 ст. 85 проекту, в якому пропонується передбачити, що «порядок функціонування автоматизованої системи виконавчого провадження та доступу до інформації, яка міститься в ній, визначається Міністерством юстиції України».</w:t>
      </w:r>
    </w:p>
    <w:p w:rsidR="004B0E76" w:rsidRPr="004B0E76" w:rsidRDefault="00992C52" w:rsidP="004B0E76">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9</w:t>
      </w:r>
      <w:r w:rsidR="004B0E76" w:rsidRPr="004B0E76">
        <w:rPr>
          <w:rFonts w:ascii="Times New Roman" w:eastAsia="Calibri" w:hAnsi="Times New Roman" w:cs="Times New Roman"/>
          <w:b/>
          <w:bCs/>
          <w:sz w:val="28"/>
          <w:szCs w:val="28"/>
        </w:rPr>
        <w:t>.</w:t>
      </w:r>
      <w:r w:rsidR="004B0E76">
        <w:rPr>
          <w:rFonts w:ascii="Times New Roman" w:eastAsia="Calibri" w:hAnsi="Times New Roman" w:cs="Times New Roman"/>
          <w:bCs/>
          <w:sz w:val="28"/>
          <w:szCs w:val="28"/>
        </w:rPr>
        <w:t xml:space="preserve"> </w:t>
      </w:r>
      <w:r w:rsidR="004B0E76" w:rsidRPr="004B0E76">
        <w:rPr>
          <w:rFonts w:ascii="Times New Roman" w:eastAsia="Calibri" w:hAnsi="Times New Roman" w:cs="Times New Roman"/>
          <w:bCs/>
          <w:sz w:val="28"/>
          <w:szCs w:val="28"/>
        </w:rPr>
        <w:t>Згідно з ч. 4 ст. 84 проекту система діловодства, яка (зокрема, забезпечує  електронний документообіг з автоматизованою системою виконавчого провадження, а також з учасниками виконавчого провадження та іншими суб’єктами відповідно до закону; реєстрацію вхідної і вихідної кореспонденції та етапів її проходження; автоматизацію процесів роботи з документами виконавчого провадження, у тому числі обліку та розподілу коштів виконавчого провадження тощо) визначається та затверджується рішенням Ради приватних виконавців України, яка є органом Асоціації приватних виконавців України, який здійснює функції самоврядування приватних нотаріусів у період між з’їздами приватних виконавців України. Проте затвердження системи діловодства не має відношення до самоврядування приватних нотаріусів, а є елементом державного регулювання примусового виконання рішень. У зв’язку з цим вважаємо, що система діловодства має затверджуватися Міністерством  юсти</w:t>
      </w:r>
      <w:r w:rsidR="004B0E76">
        <w:rPr>
          <w:rFonts w:ascii="Times New Roman" w:eastAsia="Calibri" w:hAnsi="Times New Roman" w:cs="Times New Roman"/>
          <w:bCs/>
          <w:sz w:val="28"/>
          <w:szCs w:val="28"/>
        </w:rPr>
        <w:t xml:space="preserve">ції України, як це передбачено </w:t>
      </w:r>
      <w:r w:rsidR="004B0E76" w:rsidRPr="004B0E76">
        <w:rPr>
          <w:rFonts w:ascii="Times New Roman" w:eastAsia="Calibri" w:hAnsi="Times New Roman" w:cs="Times New Roman"/>
          <w:bCs/>
          <w:sz w:val="28"/>
          <w:szCs w:val="28"/>
        </w:rPr>
        <w:t>у п. 2 ч. 2 ст. 10 проекту, відповідно до яких Міністерство юстиції України затверджує правила ведення діловодства та архіву в органах державної виконавчої служби та приватними виконавцями.</w:t>
      </w:r>
    </w:p>
    <w:p w:rsidR="000E412C" w:rsidRPr="000E412C" w:rsidRDefault="004B0E76" w:rsidP="000E412C">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
          <w:sz w:val="28"/>
          <w:szCs w:val="28"/>
        </w:rPr>
        <w:t>1</w:t>
      </w:r>
      <w:r w:rsidR="00992C52">
        <w:rPr>
          <w:rFonts w:ascii="Times New Roman" w:eastAsia="Calibri" w:hAnsi="Times New Roman" w:cs="Times New Roman"/>
          <w:b/>
          <w:sz w:val="28"/>
          <w:szCs w:val="28"/>
        </w:rPr>
        <w:t>0</w:t>
      </w:r>
      <w:r w:rsidR="000E412C" w:rsidRPr="000E412C">
        <w:rPr>
          <w:rFonts w:ascii="Times New Roman" w:eastAsia="Calibri" w:hAnsi="Times New Roman" w:cs="Times New Roman"/>
          <w:b/>
          <w:sz w:val="28"/>
          <w:szCs w:val="28"/>
        </w:rPr>
        <w:t>.</w:t>
      </w:r>
      <w:r w:rsidR="000E412C" w:rsidRPr="000E412C">
        <w:rPr>
          <w:rFonts w:ascii="Times New Roman" w:eastAsia="Calibri" w:hAnsi="Times New Roman" w:cs="Times New Roman"/>
          <w:bCs/>
          <w:sz w:val="28"/>
          <w:szCs w:val="28"/>
        </w:rPr>
        <w:t xml:space="preserve"> У ч. 2 ст. 85 проекту йдеться про </w:t>
      </w:r>
      <w:r w:rsidR="000E412C" w:rsidRPr="00992C52">
        <w:rPr>
          <w:rFonts w:ascii="Times New Roman" w:eastAsia="Calibri" w:hAnsi="Times New Roman" w:cs="Times New Roman"/>
          <w:bCs/>
          <w:sz w:val="28"/>
          <w:szCs w:val="28"/>
        </w:rPr>
        <w:t>забезпечення автоматизованою с</w:t>
      </w:r>
      <w:r w:rsidR="001535A5" w:rsidRPr="00992C52">
        <w:rPr>
          <w:rFonts w:ascii="Times New Roman" w:eastAsia="Calibri" w:hAnsi="Times New Roman" w:cs="Times New Roman"/>
          <w:bCs/>
          <w:sz w:val="28"/>
          <w:szCs w:val="28"/>
        </w:rPr>
        <w:t>истемою виконавчого провадження</w:t>
      </w:r>
      <w:r w:rsidR="000E412C" w:rsidRPr="00992C52">
        <w:rPr>
          <w:rFonts w:ascii="Times New Roman" w:eastAsia="Calibri" w:hAnsi="Times New Roman" w:cs="Times New Roman"/>
          <w:bCs/>
          <w:sz w:val="28"/>
          <w:szCs w:val="28"/>
        </w:rPr>
        <w:t xml:space="preserve"> «об’єктивного та неупередженого» розподілу виконавчих документів між державними виконавцями. Натомість</w:t>
      </w:r>
      <w:r w:rsidR="001535A5" w:rsidRPr="00992C52">
        <w:rPr>
          <w:rFonts w:ascii="Times New Roman" w:eastAsia="Calibri" w:hAnsi="Times New Roman" w:cs="Times New Roman"/>
          <w:bCs/>
          <w:sz w:val="28"/>
          <w:szCs w:val="28"/>
        </w:rPr>
        <w:t>,</w:t>
      </w:r>
      <w:r w:rsidR="000E412C" w:rsidRPr="00992C52">
        <w:rPr>
          <w:rFonts w:ascii="Times New Roman" w:eastAsia="Calibri" w:hAnsi="Times New Roman" w:cs="Times New Roman"/>
          <w:bCs/>
          <w:sz w:val="28"/>
          <w:szCs w:val="28"/>
        </w:rPr>
        <w:t xml:space="preserve"> в проекті не деталізуються ні порядок, ні критерії, на підставі яких планується забезпечувати такі об’єктивність та неупередженість, що створює</w:t>
      </w:r>
      <w:r w:rsidR="000E412C" w:rsidRPr="000E412C">
        <w:rPr>
          <w:rFonts w:ascii="Times New Roman" w:eastAsia="Calibri" w:hAnsi="Times New Roman" w:cs="Times New Roman"/>
          <w:bCs/>
          <w:sz w:val="28"/>
          <w:szCs w:val="28"/>
        </w:rPr>
        <w:t xml:space="preserve"> корупційні </w:t>
      </w:r>
      <w:r w:rsidR="000E412C" w:rsidRPr="000E412C">
        <w:rPr>
          <w:rFonts w:ascii="Times New Roman" w:eastAsia="Calibri" w:hAnsi="Times New Roman" w:cs="Times New Roman"/>
          <w:bCs/>
          <w:sz w:val="28"/>
          <w:szCs w:val="28"/>
        </w:rPr>
        <w:lastRenderedPageBreak/>
        <w:t>ризики, а також може призвести до ускладнень у застосуванні відповідних положень.</w:t>
      </w:r>
    </w:p>
    <w:p w:rsidR="000E412C" w:rsidRPr="000E412C" w:rsidRDefault="000E412C" w:rsidP="000E412C">
      <w:pPr>
        <w:spacing w:after="0" w:line="240" w:lineRule="auto"/>
        <w:ind w:firstLine="709"/>
        <w:jc w:val="both"/>
        <w:rPr>
          <w:rFonts w:ascii="Times New Roman" w:eastAsia="Calibri" w:hAnsi="Times New Roman" w:cs="Times New Roman"/>
          <w:bCs/>
          <w:sz w:val="28"/>
          <w:szCs w:val="28"/>
        </w:rPr>
      </w:pPr>
      <w:r w:rsidRPr="000E412C">
        <w:rPr>
          <w:rFonts w:ascii="Times New Roman" w:eastAsia="Calibri" w:hAnsi="Times New Roman" w:cs="Times New Roman"/>
          <w:bCs/>
          <w:sz w:val="28"/>
          <w:szCs w:val="28"/>
        </w:rPr>
        <w:t>Аналогічні зауваження с</w:t>
      </w:r>
      <w:r w:rsidR="00992C52">
        <w:rPr>
          <w:rFonts w:ascii="Times New Roman" w:eastAsia="Calibri" w:hAnsi="Times New Roman" w:cs="Times New Roman"/>
          <w:bCs/>
          <w:sz w:val="28"/>
          <w:szCs w:val="28"/>
        </w:rPr>
        <w:t xml:space="preserve">тосуються й приписів п. 6 ч. 2 </w:t>
      </w:r>
      <w:r w:rsidRPr="000E412C">
        <w:rPr>
          <w:rFonts w:ascii="Times New Roman" w:eastAsia="Calibri" w:hAnsi="Times New Roman" w:cs="Times New Roman"/>
          <w:bCs/>
          <w:sz w:val="28"/>
          <w:szCs w:val="28"/>
        </w:rPr>
        <w:t>ст. 87 проекту, в якому визначається, що Єдиний державний реєстр виконавчих документів забезпечує «</w:t>
      </w:r>
      <w:r w:rsidRPr="000E412C">
        <w:rPr>
          <w:rFonts w:ascii="Times New Roman" w:eastAsia="Calibri" w:hAnsi="Times New Roman" w:cs="Times New Roman"/>
          <w:bCs/>
          <w:i/>
          <w:iCs/>
          <w:sz w:val="28"/>
          <w:szCs w:val="28"/>
        </w:rPr>
        <w:t>об’єктивний та неупереджений розподіл</w:t>
      </w:r>
      <w:r w:rsidRPr="000E412C">
        <w:rPr>
          <w:rFonts w:ascii="Times New Roman" w:eastAsia="Calibri" w:hAnsi="Times New Roman" w:cs="Times New Roman"/>
          <w:bCs/>
          <w:sz w:val="28"/>
          <w:szCs w:val="28"/>
        </w:rPr>
        <w:t xml:space="preserve"> виконавчих документів».</w:t>
      </w:r>
    </w:p>
    <w:p w:rsidR="000E412C" w:rsidRPr="000E412C" w:rsidRDefault="000E412C" w:rsidP="000E412C">
      <w:pPr>
        <w:spacing w:after="0" w:line="240" w:lineRule="auto"/>
        <w:ind w:firstLine="709"/>
        <w:jc w:val="both"/>
        <w:rPr>
          <w:rFonts w:ascii="Times New Roman" w:eastAsia="Calibri" w:hAnsi="Times New Roman" w:cs="Times New Roman"/>
          <w:bCs/>
          <w:sz w:val="28"/>
          <w:szCs w:val="28"/>
        </w:rPr>
      </w:pPr>
      <w:r w:rsidRPr="000E412C">
        <w:rPr>
          <w:rFonts w:ascii="Times New Roman" w:eastAsia="Calibri" w:hAnsi="Times New Roman" w:cs="Times New Roman"/>
          <w:b/>
          <w:bCs/>
          <w:sz w:val="28"/>
          <w:szCs w:val="28"/>
        </w:rPr>
        <w:t>11.</w:t>
      </w:r>
      <w:r w:rsidRPr="000E412C">
        <w:rPr>
          <w:rFonts w:ascii="Times New Roman" w:eastAsia="Calibri" w:hAnsi="Times New Roman" w:cs="Times New Roman"/>
          <w:sz w:val="28"/>
          <w:szCs w:val="28"/>
        </w:rPr>
        <w:t xml:space="preserve"> </w:t>
      </w:r>
      <w:r w:rsidRPr="000E412C">
        <w:rPr>
          <w:rFonts w:ascii="Times New Roman" w:eastAsia="Calibri" w:hAnsi="Times New Roman" w:cs="Times New Roman"/>
          <w:bCs/>
          <w:sz w:val="28"/>
          <w:szCs w:val="28"/>
        </w:rPr>
        <w:t>З огляду на перелік персональних даних, які пропонується включити до Єдиного реєстру боржників (згідно з п.1 ч. 6 ст. 86, зокрема,</w:t>
      </w:r>
      <w:r w:rsidRPr="000E412C">
        <w:rPr>
          <w:rFonts w:ascii="Times New Roman" w:eastAsia="Times New Roman" w:hAnsi="Times New Roman" w:cs="Times New Roman"/>
          <w:bCs/>
          <w:sz w:val="28"/>
          <w:szCs w:val="28"/>
          <w:lang w:eastAsia="ru-RU"/>
        </w:rPr>
        <w:t xml:space="preserve"> прізвище, ім’я, по батькові (за наявності), </w:t>
      </w:r>
      <w:r w:rsidRPr="000E412C">
        <w:rPr>
          <w:rFonts w:ascii="Times New Roman" w:eastAsia="Times New Roman" w:hAnsi="Times New Roman" w:cs="Times New Roman"/>
          <w:bCs/>
          <w:i/>
          <w:sz w:val="28"/>
          <w:szCs w:val="28"/>
          <w:lang w:eastAsia="ru-RU"/>
        </w:rPr>
        <w:t xml:space="preserve">дата народження боржника - фізичної особи або найменування, ідентифікаційний код юридичної </w:t>
      </w:r>
      <w:r w:rsidRPr="00992C52">
        <w:rPr>
          <w:rFonts w:ascii="Times New Roman" w:eastAsia="Times New Roman" w:hAnsi="Times New Roman" w:cs="Times New Roman"/>
          <w:bCs/>
          <w:i/>
          <w:sz w:val="28"/>
          <w:szCs w:val="28"/>
          <w:lang w:eastAsia="ru-RU"/>
        </w:rPr>
        <w:t>особи у Єдиному державному реєстрі юридичних осіб, фізичних осіб - підприємців та громадських формувань боржника - юридичної особи, адреса місця проживання чи перебування боржника - фізичної особи або місцезнаходження боржника - юридичної особи</w:t>
      </w:r>
      <w:r w:rsidRPr="00992C52">
        <w:rPr>
          <w:rFonts w:ascii="Times New Roman" w:eastAsia="Calibri" w:hAnsi="Times New Roman" w:cs="Times New Roman"/>
          <w:bCs/>
          <w:sz w:val="28"/>
          <w:szCs w:val="28"/>
        </w:rPr>
        <w:t>), викликає зауваження редакція ч. 1 цієї статті, за якою</w:t>
      </w:r>
      <w:r w:rsidRPr="00992C52">
        <w:rPr>
          <w:rFonts w:ascii="Times New Roman" w:eastAsia="Calibri" w:hAnsi="Times New Roman" w:cs="Times New Roman"/>
          <w:b/>
          <w:bCs/>
          <w:sz w:val="28"/>
          <w:szCs w:val="28"/>
        </w:rPr>
        <w:t xml:space="preserve"> «</w:t>
      </w:r>
      <w:r w:rsidR="00330898" w:rsidRPr="00992C52">
        <w:rPr>
          <w:rFonts w:ascii="Times New Roman" w:eastAsia="Calibri" w:hAnsi="Times New Roman" w:cs="Times New Roman"/>
          <w:bCs/>
          <w:sz w:val="28"/>
          <w:szCs w:val="28"/>
        </w:rPr>
        <w:t>в</w:t>
      </w:r>
      <w:r w:rsidRPr="00992C52">
        <w:rPr>
          <w:rFonts w:ascii="Times New Roman" w:eastAsia="Calibri" w:hAnsi="Times New Roman" w:cs="Times New Roman"/>
          <w:bCs/>
          <w:sz w:val="28"/>
          <w:szCs w:val="28"/>
        </w:rPr>
        <w:t xml:space="preserve">ідомості про боржників, включені до Єдиного реєстру боржників, </w:t>
      </w:r>
      <w:r w:rsidRPr="00992C52">
        <w:rPr>
          <w:rFonts w:ascii="Times New Roman" w:eastAsia="Calibri" w:hAnsi="Times New Roman" w:cs="Times New Roman"/>
          <w:bCs/>
          <w:i/>
          <w:iCs/>
          <w:sz w:val="28"/>
          <w:szCs w:val="28"/>
        </w:rPr>
        <w:t>є відкритими та розміщуються на офіційному веб-сайті Міністерства юстиції України</w:t>
      </w:r>
      <w:r w:rsidRPr="00992C52">
        <w:rPr>
          <w:rFonts w:ascii="Times New Roman" w:eastAsia="Calibri" w:hAnsi="Times New Roman" w:cs="Times New Roman"/>
          <w:bCs/>
          <w:sz w:val="28"/>
          <w:szCs w:val="28"/>
        </w:rPr>
        <w:t>», тобто</w:t>
      </w:r>
      <w:r w:rsidR="00330898" w:rsidRPr="00992C52">
        <w:rPr>
          <w:rFonts w:ascii="Times New Roman" w:eastAsia="Calibri" w:hAnsi="Times New Roman" w:cs="Times New Roman"/>
          <w:bCs/>
          <w:sz w:val="28"/>
          <w:szCs w:val="28"/>
        </w:rPr>
        <w:t>,</w:t>
      </w:r>
      <w:r w:rsidRPr="00992C52">
        <w:rPr>
          <w:rFonts w:ascii="Times New Roman" w:eastAsia="Calibri" w:hAnsi="Times New Roman" w:cs="Times New Roman"/>
          <w:bCs/>
          <w:sz w:val="28"/>
          <w:szCs w:val="28"/>
        </w:rPr>
        <w:t xml:space="preserve"> пропонується відкрити персональні дані, які мають перебувають під захистом</w:t>
      </w:r>
      <w:r w:rsidRPr="000E412C">
        <w:rPr>
          <w:rFonts w:ascii="Times New Roman" w:eastAsia="Calibri" w:hAnsi="Times New Roman" w:cs="Times New Roman"/>
          <w:bCs/>
          <w:sz w:val="28"/>
          <w:szCs w:val="28"/>
        </w:rPr>
        <w:t xml:space="preserve">, що не повною мірою враховує положення, </w:t>
      </w:r>
      <w:r w:rsidR="00330898">
        <w:rPr>
          <w:rFonts w:ascii="Times New Roman" w:eastAsia="Calibri" w:hAnsi="Times New Roman" w:cs="Times New Roman"/>
          <w:bCs/>
          <w:sz w:val="28"/>
          <w:szCs w:val="28"/>
        </w:rPr>
        <w:t>зокрема,</w:t>
      </w:r>
      <w:r w:rsidRPr="000E412C">
        <w:rPr>
          <w:rFonts w:ascii="Times New Roman" w:eastAsia="Calibri" w:hAnsi="Times New Roman" w:cs="Times New Roman"/>
          <w:bCs/>
          <w:sz w:val="28"/>
          <w:szCs w:val="28"/>
        </w:rPr>
        <w:t xml:space="preserve"> ч. 2 ст. 10 Закону України «Про захист персональних даних», ч. 3 ст. 10</w:t>
      </w:r>
      <w:r w:rsidRPr="000E412C">
        <w:rPr>
          <w:rFonts w:ascii="Times New Roman" w:eastAsia="Calibri" w:hAnsi="Times New Roman" w:cs="Times New Roman"/>
          <w:bCs/>
          <w:sz w:val="28"/>
          <w:szCs w:val="28"/>
          <w:vertAlign w:val="superscript"/>
        </w:rPr>
        <w:t>1</w:t>
      </w:r>
      <w:r w:rsidRPr="000E412C">
        <w:rPr>
          <w:rFonts w:ascii="Times New Roman" w:eastAsia="Calibri" w:hAnsi="Times New Roman" w:cs="Times New Roman"/>
          <w:bCs/>
          <w:sz w:val="28"/>
          <w:szCs w:val="28"/>
        </w:rPr>
        <w:t xml:space="preserve"> Закону України «Про </w:t>
      </w:r>
      <w:r w:rsidR="00330898">
        <w:rPr>
          <w:rFonts w:ascii="Times New Roman" w:eastAsia="Calibri" w:hAnsi="Times New Roman" w:cs="Times New Roman"/>
          <w:bCs/>
          <w:sz w:val="28"/>
          <w:szCs w:val="28"/>
        </w:rPr>
        <w:t>доступ до публічної інформації»</w:t>
      </w:r>
      <w:r w:rsidRPr="000E412C">
        <w:rPr>
          <w:rFonts w:ascii="Times New Roman" w:eastAsia="Calibri" w:hAnsi="Times New Roman" w:cs="Times New Roman"/>
          <w:bCs/>
          <w:sz w:val="28"/>
          <w:szCs w:val="28"/>
        </w:rPr>
        <w:t>. Це зауваження стосується також відповідних положень ст. 87 проекту.</w:t>
      </w:r>
    </w:p>
    <w:p w:rsidR="000E412C" w:rsidRPr="000E412C" w:rsidRDefault="000E412C" w:rsidP="000E4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0E412C">
        <w:rPr>
          <w:rFonts w:ascii="Times New Roman" w:eastAsia="Calibri" w:hAnsi="Times New Roman" w:cs="Times New Roman"/>
          <w:sz w:val="28"/>
          <w:szCs w:val="28"/>
        </w:rPr>
        <w:t xml:space="preserve">Дискусійним виглядає положення </w:t>
      </w:r>
      <w:proofErr w:type="spellStart"/>
      <w:r w:rsidRPr="000E412C">
        <w:rPr>
          <w:rFonts w:ascii="Times New Roman" w:eastAsia="Calibri" w:hAnsi="Times New Roman" w:cs="Times New Roman"/>
          <w:sz w:val="28"/>
          <w:szCs w:val="28"/>
        </w:rPr>
        <w:t>абз</w:t>
      </w:r>
      <w:proofErr w:type="spellEnd"/>
      <w:r w:rsidRPr="000E412C">
        <w:rPr>
          <w:rFonts w:ascii="Times New Roman" w:eastAsia="Calibri" w:hAnsi="Times New Roman" w:cs="Times New Roman"/>
          <w:sz w:val="28"/>
          <w:szCs w:val="28"/>
        </w:rPr>
        <w:t xml:space="preserve">. 3 ч. 3 ст. 86 проекту, згідно з яким </w:t>
      </w:r>
      <w:r w:rsidRPr="000E412C">
        <w:rPr>
          <w:rFonts w:ascii="Times New Roman" w:eastAsia="Times New Roman" w:hAnsi="Times New Roman" w:cs="Times New Roman"/>
          <w:bCs/>
          <w:sz w:val="28"/>
          <w:szCs w:val="28"/>
          <w:lang w:eastAsia="ru-RU"/>
        </w:rPr>
        <w:t>укладення правочину щодо майна боржника під час строку перебування відомостей про боржника у Єдиному реєстрі боржників є підставою для визнання такого правочину недійсним. Це пояснюється тим, що у певних випадках такий договір може бути спрямований на задоволення інтересів стягувачів, коли, наприклад, майно продається за його «реальною» ціною, а отримані кошти перераховуються стягувачу.</w:t>
      </w:r>
    </w:p>
    <w:p w:rsidR="000E412C" w:rsidRPr="000E412C" w:rsidRDefault="000E412C" w:rsidP="000E4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0E412C">
        <w:rPr>
          <w:rFonts w:ascii="Times New Roman" w:eastAsia="Times New Roman" w:hAnsi="Times New Roman" w:cs="Times New Roman"/>
          <w:bCs/>
          <w:sz w:val="28"/>
          <w:szCs w:val="28"/>
          <w:lang w:eastAsia="ru-RU"/>
        </w:rPr>
        <w:t>Варто зазначити також, що у статті не визначені власник (розпорядник) та адміністратор Реєстру, обсяг їх повноважень, функцій тощо. Це зауваження стосується також відповідних положень ст. 87 проекту.</w:t>
      </w:r>
    </w:p>
    <w:p w:rsidR="000E412C" w:rsidRPr="000E412C" w:rsidRDefault="000E412C" w:rsidP="000E412C">
      <w:pPr>
        <w:spacing w:after="0" w:line="240" w:lineRule="auto"/>
        <w:ind w:firstLine="709"/>
        <w:jc w:val="both"/>
        <w:rPr>
          <w:rFonts w:ascii="Consolas" w:eastAsia="Times New Roman" w:hAnsi="Consolas" w:cs="Times New Roman"/>
          <w:iCs/>
          <w:color w:val="000000"/>
          <w:sz w:val="28"/>
          <w:szCs w:val="28"/>
          <w:lang w:eastAsia="ru-RU"/>
        </w:rPr>
      </w:pPr>
      <w:r w:rsidRPr="000E412C">
        <w:rPr>
          <w:rFonts w:ascii="Times New Roman" w:eastAsia="Times New Roman" w:hAnsi="Times New Roman" w:cs="Times New Roman"/>
          <w:b/>
          <w:bCs/>
          <w:iCs/>
          <w:color w:val="000000"/>
          <w:sz w:val="28"/>
          <w:szCs w:val="28"/>
          <w:lang w:eastAsia="ru-RU"/>
        </w:rPr>
        <w:t>12.</w:t>
      </w:r>
      <w:r w:rsidRPr="000E412C">
        <w:rPr>
          <w:rFonts w:ascii="Times New Roman" w:eastAsia="Times New Roman" w:hAnsi="Times New Roman" w:cs="Times New Roman"/>
          <w:iCs/>
          <w:color w:val="000000"/>
          <w:sz w:val="28"/>
          <w:szCs w:val="28"/>
          <w:lang w:eastAsia="ru-RU"/>
        </w:rPr>
        <w:t xml:space="preserve"> У ст. 87 проекту розглядаються питання функціонування Єдиного державного реєстру виконавчих документів, який визначається як «</w:t>
      </w:r>
      <w:r w:rsidRPr="000E412C">
        <w:rPr>
          <w:rFonts w:ascii="Times New Roman" w:eastAsia="Times New Roman" w:hAnsi="Times New Roman" w:cs="Times New Roman"/>
          <w:bCs/>
          <w:sz w:val="28"/>
          <w:szCs w:val="28"/>
          <w:lang w:eastAsia="ru-RU"/>
        </w:rPr>
        <w:t xml:space="preserve">автоматизована система збирання, зберігання, захисту, обліку, пошуку </w:t>
      </w:r>
      <w:r w:rsidRPr="000E412C">
        <w:rPr>
          <w:rFonts w:ascii="Times New Roman" w:eastAsia="Times New Roman" w:hAnsi="Times New Roman" w:cs="Times New Roman"/>
          <w:bCs/>
          <w:i/>
          <w:iCs/>
          <w:sz w:val="28"/>
          <w:szCs w:val="28"/>
          <w:lang w:eastAsia="ru-RU"/>
        </w:rPr>
        <w:t>електронних виконавчих документів</w:t>
      </w:r>
      <w:r w:rsidRPr="000E412C">
        <w:rPr>
          <w:rFonts w:ascii="Times New Roman" w:eastAsia="Times New Roman" w:hAnsi="Times New Roman" w:cs="Times New Roman"/>
          <w:bCs/>
          <w:sz w:val="28"/>
          <w:szCs w:val="28"/>
          <w:lang w:eastAsia="ru-RU"/>
        </w:rPr>
        <w:t xml:space="preserve">, а також надання інформації з нього» (п. 1 ч. 1 ст. 1 проекту), що не кореспондується з ч. 1 ст. 87 проекту, згідно з якою до Єдиного державного реєстру виконавчих документів підлягають обов’язковому внесенню всі виконавчі документи, на підставі яких відповідно до цього Закону здійснюється примусове виконання рішень, тобто, як можна зрозуміти з цього, до вказаного Реєстру вноситься інформація з документів, створених у письмовій формі. </w:t>
      </w:r>
    </w:p>
    <w:p w:rsidR="000E412C" w:rsidRPr="000E412C" w:rsidRDefault="000E412C" w:rsidP="000E412C">
      <w:pPr>
        <w:spacing w:after="0" w:line="240" w:lineRule="auto"/>
        <w:ind w:firstLine="709"/>
        <w:jc w:val="both"/>
        <w:rPr>
          <w:rFonts w:ascii="Times New Roman" w:eastAsia="Times New Roman" w:hAnsi="Times New Roman" w:cs="Times New Roman"/>
          <w:sz w:val="28"/>
          <w:szCs w:val="28"/>
        </w:rPr>
      </w:pPr>
      <w:r w:rsidRPr="000E412C">
        <w:rPr>
          <w:rFonts w:ascii="Times New Roman" w:eastAsia="Times New Roman" w:hAnsi="Times New Roman" w:cs="Times New Roman"/>
          <w:sz w:val="28"/>
          <w:szCs w:val="28"/>
        </w:rPr>
        <w:t>Крім цього, у цій статті не визначаються деякі важливі питання щодо діяльно</w:t>
      </w:r>
      <w:r w:rsidR="00330898">
        <w:rPr>
          <w:rFonts w:ascii="Times New Roman" w:eastAsia="Times New Roman" w:hAnsi="Times New Roman" w:cs="Times New Roman"/>
          <w:sz w:val="28"/>
          <w:szCs w:val="28"/>
        </w:rPr>
        <w:t>сті вказаного реєстру, зокрема,</w:t>
      </w:r>
      <w:r w:rsidRPr="000E412C">
        <w:rPr>
          <w:rFonts w:ascii="Times New Roman" w:eastAsia="Times New Roman" w:hAnsi="Times New Roman" w:cs="Times New Roman"/>
          <w:sz w:val="28"/>
          <w:szCs w:val="28"/>
        </w:rPr>
        <w:t xml:space="preserve"> перелік інформації, яка в ньому міститься; засади доступу до неї; порядок надання інформації з реєстру та користування нею тощо.</w:t>
      </w:r>
    </w:p>
    <w:p w:rsidR="000E412C" w:rsidRPr="000E412C" w:rsidRDefault="000E412C" w:rsidP="000E412C">
      <w:pPr>
        <w:spacing w:after="0" w:line="240" w:lineRule="auto"/>
        <w:ind w:firstLine="709"/>
        <w:contextualSpacing/>
        <w:jc w:val="both"/>
        <w:rPr>
          <w:rFonts w:ascii="Times New Roman" w:eastAsia="Calibri" w:hAnsi="Times New Roman" w:cs="Times New Roman"/>
          <w:bCs/>
          <w:sz w:val="28"/>
          <w:szCs w:val="28"/>
        </w:rPr>
      </w:pPr>
      <w:r w:rsidRPr="000E412C">
        <w:rPr>
          <w:rFonts w:ascii="Times New Roman" w:eastAsia="Calibri" w:hAnsi="Times New Roman" w:cs="Times New Roman"/>
          <w:b/>
          <w:bCs/>
          <w:iCs/>
          <w:color w:val="000000"/>
          <w:sz w:val="28"/>
          <w:szCs w:val="28"/>
        </w:rPr>
        <w:lastRenderedPageBreak/>
        <w:t>13.</w:t>
      </w:r>
      <w:r w:rsidRPr="000E412C">
        <w:rPr>
          <w:rFonts w:ascii="Calibri" w:eastAsia="Calibri" w:hAnsi="Calibri" w:cs="Times New Roman"/>
          <w:iCs/>
          <w:color w:val="000000"/>
          <w:sz w:val="28"/>
          <w:szCs w:val="28"/>
        </w:rPr>
        <w:t xml:space="preserve"> </w:t>
      </w:r>
      <w:r w:rsidRPr="000E412C">
        <w:rPr>
          <w:rFonts w:ascii="Times New Roman" w:eastAsia="Calibri" w:hAnsi="Times New Roman" w:cs="Times New Roman"/>
          <w:iCs/>
          <w:color w:val="000000"/>
          <w:sz w:val="28"/>
          <w:szCs w:val="28"/>
        </w:rPr>
        <w:t xml:space="preserve">У ст. 93 проекту передбачається, що кошти виконавчого </w:t>
      </w:r>
      <w:r w:rsidR="00330898">
        <w:rPr>
          <w:rFonts w:ascii="Times New Roman" w:eastAsia="Calibri" w:hAnsi="Times New Roman" w:cs="Times New Roman"/>
          <w:iCs/>
          <w:color w:val="000000"/>
          <w:sz w:val="28"/>
          <w:szCs w:val="28"/>
        </w:rPr>
        <w:t>провадження складаються, в тому</w:t>
      </w:r>
      <w:r w:rsidRPr="000E412C">
        <w:rPr>
          <w:rFonts w:ascii="Times New Roman" w:eastAsia="Calibri" w:hAnsi="Times New Roman" w:cs="Times New Roman"/>
          <w:iCs/>
          <w:color w:val="000000"/>
          <w:sz w:val="28"/>
          <w:szCs w:val="28"/>
        </w:rPr>
        <w:t xml:space="preserve"> числі з </w:t>
      </w:r>
      <w:r w:rsidR="00330898">
        <w:rPr>
          <w:rFonts w:ascii="Times New Roman" w:eastAsia="Calibri" w:hAnsi="Times New Roman" w:cs="Times New Roman"/>
          <w:i/>
          <w:color w:val="000000"/>
          <w:sz w:val="28"/>
          <w:szCs w:val="28"/>
        </w:rPr>
        <w:t xml:space="preserve">виконавчої санкції, </w:t>
      </w:r>
      <w:r w:rsidRPr="000E412C">
        <w:rPr>
          <w:rFonts w:ascii="Times New Roman" w:eastAsia="Calibri" w:hAnsi="Times New Roman" w:cs="Times New Roman"/>
          <w:i/>
          <w:color w:val="000000"/>
          <w:sz w:val="28"/>
          <w:szCs w:val="28"/>
        </w:rPr>
        <w:t>яка є збором за примусове виконання рішення органами державної виконавчої служби та приватними виконавцями</w:t>
      </w:r>
      <w:r w:rsidRPr="000E412C">
        <w:rPr>
          <w:rFonts w:ascii="Times New Roman" w:eastAsia="Calibri" w:hAnsi="Times New Roman" w:cs="Times New Roman"/>
          <w:iCs/>
          <w:color w:val="000000"/>
          <w:sz w:val="28"/>
          <w:szCs w:val="28"/>
        </w:rPr>
        <w:t>. На нашу думку, вказаний збір юридично коректніше визначити як платіж, оскільки стягується з боржника за вчинення виконавцем юридично значимих дій</w:t>
      </w:r>
      <w:r w:rsidR="00330898">
        <w:rPr>
          <w:rFonts w:ascii="Times New Roman" w:eastAsia="Calibri" w:hAnsi="Times New Roman" w:cs="Times New Roman"/>
          <w:iCs/>
          <w:color w:val="000000"/>
          <w:sz w:val="28"/>
          <w:szCs w:val="28"/>
        </w:rPr>
        <w:t xml:space="preserve">, а не як санкцію, яка, </w:t>
      </w:r>
      <w:r w:rsidRPr="000E412C">
        <w:rPr>
          <w:rFonts w:ascii="Times New Roman" w:eastAsia="Calibri" w:hAnsi="Times New Roman" w:cs="Times New Roman"/>
          <w:iCs/>
          <w:color w:val="000000"/>
          <w:sz w:val="28"/>
          <w:szCs w:val="28"/>
        </w:rPr>
        <w:t xml:space="preserve">зазвичай, розглядається як покарання за порушення. </w:t>
      </w:r>
      <w:r w:rsidRPr="000E412C">
        <w:rPr>
          <w:rFonts w:ascii="Times New Roman" w:eastAsia="Calibri" w:hAnsi="Times New Roman" w:cs="Times New Roman"/>
          <w:bCs/>
          <w:sz w:val="28"/>
          <w:szCs w:val="28"/>
        </w:rPr>
        <w:t>Звертаємо увагу, що передбачена у ст. 93 проекту заміна виконавчого збору на виконавчу санкцію вимагає внесення відповідних змін до Бюджетного кодексу України.</w:t>
      </w:r>
    </w:p>
    <w:p w:rsidR="000E412C" w:rsidRPr="000E412C" w:rsidRDefault="000E412C" w:rsidP="000E4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Cs/>
          <w:color w:val="000000"/>
          <w:sz w:val="28"/>
          <w:szCs w:val="28"/>
          <w:lang w:eastAsia="ru-RU"/>
        </w:rPr>
      </w:pPr>
      <w:r w:rsidRPr="000E412C">
        <w:rPr>
          <w:rFonts w:ascii="Times New Roman" w:eastAsia="Times New Roman" w:hAnsi="Times New Roman" w:cs="Times New Roman"/>
          <w:iCs/>
          <w:color w:val="000000"/>
          <w:sz w:val="28"/>
          <w:szCs w:val="28"/>
          <w:lang w:eastAsia="ru-RU"/>
        </w:rPr>
        <w:t>Положеннями ч. 6 цієї статті визначається, що «самостійне виконання рішення боржником після відкриття виконавчого провадження не є підставою для його звільнення від сплати виконавчої санкції». На нашу думку, оскільки виконавча санкція фа</w:t>
      </w:r>
      <w:r w:rsidR="00330898">
        <w:rPr>
          <w:rFonts w:ascii="Times New Roman" w:eastAsia="Times New Roman" w:hAnsi="Times New Roman" w:cs="Times New Roman"/>
          <w:iCs/>
          <w:color w:val="000000"/>
          <w:sz w:val="28"/>
          <w:szCs w:val="28"/>
          <w:lang w:eastAsia="ru-RU"/>
        </w:rPr>
        <w:t>ктично розгадається як «оплата»</w:t>
      </w:r>
      <w:r w:rsidRPr="000E412C">
        <w:rPr>
          <w:rFonts w:ascii="Times New Roman" w:eastAsia="Times New Roman" w:hAnsi="Times New Roman" w:cs="Times New Roman"/>
          <w:iCs/>
          <w:color w:val="000000"/>
          <w:sz w:val="28"/>
          <w:szCs w:val="28"/>
          <w:lang w:eastAsia="ru-RU"/>
        </w:rPr>
        <w:t xml:space="preserve"> боржником діяльності державного або приватного виконавця щодо примусового виконання рішень, а відповідно виконавчих дій фактично не було здійснено, то пропозиція про її сплату у разі самостійного виконання рішення боржником не виглядає виправданою, а також не сприятиме такому самостійному виконанню рішення. У цьому контексті застосування виконавчої санкції, на нашу думку, не відповідає п. 6 ч. 1 ст. 4 проекту, за змістом якого до основних засад (принципів) примусового виконання рішень віднесено </w:t>
      </w:r>
      <w:r w:rsidRPr="000E412C">
        <w:rPr>
          <w:rFonts w:ascii="Times New Roman" w:eastAsia="Times New Roman" w:hAnsi="Times New Roman" w:cs="Times New Roman"/>
          <w:i/>
          <w:iCs/>
          <w:color w:val="000000"/>
          <w:sz w:val="28"/>
          <w:szCs w:val="28"/>
          <w:lang w:eastAsia="ru-RU"/>
        </w:rPr>
        <w:t>справедливість</w:t>
      </w:r>
      <w:r w:rsidRPr="000E412C">
        <w:rPr>
          <w:rFonts w:ascii="Times New Roman" w:eastAsia="Times New Roman" w:hAnsi="Times New Roman" w:cs="Times New Roman"/>
          <w:iCs/>
          <w:color w:val="000000"/>
          <w:sz w:val="28"/>
          <w:szCs w:val="28"/>
          <w:lang w:eastAsia="ru-RU"/>
        </w:rPr>
        <w:t>, неупередженість та об’єктивність.</w:t>
      </w:r>
    </w:p>
    <w:p w:rsidR="000E412C" w:rsidRPr="000E412C" w:rsidRDefault="000E412C" w:rsidP="000E412C">
      <w:pPr>
        <w:spacing w:after="0" w:line="240" w:lineRule="auto"/>
        <w:ind w:firstLine="709"/>
        <w:contextualSpacing/>
        <w:jc w:val="both"/>
        <w:rPr>
          <w:rFonts w:ascii="Times New Roman" w:eastAsia="Calibri" w:hAnsi="Times New Roman" w:cs="Times New Roman"/>
          <w:bCs/>
          <w:sz w:val="28"/>
          <w:szCs w:val="28"/>
        </w:rPr>
      </w:pPr>
      <w:r w:rsidRPr="000E412C">
        <w:rPr>
          <w:rFonts w:ascii="Times New Roman" w:eastAsia="Calibri" w:hAnsi="Times New Roman" w:cs="Times New Roman"/>
          <w:b/>
          <w:iCs/>
          <w:color w:val="000000"/>
          <w:sz w:val="28"/>
          <w:szCs w:val="28"/>
        </w:rPr>
        <w:t>14</w:t>
      </w:r>
      <w:r w:rsidRPr="000E412C">
        <w:rPr>
          <w:rFonts w:ascii="Times New Roman" w:eastAsia="Calibri" w:hAnsi="Times New Roman" w:cs="Times New Roman"/>
          <w:b/>
          <w:bCs/>
          <w:sz w:val="28"/>
          <w:szCs w:val="28"/>
        </w:rPr>
        <w:t>.</w:t>
      </w:r>
      <w:r w:rsidRPr="000E412C">
        <w:rPr>
          <w:rFonts w:ascii="Times New Roman" w:eastAsia="Calibri" w:hAnsi="Times New Roman" w:cs="Times New Roman"/>
          <w:bCs/>
          <w:sz w:val="28"/>
          <w:szCs w:val="28"/>
        </w:rPr>
        <w:t xml:space="preserve"> Виглядає дискусійною пропозиція ч. 3 ст. 99 проекту, згідно з якою забороняється звернення стягнення та накладення арешту, зокрема, на кошти на єдиному рахунку, відкритому у порядку, визначеному ст. 35</w:t>
      </w:r>
      <w:r w:rsidRPr="000E412C">
        <w:rPr>
          <w:rFonts w:ascii="Times New Roman" w:eastAsia="Calibri" w:hAnsi="Times New Roman" w:cs="Times New Roman"/>
          <w:bCs/>
          <w:sz w:val="28"/>
          <w:szCs w:val="28"/>
          <w:vertAlign w:val="superscript"/>
        </w:rPr>
        <w:t>1</w:t>
      </w:r>
      <w:r w:rsidRPr="000E412C">
        <w:rPr>
          <w:rFonts w:ascii="Times New Roman" w:eastAsia="Calibri" w:hAnsi="Times New Roman" w:cs="Times New Roman"/>
          <w:bCs/>
          <w:sz w:val="28"/>
          <w:szCs w:val="28"/>
        </w:rPr>
        <w:t xml:space="preserve"> Податкового кодексу України. Слід зазначити, що, за своїм змістом, вказаний рахунок є лише одним із різновидів рахунків, які можуть відкриватись фізичними та юридичними особами, у даному випадку – який може використовуватися платником податків для</w:t>
      </w:r>
      <w:r w:rsidRPr="000E412C">
        <w:rPr>
          <w:rFonts w:ascii="Times New Roman" w:eastAsia="Calibri" w:hAnsi="Times New Roman" w:cs="Times New Roman"/>
          <w:bCs/>
          <w:i/>
          <w:sz w:val="28"/>
          <w:szCs w:val="28"/>
        </w:rPr>
        <w:t xml:space="preserve"> сплати</w:t>
      </w:r>
      <w:r w:rsidRPr="000E412C">
        <w:rPr>
          <w:rFonts w:ascii="Times New Roman" w:eastAsia="Calibri" w:hAnsi="Times New Roman" w:cs="Times New Roman"/>
          <w:bCs/>
          <w:sz w:val="28"/>
          <w:szCs w:val="28"/>
        </w:rPr>
        <w:t xml:space="preserve"> грошових зобов’язань та/або податкового боргу з податків та зборів, передбачених цим Кодексом, єдиного внеску та інших платежів, контроль за справлянням яких покладено на контролюючі органи </w:t>
      </w:r>
      <w:r w:rsidRPr="000E412C">
        <w:rPr>
          <w:rFonts w:ascii="Times New Roman" w:eastAsia="Calibri" w:hAnsi="Times New Roman" w:cs="Times New Roman"/>
          <w:bCs/>
          <w:sz w:val="28"/>
          <w:szCs w:val="28"/>
        </w:rPr>
        <w:br/>
        <w:t>(п. 35</w:t>
      </w:r>
      <w:r w:rsidRPr="000E412C">
        <w:rPr>
          <w:rFonts w:ascii="Times New Roman" w:eastAsia="Calibri" w:hAnsi="Times New Roman" w:cs="Times New Roman"/>
          <w:bCs/>
          <w:sz w:val="28"/>
          <w:szCs w:val="28"/>
          <w:vertAlign w:val="superscript"/>
        </w:rPr>
        <w:t>1</w:t>
      </w:r>
      <w:r w:rsidRPr="000E412C">
        <w:rPr>
          <w:rFonts w:ascii="Times New Roman" w:eastAsia="Calibri" w:hAnsi="Times New Roman" w:cs="Times New Roman"/>
          <w:bCs/>
          <w:sz w:val="28"/>
          <w:szCs w:val="28"/>
        </w:rPr>
        <w:t>.1 вказаної статті), у тому числі, й тих, що виникнуть у майбутньому. У такому аспекті, встановлення вказаної заборони може розглядатись як встановлення переваги для держави щодо стягнення (списання) коштів із вказаного рахунку, порівняно з іншими стягувачами, що не може бути підтримано.</w:t>
      </w:r>
    </w:p>
    <w:p w:rsidR="000E412C" w:rsidRPr="000E412C" w:rsidRDefault="000E412C" w:rsidP="000E412C">
      <w:pPr>
        <w:spacing w:after="0" w:line="240" w:lineRule="auto"/>
        <w:ind w:firstLine="709"/>
        <w:contextualSpacing/>
        <w:jc w:val="both"/>
        <w:rPr>
          <w:rFonts w:ascii="Times New Roman" w:eastAsia="Calibri" w:hAnsi="Times New Roman" w:cs="Times New Roman"/>
          <w:bCs/>
          <w:sz w:val="28"/>
          <w:szCs w:val="28"/>
        </w:rPr>
      </w:pPr>
      <w:r w:rsidRPr="000E412C">
        <w:rPr>
          <w:rFonts w:ascii="Times New Roman" w:eastAsia="Calibri" w:hAnsi="Times New Roman" w:cs="Times New Roman"/>
          <w:b/>
          <w:bCs/>
          <w:sz w:val="28"/>
          <w:szCs w:val="28"/>
        </w:rPr>
        <w:t>15.</w:t>
      </w:r>
      <w:r w:rsidRPr="000E412C">
        <w:rPr>
          <w:rFonts w:ascii="Times New Roman" w:eastAsia="Calibri" w:hAnsi="Times New Roman" w:cs="Times New Roman"/>
          <w:bCs/>
          <w:sz w:val="28"/>
          <w:szCs w:val="28"/>
        </w:rPr>
        <w:t xml:space="preserve"> Відповідно до ч. 6 ст. 106 проекту «інформація про дебіторську заборгованість або податкову звітність боржника надається на вимогу виконавця податковими органами протягом трьох робочих днів з дня одержання відповідної вимоги». На наш погляд, вказана пропозиція щодо надання податкової інформації, до того ж, без будь-яких застережень, не може бути підтримана, оскільки безпосередньо не стосується питань примусового виконання рішень. Принагідно зауважимо, що відповідна інформація про майно боржника може бути отримана із фінансової звітності, первинних документів боржника, на яких, власне, і ґрунтується податковий облік. Зокрема, відповідно до ч. 7 ст. 110 проекту «під час проведення опису та арешту майна боржника - юридичної особи </w:t>
      </w:r>
      <w:r w:rsidRPr="000E412C">
        <w:rPr>
          <w:rFonts w:ascii="Times New Roman" w:eastAsia="Calibri" w:hAnsi="Times New Roman" w:cs="Times New Roman"/>
          <w:bCs/>
          <w:sz w:val="28"/>
          <w:szCs w:val="28"/>
        </w:rPr>
        <w:lastRenderedPageBreak/>
        <w:t xml:space="preserve">виконавець також </w:t>
      </w:r>
      <w:r w:rsidRPr="000E412C">
        <w:rPr>
          <w:rFonts w:ascii="Times New Roman" w:eastAsia="Calibri" w:hAnsi="Times New Roman" w:cs="Times New Roman"/>
          <w:bCs/>
          <w:i/>
          <w:sz w:val="28"/>
          <w:szCs w:val="28"/>
        </w:rPr>
        <w:t xml:space="preserve">використовує відомості щодо належного боржнику майна за </w:t>
      </w:r>
      <w:r w:rsidRPr="000E412C">
        <w:rPr>
          <w:rFonts w:ascii="Times New Roman" w:eastAsia="Calibri" w:hAnsi="Times New Roman" w:cs="Times New Roman"/>
          <w:bCs/>
          <w:i/>
          <w:sz w:val="28"/>
          <w:szCs w:val="28"/>
          <w:u w:val="single"/>
        </w:rPr>
        <w:t>даними бухгалтерського обліку</w:t>
      </w:r>
      <w:r w:rsidRPr="000E412C">
        <w:rPr>
          <w:rFonts w:ascii="Times New Roman" w:eastAsia="Calibri" w:hAnsi="Times New Roman" w:cs="Times New Roman"/>
          <w:bCs/>
          <w:sz w:val="28"/>
          <w:szCs w:val="28"/>
        </w:rPr>
        <w:t>».</w:t>
      </w:r>
    </w:p>
    <w:p w:rsidR="000E412C" w:rsidRPr="000E412C" w:rsidRDefault="000E412C" w:rsidP="000E412C">
      <w:pPr>
        <w:spacing w:after="0" w:line="240" w:lineRule="auto"/>
        <w:ind w:firstLine="709"/>
        <w:contextualSpacing/>
        <w:jc w:val="both"/>
        <w:rPr>
          <w:rFonts w:ascii="Times New Roman" w:eastAsia="Calibri" w:hAnsi="Times New Roman" w:cs="Times New Roman"/>
          <w:bCs/>
          <w:sz w:val="28"/>
          <w:szCs w:val="28"/>
        </w:rPr>
      </w:pPr>
      <w:r w:rsidRPr="000E412C">
        <w:rPr>
          <w:rFonts w:ascii="Times New Roman" w:eastAsia="Calibri" w:hAnsi="Times New Roman" w:cs="Times New Roman"/>
          <w:bCs/>
          <w:sz w:val="28"/>
          <w:szCs w:val="28"/>
        </w:rPr>
        <w:t xml:space="preserve">Крім того, щодо майна та коштів, що належать боржнику від інших осіб, то в </w:t>
      </w:r>
      <w:proofErr w:type="spellStart"/>
      <w:r w:rsidRPr="000E412C">
        <w:rPr>
          <w:rFonts w:ascii="Times New Roman" w:eastAsia="Calibri" w:hAnsi="Times New Roman" w:cs="Times New Roman"/>
          <w:bCs/>
          <w:sz w:val="28"/>
          <w:szCs w:val="28"/>
        </w:rPr>
        <w:t>абз</w:t>
      </w:r>
      <w:proofErr w:type="spellEnd"/>
      <w:r w:rsidRPr="000E412C">
        <w:rPr>
          <w:rFonts w:ascii="Times New Roman" w:eastAsia="Calibri" w:hAnsi="Times New Roman" w:cs="Times New Roman"/>
          <w:bCs/>
          <w:sz w:val="28"/>
          <w:szCs w:val="28"/>
        </w:rPr>
        <w:t>. 2 ч. 1 цієї ж статті вже передбачено, що «зазначені особи зобов’язані подати на запит виконавця у визначений ним строк відомості про належне боржнику майно, що перебуває у них, та майно чи кошти, які вони повинні передати боржнику».</w:t>
      </w:r>
    </w:p>
    <w:p w:rsidR="000E412C" w:rsidRPr="00992C52" w:rsidRDefault="000E412C" w:rsidP="000E412C">
      <w:pPr>
        <w:spacing w:after="0" w:line="240" w:lineRule="auto"/>
        <w:ind w:firstLine="709"/>
        <w:contextualSpacing/>
        <w:jc w:val="both"/>
        <w:rPr>
          <w:rFonts w:ascii="Calibri" w:eastAsia="Calibri" w:hAnsi="Calibri" w:cs="Times New Roman"/>
          <w:iCs/>
          <w:color w:val="000000"/>
          <w:sz w:val="28"/>
          <w:szCs w:val="28"/>
        </w:rPr>
      </w:pPr>
      <w:r w:rsidRPr="00992C52">
        <w:rPr>
          <w:rFonts w:ascii="Times New Roman" w:eastAsia="Calibri" w:hAnsi="Times New Roman" w:cs="Times New Roman"/>
          <w:bCs/>
          <w:sz w:val="28"/>
          <w:szCs w:val="28"/>
        </w:rPr>
        <w:t>Також зазначимо, що податковим законодавством не передбачено окремого звітування щодо дебіторської заборгованості, а тому вказана пропозиція</w:t>
      </w:r>
      <w:r w:rsidR="00992C52" w:rsidRPr="00992C52">
        <w:rPr>
          <w:rFonts w:ascii="Times New Roman" w:eastAsia="Calibri" w:hAnsi="Times New Roman" w:cs="Times New Roman"/>
          <w:bCs/>
          <w:sz w:val="28"/>
          <w:szCs w:val="28"/>
        </w:rPr>
        <w:t xml:space="preserve"> </w:t>
      </w:r>
      <w:r w:rsidRPr="00992C52">
        <w:rPr>
          <w:rFonts w:ascii="Times New Roman" w:eastAsia="Calibri" w:hAnsi="Times New Roman" w:cs="Times New Roman"/>
          <w:bCs/>
          <w:sz w:val="28"/>
          <w:szCs w:val="28"/>
        </w:rPr>
        <w:t>може призвести до збільшення навантаження на податкові органи</w:t>
      </w:r>
      <w:r w:rsidR="00330898" w:rsidRPr="00992C52">
        <w:rPr>
          <w:rFonts w:ascii="Times New Roman" w:eastAsia="Calibri" w:hAnsi="Times New Roman" w:cs="Times New Roman"/>
          <w:bCs/>
          <w:sz w:val="28"/>
          <w:szCs w:val="28"/>
        </w:rPr>
        <w:t>.</w:t>
      </w:r>
    </w:p>
    <w:p w:rsidR="000E412C" w:rsidRPr="000E412C" w:rsidRDefault="000E412C" w:rsidP="000E412C">
      <w:pPr>
        <w:widowControl w:val="0"/>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r w:rsidRPr="00992C52">
        <w:rPr>
          <w:rFonts w:ascii="Times New Roman" w:eastAsia="Times New Roman" w:hAnsi="Times New Roman" w:cs="Times New Roman"/>
          <w:b/>
          <w:sz w:val="28"/>
          <w:szCs w:val="28"/>
          <w:lang w:eastAsia="ru-RU"/>
        </w:rPr>
        <w:t>16</w:t>
      </w:r>
      <w:r w:rsidRPr="00992C52">
        <w:rPr>
          <w:rFonts w:ascii="Times New Roman" w:eastAsia="Times New Roman" w:hAnsi="Times New Roman" w:cs="Times New Roman"/>
          <w:b/>
          <w:color w:val="000000"/>
          <w:sz w:val="28"/>
          <w:szCs w:val="28"/>
          <w:lang w:eastAsia="ru-RU"/>
        </w:rPr>
        <w:t xml:space="preserve">. </w:t>
      </w:r>
      <w:r w:rsidRPr="00992C52">
        <w:rPr>
          <w:rFonts w:ascii="Times New Roman" w:eastAsia="Times New Roman" w:hAnsi="Times New Roman" w:cs="Times New Roman"/>
          <w:bCs/>
          <w:color w:val="000000"/>
          <w:sz w:val="28"/>
          <w:szCs w:val="28"/>
          <w:lang w:eastAsia="ru-RU"/>
        </w:rPr>
        <w:t xml:space="preserve">Запропонований </w:t>
      </w:r>
      <w:r w:rsidRPr="00992C52">
        <w:rPr>
          <w:rFonts w:ascii="Times New Roman" w:eastAsia="Calibri" w:hAnsi="Times New Roman" w:cs="Times New Roman"/>
          <w:sz w:val="28"/>
          <w:szCs w:val="28"/>
          <w:lang w:eastAsia="ru-RU"/>
        </w:rPr>
        <w:t>у проекті спосіб оцінки майна не передбачає  можливості сторін виконавчого провадження</w:t>
      </w:r>
      <w:r w:rsidRPr="000E412C">
        <w:rPr>
          <w:rFonts w:ascii="Times New Roman" w:eastAsia="Calibri" w:hAnsi="Times New Roman" w:cs="Times New Roman"/>
          <w:sz w:val="28"/>
          <w:szCs w:val="28"/>
          <w:lang w:eastAsia="ru-RU"/>
        </w:rPr>
        <w:t xml:space="preserve"> сам</w:t>
      </w:r>
      <w:r w:rsidR="00992C52">
        <w:rPr>
          <w:rFonts w:ascii="Times New Roman" w:eastAsia="Calibri" w:hAnsi="Times New Roman" w:cs="Times New Roman"/>
          <w:sz w:val="28"/>
          <w:szCs w:val="28"/>
          <w:lang w:eastAsia="ru-RU"/>
        </w:rPr>
        <w:t>остійно визначити його вартість</w:t>
      </w:r>
      <w:r w:rsidRPr="000E412C">
        <w:rPr>
          <w:rFonts w:ascii="Times New Roman" w:eastAsia="Calibri" w:hAnsi="Times New Roman" w:cs="Times New Roman"/>
          <w:sz w:val="28"/>
          <w:szCs w:val="28"/>
          <w:lang w:eastAsia="ru-RU"/>
        </w:rPr>
        <w:t xml:space="preserve">, наслідком чого може стати </w:t>
      </w:r>
      <w:r w:rsidRPr="000E412C">
        <w:rPr>
          <w:rFonts w:ascii="Times New Roman" w:eastAsia="Times New Roman" w:hAnsi="Times New Roman" w:cs="Times New Roman"/>
          <w:sz w:val="28"/>
          <w:szCs w:val="28"/>
          <w:lang w:eastAsia="ru-RU"/>
        </w:rPr>
        <w:t>оспорювання оцінки майна боржника, що може затримати процес</w:t>
      </w:r>
      <w:r w:rsidR="00C919AC">
        <w:rPr>
          <w:rFonts w:ascii="Times New Roman" w:eastAsia="Times New Roman" w:hAnsi="Times New Roman" w:cs="Times New Roman"/>
          <w:sz w:val="28"/>
          <w:szCs w:val="28"/>
          <w:lang w:eastAsia="ru-RU"/>
        </w:rPr>
        <w:t xml:space="preserve"> виконання відповідного рішення</w:t>
      </w:r>
      <w:r w:rsidRPr="000E412C">
        <w:rPr>
          <w:rFonts w:ascii="Times New Roman" w:eastAsia="Calibri" w:hAnsi="Times New Roman" w:cs="Times New Roman"/>
          <w:sz w:val="28"/>
          <w:szCs w:val="28"/>
          <w:lang w:eastAsia="ru-RU"/>
        </w:rPr>
        <w:t xml:space="preserve">. Нагадаємо, що у чинній редакції Закону України «Про виконавче провадження» (ст. 57) така можливість передбачена. </w:t>
      </w:r>
    </w:p>
    <w:p w:rsidR="000E412C" w:rsidRPr="000E412C" w:rsidRDefault="000E412C" w:rsidP="000E412C">
      <w:pPr>
        <w:spacing w:after="0" w:line="240" w:lineRule="auto"/>
        <w:ind w:firstLine="709"/>
        <w:jc w:val="both"/>
        <w:rPr>
          <w:rFonts w:ascii="Times New Roman" w:eastAsia="Calibri" w:hAnsi="Times New Roman" w:cs="Times New Roman"/>
          <w:sz w:val="28"/>
          <w:szCs w:val="28"/>
          <w:lang w:eastAsia="ru-RU"/>
        </w:rPr>
      </w:pPr>
      <w:r w:rsidRPr="000E412C">
        <w:rPr>
          <w:rFonts w:ascii="Times New Roman" w:eastAsia="Calibri" w:hAnsi="Times New Roman" w:cs="Times New Roman"/>
          <w:b/>
          <w:bCs/>
          <w:sz w:val="28"/>
          <w:szCs w:val="28"/>
          <w:lang w:eastAsia="ru-RU"/>
        </w:rPr>
        <w:t>17.</w:t>
      </w:r>
      <w:r w:rsidRPr="000E412C">
        <w:rPr>
          <w:rFonts w:ascii="Times New Roman" w:eastAsia="Calibri" w:hAnsi="Times New Roman" w:cs="Times New Roman"/>
          <w:sz w:val="28"/>
          <w:szCs w:val="28"/>
          <w:lang w:eastAsia="ru-RU"/>
        </w:rPr>
        <w:t xml:space="preserve"> Положеннями ч. 1 ст. 126 проекту встановлюється, що </w:t>
      </w:r>
      <w:r w:rsidRPr="000E412C">
        <w:rPr>
          <w:rFonts w:ascii="Times New Roman" w:eastAsia="Times New Roman" w:hAnsi="Times New Roman" w:cs="Times New Roman"/>
          <w:bCs/>
          <w:sz w:val="28"/>
          <w:szCs w:val="28"/>
          <w:lang w:eastAsia="ru-RU"/>
        </w:rPr>
        <w:t xml:space="preserve">за наявності обставин, що ускладнюють виконання рішення або роблять його неможливим (хвороба сторони виконавчого провадження, відрядження сторони виконавчого провадження, стихійне лихо тощо), </w:t>
      </w:r>
      <w:r w:rsidRPr="000E412C">
        <w:rPr>
          <w:rFonts w:ascii="Times New Roman" w:eastAsia="Times New Roman" w:hAnsi="Times New Roman" w:cs="Times New Roman"/>
          <w:bCs/>
          <w:i/>
          <w:iCs/>
          <w:sz w:val="28"/>
          <w:szCs w:val="28"/>
          <w:lang w:eastAsia="ru-RU"/>
        </w:rPr>
        <w:t>сторони мають право звернутися до суду</w:t>
      </w:r>
      <w:r w:rsidRPr="000E412C">
        <w:rPr>
          <w:rFonts w:ascii="Times New Roman" w:eastAsia="Times New Roman" w:hAnsi="Times New Roman" w:cs="Times New Roman"/>
          <w:bCs/>
          <w:sz w:val="28"/>
          <w:szCs w:val="28"/>
          <w:lang w:eastAsia="ru-RU"/>
        </w:rPr>
        <w:t>, який розглядав справу як суд першої інстанції, із заявою про відстрочку або розстрочку виконання рішення</w:t>
      </w:r>
      <w:r w:rsidRPr="000E412C">
        <w:rPr>
          <w:rFonts w:ascii="Times New Roman" w:eastAsia="Calibri" w:hAnsi="Times New Roman" w:cs="Times New Roman"/>
          <w:sz w:val="28"/>
          <w:szCs w:val="28"/>
          <w:lang w:eastAsia="ru-RU"/>
        </w:rPr>
        <w:t xml:space="preserve">. Вважаємо, що у цій частині слід уточнити, що у ній йдеться про виконання </w:t>
      </w:r>
      <w:r w:rsidRPr="00992C52">
        <w:rPr>
          <w:rFonts w:ascii="Times New Roman" w:eastAsia="Calibri" w:hAnsi="Times New Roman" w:cs="Times New Roman"/>
          <w:i/>
          <w:iCs/>
          <w:sz w:val="28"/>
          <w:szCs w:val="28"/>
          <w:lang w:eastAsia="ru-RU"/>
        </w:rPr>
        <w:t>відповідного судового рішення</w:t>
      </w:r>
      <w:r w:rsidRPr="00992C52">
        <w:rPr>
          <w:rFonts w:ascii="Times New Roman" w:eastAsia="Calibri" w:hAnsi="Times New Roman" w:cs="Times New Roman"/>
          <w:sz w:val="28"/>
          <w:szCs w:val="28"/>
          <w:lang w:eastAsia="ru-RU"/>
        </w:rPr>
        <w:t xml:space="preserve">, а не рішень інших органів. Річ у тому, що згідно з ч. 2 цієї статті </w:t>
      </w:r>
      <w:r w:rsidRPr="00992C52">
        <w:rPr>
          <w:rFonts w:ascii="Times New Roman" w:eastAsia="Times New Roman" w:hAnsi="Times New Roman" w:cs="Times New Roman"/>
          <w:bCs/>
          <w:sz w:val="28"/>
          <w:szCs w:val="28"/>
          <w:lang w:eastAsia="ru-RU"/>
        </w:rPr>
        <w:t xml:space="preserve">за заявою стягувача виконавець може відстрочити або розстрочити виконання </w:t>
      </w:r>
      <w:r w:rsidRPr="00992C52">
        <w:rPr>
          <w:rFonts w:ascii="Times New Roman" w:eastAsia="Times New Roman" w:hAnsi="Times New Roman" w:cs="Times New Roman"/>
          <w:bCs/>
          <w:i/>
          <w:iCs/>
          <w:sz w:val="28"/>
          <w:szCs w:val="28"/>
          <w:lang w:eastAsia="ru-RU"/>
        </w:rPr>
        <w:t>рішення (крім судового рішення</w:t>
      </w:r>
      <w:r w:rsidRPr="00992C52">
        <w:rPr>
          <w:rFonts w:ascii="Times New Roman" w:eastAsia="Times New Roman" w:hAnsi="Times New Roman" w:cs="Times New Roman"/>
          <w:bCs/>
          <w:sz w:val="28"/>
          <w:szCs w:val="28"/>
          <w:lang w:eastAsia="ru-RU"/>
        </w:rPr>
        <w:t xml:space="preserve">), за наявності обставин, передбачених </w:t>
      </w:r>
      <w:r w:rsidR="00C919AC" w:rsidRPr="00992C52">
        <w:rPr>
          <w:rFonts w:ascii="Times New Roman" w:eastAsia="Times New Roman" w:hAnsi="Times New Roman" w:cs="Times New Roman"/>
          <w:bCs/>
          <w:sz w:val="28"/>
          <w:szCs w:val="28"/>
          <w:lang w:eastAsia="ru-RU"/>
        </w:rPr>
        <w:t>ч. 1</w:t>
      </w:r>
      <w:r w:rsidR="00C919AC">
        <w:rPr>
          <w:rFonts w:ascii="Times New Roman" w:eastAsia="Times New Roman" w:hAnsi="Times New Roman" w:cs="Times New Roman"/>
          <w:bCs/>
          <w:sz w:val="28"/>
          <w:szCs w:val="28"/>
          <w:lang w:eastAsia="ru-RU"/>
        </w:rPr>
        <w:t xml:space="preserve"> </w:t>
      </w:r>
      <w:r w:rsidRPr="000E412C">
        <w:rPr>
          <w:rFonts w:ascii="Times New Roman" w:eastAsia="Times New Roman" w:hAnsi="Times New Roman" w:cs="Times New Roman"/>
          <w:bCs/>
          <w:sz w:val="28"/>
          <w:szCs w:val="28"/>
          <w:lang w:eastAsia="ru-RU"/>
        </w:rPr>
        <w:t>цієї статті, про що виносить відповідну постанову.</w:t>
      </w:r>
    </w:p>
    <w:p w:rsidR="000E412C" w:rsidRPr="000E412C" w:rsidRDefault="000E412C" w:rsidP="000E412C">
      <w:pPr>
        <w:spacing w:after="0" w:line="240" w:lineRule="auto"/>
        <w:ind w:firstLine="709"/>
        <w:jc w:val="both"/>
        <w:rPr>
          <w:rFonts w:ascii="Times New Roman" w:eastAsia="Calibri" w:hAnsi="Times New Roman" w:cs="Times New Roman"/>
          <w:bCs/>
          <w:sz w:val="28"/>
          <w:szCs w:val="28"/>
        </w:rPr>
      </w:pPr>
      <w:r w:rsidRPr="000E412C">
        <w:rPr>
          <w:rFonts w:ascii="Times New Roman" w:eastAsia="Calibri" w:hAnsi="Times New Roman" w:cs="Times New Roman"/>
          <w:b/>
          <w:sz w:val="28"/>
          <w:szCs w:val="28"/>
        </w:rPr>
        <w:t>18.</w:t>
      </w:r>
      <w:r w:rsidRPr="000E412C">
        <w:rPr>
          <w:rFonts w:ascii="Times New Roman" w:eastAsia="Calibri" w:hAnsi="Times New Roman" w:cs="Times New Roman"/>
          <w:bCs/>
          <w:sz w:val="28"/>
          <w:szCs w:val="28"/>
        </w:rPr>
        <w:t xml:space="preserve"> Згідно з </w:t>
      </w:r>
      <w:proofErr w:type="spellStart"/>
      <w:r w:rsidRPr="000E412C">
        <w:rPr>
          <w:rFonts w:ascii="Times New Roman" w:eastAsia="Calibri" w:hAnsi="Times New Roman" w:cs="Times New Roman"/>
          <w:bCs/>
          <w:sz w:val="28"/>
          <w:szCs w:val="28"/>
        </w:rPr>
        <w:t>абз</w:t>
      </w:r>
      <w:proofErr w:type="spellEnd"/>
      <w:r w:rsidRPr="000E412C">
        <w:rPr>
          <w:rFonts w:ascii="Times New Roman" w:eastAsia="Calibri" w:hAnsi="Times New Roman" w:cs="Times New Roman"/>
          <w:bCs/>
          <w:sz w:val="28"/>
          <w:szCs w:val="28"/>
        </w:rPr>
        <w:t xml:space="preserve">. 2 ч. 2 ст. 133 проекту «приватний виконавець у випадках, визначених абзацом першим цієї частини, </w:t>
      </w:r>
      <w:r w:rsidRPr="000E412C">
        <w:rPr>
          <w:rFonts w:ascii="Times New Roman" w:eastAsia="Calibri" w:hAnsi="Times New Roman" w:cs="Times New Roman"/>
          <w:bCs/>
          <w:i/>
          <w:iCs/>
          <w:sz w:val="28"/>
          <w:szCs w:val="28"/>
        </w:rPr>
        <w:t>може винести постанову</w:t>
      </w:r>
      <w:r w:rsidRPr="000E412C">
        <w:rPr>
          <w:rFonts w:ascii="Times New Roman" w:eastAsia="Calibri" w:hAnsi="Times New Roman" w:cs="Times New Roman"/>
          <w:bCs/>
          <w:sz w:val="28"/>
          <w:szCs w:val="28"/>
        </w:rPr>
        <w:t xml:space="preserve"> про встановлення тимчасового обмеження боржника – фізичної особи або керівника боржника – юридичної особи у праві виїзду за межі України, яка підлягає погодженню керівником структурного підрозділу територіального органу Міністерства юстиції України, що забезпечує реалізацію державної політики у сфері примусового виконання рішень на території виконавчого округу приватного виконавця, в порядку, встановленому частиною третьою цієї статті, </w:t>
      </w:r>
      <w:r w:rsidRPr="000E412C">
        <w:rPr>
          <w:rFonts w:ascii="Times New Roman" w:eastAsia="Calibri" w:hAnsi="Times New Roman" w:cs="Times New Roman"/>
          <w:bCs/>
          <w:i/>
          <w:iCs/>
          <w:sz w:val="28"/>
          <w:szCs w:val="28"/>
        </w:rPr>
        <w:t>або звернутись до суду за встановленням такого обмеження</w:t>
      </w:r>
      <w:r w:rsidRPr="000E412C">
        <w:rPr>
          <w:rFonts w:ascii="Times New Roman" w:eastAsia="Calibri" w:hAnsi="Times New Roman" w:cs="Times New Roman"/>
          <w:bCs/>
          <w:sz w:val="28"/>
          <w:szCs w:val="28"/>
        </w:rPr>
        <w:t>». Проте слід звернути, що у цьому випадку повноваження приватного виконавця визначені як дискреційні, що створює корупційні ризики.</w:t>
      </w:r>
    </w:p>
    <w:p w:rsidR="000E412C" w:rsidRPr="000E412C" w:rsidRDefault="000E412C" w:rsidP="000E412C">
      <w:pPr>
        <w:spacing w:after="0" w:line="240" w:lineRule="auto"/>
        <w:ind w:firstLine="709"/>
        <w:jc w:val="both"/>
        <w:rPr>
          <w:rFonts w:ascii="Times New Roman" w:eastAsia="Times New Roman" w:hAnsi="Times New Roman" w:cs="Times New Roman"/>
          <w:bCs/>
          <w:sz w:val="28"/>
          <w:szCs w:val="28"/>
          <w:lang w:eastAsia="ru-RU"/>
        </w:rPr>
      </w:pPr>
    </w:p>
    <w:p w:rsidR="000E412C" w:rsidRPr="000E412C" w:rsidRDefault="000E412C" w:rsidP="000E412C">
      <w:pPr>
        <w:spacing w:after="0" w:line="240" w:lineRule="auto"/>
        <w:ind w:firstLine="709"/>
        <w:jc w:val="both"/>
        <w:rPr>
          <w:rFonts w:ascii="Times New Roman" w:eastAsia="Calibri" w:hAnsi="Times New Roman" w:cs="Times New Roman"/>
          <w:b/>
          <w:bCs/>
          <w:i/>
          <w:iCs/>
          <w:sz w:val="28"/>
          <w:szCs w:val="28"/>
        </w:rPr>
      </w:pPr>
      <w:r w:rsidRPr="000E412C">
        <w:rPr>
          <w:rFonts w:ascii="Times New Roman" w:eastAsia="Calibri" w:hAnsi="Times New Roman" w:cs="Times New Roman"/>
          <w:b/>
          <w:bCs/>
          <w:i/>
          <w:iCs/>
          <w:sz w:val="28"/>
          <w:szCs w:val="28"/>
        </w:rPr>
        <w:t>Щодо змін до Кодексу адміністративного судочинства України (далі – КАСУ)</w:t>
      </w:r>
    </w:p>
    <w:p w:rsidR="000E412C" w:rsidRPr="000E412C" w:rsidRDefault="000E412C" w:rsidP="000E412C">
      <w:pPr>
        <w:spacing w:after="0" w:line="240" w:lineRule="auto"/>
        <w:ind w:firstLine="709"/>
        <w:jc w:val="both"/>
        <w:rPr>
          <w:rFonts w:ascii="Times New Roman" w:eastAsia="Calibri" w:hAnsi="Times New Roman" w:cs="Times New Roman"/>
          <w:sz w:val="28"/>
          <w:szCs w:val="28"/>
        </w:rPr>
      </w:pPr>
      <w:r w:rsidRPr="000E412C">
        <w:rPr>
          <w:rFonts w:ascii="Times New Roman" w:eastAsia="Calibri" w:hAnsi="Times New Roman" w:cs="Times New Roman"/>
          <w:b/>
          <w:bCs/>
          <w:sz w:val="28"/>
          <w:szCs w:val="28"/>
        </w:rPr>
        <w:t>1.</w:t>
      </w:r>
      <w:r w:rsidRPr="000E412C">
        <w:rPr>
          <w:rFonts w:ascii="Times New Roman" w:eastAsia="Calibri" w:hAnsi="Times New Roman" w:cs="Times New Roman"/>
          <w:sz w:val="28"/>
          <w:szCs w:val="28"/>
        </w:rPr>
        <w:t xml:space="preserve"> Законопроектом пропонується доповнити КАСУ новою ст. 156-1 «Зустрічне забезпечення позову». З цього приводу вважаємо за необхідне зазначити наступне.</w:t>
      </w:r>
    </w:p>
    <w:p w:rsidR="000E412C" w:rsidRPr="000E412C" w:rsidRDefault="000E412C" w:rsidP="000E412C">
      <w:pPr>
        <w:spacing w:after="0" w:line="240" w:lineRule="auto"/>
        <w:ind w:firstLine="709"/>
        <w:jc w:val="both"/>
        <w:rPr>
          <w:rFonts w:ascii="Times New Roman" w:eastAsia="Calibri" w:hAnsi="Times New Roman" w:cs="Times New Roman"/>
          <w:sz w:val="28"/>
          <w:szCs w:val="28"/>
        </w:rPr>
      </w:pPr>
      <w:r w:rsidRPr="000E412C">
        <w:rPr>
          <w:rFonts w:ascii="Times New Roman" w:eastAsia="Calibri" w:hAnsi="Times New Roman" w:cs="Times New Roman"/>
          <w:sz w:val="28"/>
          <w:szCs w:val="28"/>
        </w:rPr>
        <w:lastRenderedPageBreak/>
        <w:t xml:space="preserve">1.1. Зазначимо, що зустрічне забезпечення у цивільному (див. </w:t>
      </w:r>
      <w:r w:rsidRPr="000E412C">
        <w:rPr>
          <w:rFonts w:ascii="Times New Roman" w:eastAsia="Calibri" w:hAnsi="Times New Roman" w:cs="Times New Roman"/>
          <w:sz w:val="28"/>
          <w:szCs w:val="28"/>
        </w:rPr>
        <w:br/>
        <w:t>ст. ст. 155,</w:t>
      </w:r>
      <w:r w:rsidR="00C919AC">
        <w:rPr>
          <w:rFonts w:ascii="Times New Roman" w:eastAsia="Calibri" w:hAnsi="Times New Roman" w:cs="Times New Roman"/>
          <w:sz w:val="28"/>
          <w:szCs w:val="28"/>
        </w:rPr>
        <w:t xml:space="preserve"> </w:t>
      </w:r>
      <w:r w:rsidRPr="000E412C">
        <w:rPr>
          <w:rFonts w:ascii="Times New Roman" w:eastAsia="Calibri" w:hAnsi="Times New Roman" w:cs="Times New Roman"/>
          <w:sz w:val="28"/>
          <w:szCs w:val="28"/>
        </w:rPr>
        <w:t xml:space="preserve">156 тощо </w:t>
      </w:r>
      <w:r w:rsidRPr="00992C52">
        <w:rPr>
          <w:rFonts w:ascii="Times New Roman" w:eastAsia="Calibri" w:hAnsi="Times New Roman" w:cs="Times New Roman"/>
          <w:sz w:val="28"/>
          <w:szCs w:val="28"/>
        </w:rPr>
        <w:t>Цивільного процесуального кодексу України</w:t>
      </w:r>
      <w:r w:rsidR="00C919AC" w:rsidRPr="00992C52">
        <w:rPr>
          <w:rFonts w:ascii="Times New Roman" w:eastAsia="Calibri" w:hAnsi="Times New Roman" w:cs="Times New Roman"/>
          <w:sz w:val="28"/>
          <w:szCs w:val="28"/>
        </w:rPr>
        <w:t xml:space="preserve"> </w:t>
      </w:r>
      <w:r w:rsidRPr="00992C52">
        <w:rPr>
          <w:rFonts w:ascii="Times New Roman" w:eastAsia="Calibri" w:hAnsi="Times New Roman" w:cs="Times New Roman"/>
          <w:sz w:val="28"/>
          <w:szCs w:val="28"/>
        </w:rPr>
        <w:t>(далі - ЦПКУ) та г</w:t>
      </w:r>
      <w:r w:rsidR="00C919AC" w:rsidRPr="00992C52">
        <w:rPr>
          <w:rFonts w:ascii="Times New Roman" w:eastAsia="Calibri" w:hAnsi="Times New Roman" w:cs="Times New Roman"/>
          <w:sz w:val="28"/>
          <w:szCs w:val="28"/>
        </w:rPr>
        <w:t xml:space="preserve">осподарському (ст. ст. </w:t>
      </w:r>
      <w:r w:rsidRPr="00992C52">
        <w:rPr>
          <w:rFonts w:ascii="Times New Roman" w:eastAsia="Calibri" w:hAnsi="Times New Roman" w:cs="Times New Roman"/>
          <w:sz w:val="28"/>
          <w:szCs w:val="28"/>
        </w:rPr>
        <w:t>141, 142 тощо Господарського процесуального кодексу України)</w:t>
      </w:r>
      <w:r w:rsidR="00C919AC" w:rsidRPr="00992C52">
        <w:rPr>
          <w:rFonts w:ascii="Times New Roman" w:eastAsia="Calibri" w:hAnsi="Times New Roman" w:cs="Times New Roman"/>
          <w:sz w:val="28"/>
          <w:szCs w:val="28"/>
        </w:rPr>
        <w:t>)</w:t>
      </w:r>
      <w:r w:rsidRPr="00992C52">
        <w:rPr>
          <w:rFonts w:ascii="Times New Roman" w:eastAsia="Calibri" w:hAnsi="Times New Roman" w:cs="Times New Roman"/>
          <w:sz w:val="28"/>
          <w:szCs w:val="28"/>
        </w:rPr>
        <w:t xml:space="preserve"> процесах спрямоване на забезпечення певного балансу сторін, а також є гарантією</w:t>
      </w:r>
      <w:r w:rsidRPr="000E412C">
        <w:rPr>
          <w:rFonts w:ascii="Times New Roman" w:eastAsia="Calibri" w:hAnsi="Times New Roman" w:cs="Times New Roman"/>
          <w:sz w:val="28"/>
          <w:szCs w:val="28"/>
        </w:rPr>
        <w:t xml:space="preserve"> відшкодування можливих збитків відповідача. Тобто, по суті, зазначений процесуальний інститут спрямований на захист інтересів відповідача.</w:t>
      </w:r>
    </w:p>
    <w:p w:rsidR="000E412C" w:rsidRPr="000E412C" w:rsidRDefault="000E412C" w:rsidP="000E412C">
      <w:pPr>
        <w:spacing w:after="0" w:line="240" w:lineRule="auto"/>
        <w:ind w:firstLine="709"/>
        <w:jc w:val="both"/>
        <w:rPr>
          <w:rFonts w:ascii="Times New Roman" w:eastAsia="Calibri" w:hAnsi="Times New Roman" w:cs="Times New Roman"/>
          <w:sz w:val="28"/>
          <w:szCs w:val="28"/>
        </w:rPr>
      </w:pPr>
      <w:r w:rsidRPr="000E412C">
        <w:rPr>
          <w:rFonts w:ascii="Times New Roman" w:eastAsia="Calibri" w:hAnsi="Times New Roman" w:cs="Times New Roman"/>
          <w:sz w:val="28"/>
          <w:szCs w:val="28"/>
        </w:rPr>
        <w:t>За аналогією з цими кодексами проектом пропонується запровадити такий самий інститут в адміністративному судочинстві. Однак, з огляду на специфіку адміністративного процесу, вважаємо внесення запропонованих проектом змін недоцільним з огляду на наступне.</w:t>
      </w:r>
    </w:p>
    <w:p w:rsidR="000E412C" w:rsidRPr="000E412C" w:rsidRDefault="000E412C" w:rsidP="000E412C">
      <w:pPr>
        <w:spacing w:after="0" w:line="240" w:lineRule="auto"/>
        <w:ind w:firstLine="709"/>
        <w:jc w:val="both"/>
        <w:rPr>
          <w:rFonts w:ascii="Times New Roman" w:eastAsia="Calibri" w:hAnsi="Times New Roman" w:cs="Times New Roman"/>
          <w:sz w:val="28"/>
          <w:szCs w:val="28"/>
        </w:rPr>
      </w:pPr>
      <w:r w:rsidRPr="000E412C">
        <w:rPr>
          <w:rFonts w:ascii="Times New Roman" w:eastAsia="Calibri" w:hAnsi="Times New Roman" w:cs="Times New Roman"/>
          <w:sz w:val="28"/>
          <w:szCs w:val="28"/>
        </w:rPr>
        <w:t xml:space="preserve">Завданням, зокрема, цивільного судочинства є справедливий, неупереджений та своєчасний розгляд і вирішення цивільних справ </w:t>
      </w:r>
      <w:r w:rsidRPr="000E412C">
        <w:rPr>
          <w:rFonts w:ascii="Times New Roman" w:eastAsia="Calibri" w:hAnsi="Times New Roman" w:cs="Times New Roman"/>
          <w:i/>
          <w:sz w:val="28"/>
          <w:szCs w:val="28"/>
        </w:rPr>
        <w:t>з метою ефективного захисту порушених, невизнаних або оспорюваних прав, свобод чи інтересів фізичних осіб, прав та інтересів юридичних осіб, інтересів держави</w:t>
      </w:r>
      <w:r w:rsidRPr="000E412C">
        <w:rPr>
          <w:rFonts w:ascii="Times New Roman" w:eastAsia="Calibri" w:hAnsi="Times New Roman" w:cs="Times New Roman"/>
          <w:sz w:val="28"/>
          <w:szCs w:val="28"/>
        </w:rPr>
        <w:t xml:space="preserve"> (ч. 1 ст. 2 ЦПКУ). Завдання адміністративного процесу має свою специфіку. Воно полягає в справедливому, неупередженому та своєчасному вирішенні судом спорів у сфері публічно-правових відносин з </w:t>
      </w:r>
      <w:r w:rsidRPr="000E412C">
        <w:rPr>
          <w:rFonts w:ascii="Times New Roman" w:eastAsia="Calibri" w:hAnsi="Times New Roman" w:cs="Times New Roman"/>
          <w:i/>
          <w:sz w:val="28"/>
          <w:szCs w:val="28"/>
        </w:rPr>
        <w:t xml:space="preserve">метою ефективного захисту прав, свобод та інтересів фізичних осіб, прав та інтересів юридичних осіб </w:t>
      </w:r>
      <w:r w:rsidRPr="000E412C">
        <w:rPr>
          <w:rFonts w:ascii="Times New Roman" w:eastAsia="Calibri" w:hAnsi="Times New Roman" w:cs="Times New Roman"/>
          <w:i/>
          <w:sz w:val="28"/>
          <w:szCs w:val="28"/>
          <w:u w:val="single"/>
        </w:rPr>
        <w:t>від порушень з боку суб’єктів владних повноважень</w:t>
      </w:r>
      <w:r w:rsidRPr="000E412C">
        <w:rPr>
          <w:rFonts w:ascii="Times New Roman" w:eastAsia="Calibri" w:hAnsi="Times New Roman" w:cs="Times New Roman"/>
          <w:sz w:val="28"/>
          <w:szCs w:val="28"/>
        </w:rPr>
        <w:t xml:space="preserve"> (ч. 1 ст. 2 КАСУ). Тобто, на відміну від цивільного, в адміністративному процесі апріорі закладене нерівне становище сторін у спорі, що є цілком зрозуміло з огляду на те, що однією з них є суб’єкт владних повноважень, який, як </w:t>
      </w:r>
      <w:proofErr w:type="spellStart"/>
      <w:r w:rsidRPr="000E412C">
        <w:rPr>
          <w:rFonts w:ascii="Times New Roman" w:eastAsia="Calibri" w:hAnsi="Times New Roman" w:cs="Times New Roman"/>
          <w:sz w:val="28"/>
          <w:szCs w:val="28"/>
        </w:rPr>
        <w:t>презюмується</w:t>
      </w:r>
      <w:proofErr w:type="spellEnd"/>
      <w:r w:rsidRPr="000E412C">
        <w:rPr>
          <w:rFonts w:ascii="Times New Roman" w:eastAsia="Calibri" w:hAnsi="Times New Roman" w:cs="Times New Roman"/>
          <w:sz w:val="28"/>
          <w:szCs w:val="28"/>
        </w:rPr>
        <w:t xml:space="preserve">, порушив </w:t>
      </w:r>
      <w:r w:rsidRPr="000E412C">
        <w:rPr>
          <w:rFonts w:ascii="Times New Roman" w:eastAsia="Calibri" w:hAnsi="Times New Roman" w:cs="Times New Roman"/>
          <w:sz w:val="28"/>
        </w:rPr>
        <w:t>права, свободи та інтереси фізичних осіб, права та інтереси юридичних осіб</w:t>
      </w:r>
      <w:r w:rsidRPr="000E412C">
        <w:rPr>
          <w:rFonts w:ascii="Times New Roman" w:eastAsia="Calibri" w:hAnsi="Times New Roman" w:cs="Times New Roman"/>
          <w:sz w:val="28"/>
          <w:szCs w:val="28"/>
        </w:rPr>
        <w:t>.</w:t>
      </w:r>
    </w:p>
    <w:p w:rsidR="000E412C" w:rsidRPr="000E412C" w:rsidRDefault="000E412C" w:rsidP="000E412C">
      <w:pPr>
        <w:spacing w:after="0" w:line="240" w:lineRule="auto"/>
        <w:ind w:firstLine="709"/>
        <w:jc w:val="both"/>
        <w:rPr>
          <w:rFonts w:ascii="Times New Roman" w:eastAsia="Calibri" w:hAnsi="Times New Roman" w:cs="Times New Roman"/>
          <w:sz w:val="28"/>
          <w:szCs w:val="28"/>
        </w:rPr>
      </w:pPr>
      <w:r w:rsidRPr="000E412C">
        <w:rPr>
          <w:rFonts w:ascii="Times New Roman" w:eastAsia="Calibri" w:hAnsi="Times New Roman" w:cs="Times New Roman"/>
          <w:sz w:val="28"/>
          <w:szCs w:val="28"/>
        </w:rPr>
        <w:t xml:space="preserve">Запровадження в адміністративному </w:t>
      </w:r>
      <w:r w:rsidRPr="00992C52">
        <w:rPr>
          <w:rFonts w:ascii="Times New Roman" w:eastAsia="Calibri" w:hAnsi="Times New Roman" w:cs="Times New Roman"/>
          <w:sz w:val="28"/>
          <w:szCs w:val="28"/>
        </w:rPr>
        <w:t>процесі інституту зустрічного забезпечення позову, на нашу думку, може ще більше посилит</w:t>
      </w:r>
      <w:r w:rsidR="00C919AC" w:rsidRPr="00992C52">
        <w:rPr>
          <w:rFonts w:ascii="Times New Roman" w:eastAsia="Calibri" w:hAnsi="Times New Roman" w:cs="Times New Roman"/>
          <w:sz w:val="28"/>
          <w:szCs w:val="28"/>
        </w:rPr>
        <w:t>и</w:t>
      </w:r>
      <w:r w:rsidRPr="00992C52">
        <w:rPr>
          <w:rFonts w:ascii="Times New Roman" w:eastAsia="Calibri" w:hAnsi="Times New Roman" w:cs="Times New Roman"/>
          <w:sz w:val="28"/>
          <w:szCs w:val="28"/>
        </w:rPr>
        <w:t xml:space="preserve"> нерівність становища сторін спору, ускладнить захист прав, свобод та інтересів</w:t>
      </w:r>
      <w:r w:rsidRPr="000E412C">
        <w:rPr>
          <w:rFonts w:ascii="Times New Roman" w:eastAsia="Calibri" w:hAnsi="Times New Roman" w:cs="Times New Roman"/>
          <w:sz w:val="28"/>
          <w:szCs w:val="28"/>
        </w:rPr>
        <w:t xml:space="preserve"> фізичних осіб, прав та інтересів юридичних осіб від порушень з боку суб’єктів владних повноважень. Адже у випадку відсутності, наприклад, у фізичної особи можливості надати зустрічне забезпечення, неможливим буде забезпечення позову, що, в свою чергу, ускладнить чи й взагалі унеможливить виконання судового рішення у випадку задоволення позову.</w:t>
      </w:r>
    </w:p>
    <w:p w:rsidR="000E412C" w:rsidRPr="000E412C" w:rsidRDefault="000E412C" w:rsidP="000E412C">
      <w:pPr>
        <w:spacing w:after="0" w:line="240" w:lineRule="auto"/>
        <w:ind w:firstLine="709"/>
        <w:jc w:val="both"/>
        <w:rPr>
          <w:rFonts w:ascii="Times New Roman" w:eastAsia="Calibri" w:hAnsi="Times New Roman" w:cs="Times New Roman"/>
          <w:sz w:val="28"/>
          <w:szCs w:val="28"/>
        </w:rPr>
      </w:pPr>
      <w:r w:rsidRPr="000E412C">
        <w:rPr>
          <w:rFonts w:ascii="Times New Roman" w:eastAsia="Calibri" w:hAnsi="Times New Roman" w:cs="Times New Roman"/>
          <w:sz w:val="28"/>
          <w:szCs w:val="28"/>
        </w:rPr>
        <w:t xml:space="preserve">Крім цього, зазначимо, що запровадження зустрічного забезпечення у адміністративному судочинстві безпосередньо не пов’язано з предметом проекту, яким згідно з його назвою визначено примусове виконання рішень, оскільки учасниками суспільних відносин щодо зустрічного забезпечення є інші суб’єкти, ніж учасники суспільних відносин щодо примусового виконання рішень. За </w:t>
      </w:r>
      <w:r w:rsidRPr="00992C52">
        <w:rPr>
          <w:rFonts w:ascii="Times New Roman" w:eastAsia="Calibri" w:hAnsi="Times New Roman" w:cs="Times New Roman"/>
          <w:sz w:val="28"/>
          <w:szCs w:val="28"/>
        </w:rPr>
        <w:t xml:space="preserve">цих умов питання, яких стосуються вказані пропозиції, на наш погляд, доцільніше вирішувати </w:t>
      </w:r>
      <w:r w:rsidR="006F4B63" w:rsidRPr="00992C52">
        <w:rPr>
          <w:rFonts w:ascii="Times New Roman" w:eastAsia="Calibri" w:hAnsi="Times New Roman" w:cs="Times New Roman"/>
          <w:sz w:val="28"/>
          <w:szCs w:val="28"/>
        </w:rPr>
        <w:t>в</w:t>
      </w:r>
      <w:r w:rsidRPr="00992C52">
        <w:rPr>
          <w:rFonts w:ascii="Times New Roman" w:eastAsia="Calibri" w:hAnsi="Times New Roman" w:cs="Times New Roman"/>
          <w:sz w:val="28"/>
          <w:szCs w:val="28"/>
        </w:rPr>
        <w:t xml:space="preserve"> окремому</w:t>
      </w:r>
      <w:r w:rsidRPr="000E412C">
        <w:rPr>
          <w:rFonts w:ascii="Times New Roman" w:eastAsia="Calibri" w:hAnsi="Times New Roman" w:cs="Times New Roman"/>
          <w:sz w:val="28"/>
          <w:szCs w:val="28"/>
        </w:rPr>
        <w:t xml:space="preserve"> законопроекті.</w:t>
      </w:r>
    </w:p>
    <w:p w:rsidR="000E412C" w:rsidRPr="00992C52" w:rsidRDefault="000E412C" w:rsidP="000E412C">
      <w:pPr>
        <w:spacing w:after="0" w:line="240" w:lineRule="auto"/>
        <w:ind w:firstLine="709"/>
        <w:jc w:val="both"/>
        <w:rPr>
          <w:rFonts w:ascii="Times New Roman" w:eastAsia="Calibri" w:hAnsi="Times New Roman" w:cs="Times New Roman"/>
          <w:sz w:val="28"/>
          <w:szCs w:val="28"/>
        </w:rPr>
      </w:pPr>
      <w:r w:rsidRPr="000E412C">
        <w:rPr>
          <w:rFonts w:ascii="Times New Roman" w:eastAsia="Calibri" w:hAnsi="Times New Roman" w:cs="Times New Roman"/>
          <w:sz w:val="28"/>
          <w:szCs w:val="28"/>
        </w:rPr>
        <w:t>1.2. Згідно з ч. ч. 1, 2 ст. 156</w:t>
      </w:r>
      <w:r w:rsidRPr="000E412C">
        <w:rPr>
          <w:rFonts w:ascii="Times New Roman" w:eastAsia="Calibri" w:hAnsi="Times New Roman" w:cs="Times New Roman"/>
          <w:sz w:val="28"/>
          <w:szCs w:val="28"/>
          <w:vertAlign w:val="superscript"/>
        </w:rPr>
        <w:t>1</w:t>
      </w:r>
      <w:r w:rsidRPr="000E412C">
        <w:rPr>
          <w:rFonts w:ascii="Times New Roman" w:eastAsia="Calibri" w:hAnsi="Times New Roman" w:cs="Times New Roman"/>
          <w:sz w:val="28"/>
          <w:szCs w:val="28"/>
        </w:rPr>
        <w:t xml:space="preserve"> КАСУ (в редакції проекту) у випадку застосування судом такого заходу забезпечення позову, як зупинення стягнення на підставі виконавчого документа або зупинення вчинення виконавчих дій </w:t>
      </w:r>
      <w:r w:rsidRPr="000E412C">
        <w:rPr>
          <w:rFonts w:ascii="Times New Roman" w:eastAsia="Calibri" w:hAnsi="Times New Roman" w:cs="Times New Roman"/>
          <w:i/>
          <w:sz w:val="28"/>
          <w:szCs w:val="28"/>
        </w:rPr>
        <w:t>виконавцем</w:t>
      </w:r>
      <w:r w:rsidRPr="000E412C">
        <w:rPr>
          <w:rFonts w:ascii="Times New Roman" w:eastAsia="Calibri" w:hAnsi="Times New Roman" w:cs="Times New Roman"/>
          <w:sz w:val="28"/>
          <w:szCs w:val="28"/>
        </w:rPr>
        <w:t xml:space="preserve">, суд зобов’язаний вимагати від особи, яка звернулася із заявою про забезпечення позову, забезпечити відшкодування збитків відповідача, які можуть бути спричинені забезпеченням позову (зустрічне забезпечення). Розмір </w:t>
      </w:r>
      <w:r w:rsidRPr="000E412C">
        <w:rPr>
          <w:rFonts w:ascii="Times New Roman" w:eastAsia="Calibri" w:hAnsi="Times New Roman" w:cs="Times New Roman"/>
          <w:sz w:val="28"/>
          <w:szCs w:val="28"/>
        </w:rPr>
        <w:lastRenderedPageBreak/>
        <w:t xml:space="preserve">зустрічного забезпечення визначається судом з урахуванням обставин справи. Заходи зустрічного забезпечення позову мають бути </w:t>
      </w:r>
      <w:proofErr w:type="spellStart"/>
      <w:r w:rsidRPr="000E412C">
        <w:rPr>
          <w:rFonts w:ascii="Times New Roman" w:eastAsia="Calibri" w:hAnsi="Times New Roman" w:cs="Times New Roman"/>
          <w:sz w:val="28"/>
          <w:szCs w:val="28"/>
        </w:rPr>
        <w:t>співмірними</w:t>
      </w:r>
      <w:proofErr w:type="spellEnd"/>
      <w:r w:rsidRPr="000E412C">
        <w:rPr>
          <w:rFonts w:ascii="Times New Roman" w:eastAsia="Calibri" w:hAnsi="Times New Roman" w:cs="Times New Roman"/>
          <w:sz w:val="28"/>
          <w:szCs w:val="28"/>
        </w:rPr>
        <w:t xml:space="preserve"> із заходами забезпечення позову, застосованими судом, та </w:t>
      </w:r>
      <w:r w:rsidRPr="000E412C">
        <w:rPr>
          <w:rFonts w:ascii="Times New Roman" w:eastAsia="Calibri" w:hAnsi="Times New Roman" w:cs="Times New Roman"/>
          <w:i/>
          <w:sz w:val="28"/>
          <w:szCs w:val="28"/>
        </w:rPr>
        <w:t>розміром збитків, яких може зазнати відповідач</w:t>
      </w:r>
      <w:r w:rsidRPr="000E412C">
        <w:rPr>
          <w:rFonts w:ascii="Times New Roman" w:eastAsia="Calibri" w:hAnsi="Times New Roman" w:cs="Times New Roman"/>
          <w:sz w:val="28"/>
          <w:szCs w:val="28"/>
        </w:rPr>
        <w:t xml:space="preserve"> у зв’язку із забезпеченням позову. З наведеного не вбачається, чому саме тільки щодо зазначених категорій спорів визнається необхідним безумовне застосування зустрічного забезпечення позову, а також в чому </w:t>
      </w:r>
      <w:r w:rsidRPr="00992C52">
        <w:rPr>
          <w:rFonts w:ascii="Times New Roman" w:eastAsia="Calibri" w:hAnsi="Times New Roman" w:cs="Times New Roman"/>
          <w:sz w:val="28"/>
          <w:szCs w:val="28"/>
        </w:rPr>
        <w:t>особливість зазначених категорій спорів порівняно з іншими. Крім того, зміст законопроекту не дозволяє встановити, яких збитків може зазнати виконавець у випадку зупинення стягнення на підставі виконавчого документа або зупинення вчинення ним виконавчих дій. Якщо ж у даному випадку мова йде про стягувача, то у разі наявності у нього збитків, він не позбавлений можливості відшкодувати їх в порядку цивільного або господарського судочинства. При цьому</w:t>
      </w:r>
      <w:r w:rsidR="006F4B63" w:rsidRPr="00992C52">
        <w:rPr>
          <w:rFonts w:ascii="Times New Roman" w:eastAsia="Calibri" w:hAnsi="Times New Roman" w:cs="Times New Roman"/>
          <w:sz w:val="28"/>
          <w:szCs w:val="28"/>
        </w:rPr>
        <w:t>,</w:t>
      </w:r>
      <w:r w:rsidRPr="00992C52">
        <w:rPr>
          <w:rFonts w:ascii="Times New Roman" w:eastAsia="Calibri" w:hAnsi="Times New Roman" w:cs="Times New Roman"/>
          <w:sz w:val="28"/>
          <w:szCs w:val="28"/>
        </w:rPr>
        <w:t xml:space="preserve"> немає необхідності перевантажувати адміністративний процес.</w:t>
      </w:r>
    </w:p>
    <w:p w:rsidR="000E412C" w:rsidRPr="000E412C" w:rsidRDefault="000E412C" w:rsidP="000E412C">
      <w:pPr>
        <w:spacing w:after="0" w:line="240" w:lineRule="auto"/>
        <w:ind w:firstLine="709"/>
        <w:jc w:val="both"/>
        <w:rPr>
          <w:rFonts w:ascii="Times New Roman" w:eastAsia="Calibri" w:hAnsi="Times New Roman" w:cs="Times New Roman"/>
          <w:sz w:val="28"/>
          <w:szCs w:val="28"/>
        </w:rPr>
      </w:pPr>
      <w:r w:rsidRPr="00992C52">
        <w:rPr>
          <w:rFonts w:ascii="Times New Roman" w:eastAsia="Calibri" w:hAnsi="Times New Roman" w:cs="Times New Roman"/>
          <w:sz w:val="28"/>
          <w:szCs w:val="28"/>
        </w:rPr>
        <w:t>1.3.</w:t>
      </w:r>
      <w:r w:rsidRPr="00992C52">
        <w:rPr>
          <w:rFonts w:ascii="Times New Roman" w:eastAsia="Calibri" w:hAnsi="Times New Roman" w:cs="Times New Roman"/>
          <w:b/>
          <w:sz w:val="28"/>
          <w:szCs w:val="28"/>
        </w:rPr>
        <w:t xml:space="preserve"> </w:t>
      </w:r>
      <w:r w:rsidRPr="00992C52">
        <w:rPr>
          <w:rFonts w:ascii="Times New Roman" w:eastAsia="Calibri" w:hAnsi="Times New Roman" w:cs="Times New Roman"/>
          <w:sz w:val="28"/>
          <w:szCs w:val="28"/>
        </w:rPr>
        <w:t>Згідно з ч. 9 ст. 156</w:t>
      </w:r>
      <w:r w:rsidRPr="00992C52">
        <w:rPr>
          <w:rFonts w:ascii="Times New Roman" w:eastAsia="Calibri" w:hAnsi="Times New Roman" w:cs="Times New Roman"/>
          <w:sz w:val="28"/>
          <w:szCs w:val="28"/>
          <w:vertAlign w:val="superscript"/>
        </w:rPr>
        <w:t>1</w:t>
      </w:r>
      <w:r w:rsidRPr="00992C52">
        <w:rPr>
          <w:rFonts w:ascii="Times New Roman" w:eastAsia="Calibri" w:hAnsi="Times New Roman" w:cs="Times New Roman"/>
          <w:sz w:val="28"/>
          <w:szCs w:val="28"/>
        </w:rPr>
        <w:t xml:space="preserve"> КАСУ (в редакції проекту) скасування заходів зустрічного забезпечення позову можливе виключно у разі скасування судом заходів забезпечення позову. При цьому</w:t>
      </w:r>
      <w:r w:rsidR="006F4B63" w:rsidRPr="00992C52">
        <w:rPr>
          <w:rFonts w:ascii="Times New Roman" w:eastAsia="Calibri" w:hAnsi="Times New Roman" w:cs="Times New Roman"/>
          <w:sz w:val="28"/>
          <w:szCs w:val="28"/>
        </w:rPr>
        <w:t>,</w:t>
      </w:r>
      <w:r w:rsidRPr="00992C52">
        <w:rPr>
          <w:rFonts w:ascii="Times New Roman" w:eastAsia="Calibri" w:hAnsi="Times New Roman" w:cs="Times New Roman"/>
          <w:sz w:val="28"/>
          <w:szCs w:val="28"/>
        </w:rPr>
        <w:t xml:space="preserve"> не враховано, що у відповідності до вимог ст. 155 КАСУ можливою є заміна одного заходу забезпечення позову іншим. Це можуть бути не лише заходи забезпечення позову, визначені в ч. 1 </w:t>
      </w:r>
      <w:r w:rsidRPr="00992C52">
        <w:rPr>
          <w:rFonts w:ascii="Times New Roman" w:eastAsia="Calibri" w:hAnsi="Times New Roman" w:cs="Times New Roman"/>
          <w:sz w:val="28"/>
          <w:szCs w:val="28"/>
        </w:rPr>
        <w:br/>
        <w:t>ст. 156</w:t>
      </w:r>
      <w:r w:rsidRPr="00992C52">
        <w:rPr>
          <w:rFonts w:ascii="Times New Roman" w:eastAsia="Calibri" w:hAnsi="Times New Roman" w:cs="Times New Roman"/>
          <w:sz w:val="28"/>
          <w:szCs w:val="28"/>
          <w:vertAlign w:val="superscript"/>
        </w:rPr>
        <w:t>1</w:t>
      </w:r>
      <w:r w:rsidRPr="00992C52">
        <w:rPr>
          <w:rFonts w:ascii="Times New Roman" w:eastAsia="Calibri" w:hAnsi="Times New Roman" w:cs="Times New Roman"/>
          <w:sz w:val="28"/>
          <w:szCs w:val="28"/>
        </w:rPr>
        <w:t xml:space="preserve"> КАСУ (в редакції проекту). Однак, не зважаючи на це, неможливим є скасування зустрічного забезпечення позову, доки буде діяти будь-який з видів забезпечення позову. Такий підхід, на нашу думку</w:t>
      </w:r>
      <w:r w:rsidR="006F4B63" w:rsidRPr="00992C52">
        <w:rPr>
          <w:rFonts w:ascii="Times New Roman" w:eastAsia="Calibri" w:hAnsi="Times New Roman" w:cs="Times New Roman"/>
          <w:sz w:val="28"/>
          <w:szCs w:val="28"/>
        </w:rPr>
        <w:t>,</w:t>
      </w:r>
      <w:r w:rsidRPr="00992C52">
        <w:rPr>
          <w:rFonts w:ascii="Times New Roman" w:eastAsia="Calibri" w:hAnsi="Times New Roman" w:cs="Times New Roman"/>
          <w:sz w:val="28"/>
          <w:szCs w:val="28"/>
        </w:rPr>
        <w:t xml:space="preserve"> є невиправданим. Адже</w:t>
      </w:r>
      <w:r w:rsidR="006F4B63" w:rsidRPr="00992C52">
        <w:rPr>
          <w:rFonts w:ascii="Times New Roman" w:eastAsia="Calibri" w:hAnsi="Times New Roman" w:cs="Times New Roman"/>
          <w:sz w:val="28"/>
          <w:szCs w:val="28"/>
        </w:rPr>
        <w:t>,</w:t>
      </w:r>
      <w:r w:rsidRPr="00992C52">
        <w:rPr>
          <w:rFonts w:ascii="Times New Roman" w:eastAsia="Calibri" w:hAnsi="Times New Roman" w:cs="Times New Roman"/>
          <w:sz w:val="28"/>
          <w:szCs w:val="28"/>
        </w:rPr>
        <w:t xml:space="preserve"> якщо передбачено, що застосування зустрічного забезпечення позову можливе виключно у разі застосування заходів забезпечення позову, визначених в ч. 1 </w:t>
      </w:r>
      <w:r w:rsidRPr="00992C52">
        <w:rPr>
          <w:rFonts w:ascii="Times New Roman" w:eastAsia="Calibri" w:hAnsi="Times New Roman" w:cs="Times New Roman"/>
          <w:sz w:val="28"/>
          <w:szCs w:val="28"/>
        </w:rPr>
        <w:br/>
        <w:t>ст. 156</w:t>
      </w:r>
      <w:r w:rsidRPr="00992C52">
        <w:rPr>
          <w:rFonts w:ascii="Times New Roman" w:eastAsia="Calibri" w:hAnsi="Times New Roman" w:cs="Times New Roman"/>
          <w:sz w:val="28"/>
          <w:szCs w:val="28"/>
          <w:vertAlign w:val="superscript"/>
        </w:rPr>
        <w:t>1</w:t>
      </w:r>
      <w:r w:rsidRPr="00992C52">
        <w:rPr>
          <w:rFonts w:ascii="Times New Roman" w:eastAsia="Calibri" w:hAnsi="Times New Roman" w:cs="Times New Roman"/>
          <w:sz w:val="28"/>
          <w:szCs w:val="28"/>
        </w:rPr>
        <w:t xml:space="preserve"> КАСУ (в редакції проекту), то діяти зустрічне забезпечення позову може виключно до того часу, доки діє забезпечення позову, у зв’язку з</w:t>
      </w:r>
      <w:r w:rsidR="006F4B63" w:rsidRPr="00992C52">
        <w:rPr>
          <w:rFonts w:ascii="Times New Roman" w:eastAsia="Calibri" w:hAnsi="Times New Roman" w:cs="Times New Roman"/>
          <w:sz w:val="28"/>
          <w:szCs w:val="28"/>
        </w:rPr>
        <w:t>і</w:t>
      </w:r>
      <w:r w:rsidRPr="00992C52">
        <w:rPr>
          <w:rFonts w:ascii="Times New Roman" w:eastAsia="Calibri" w:hAnsi="Times New Roman" w:cs="Times New Roman"/>
          <w:sz w:val="28"/>
          <w:szCs w:val="28"/>
        </w:rPr>
        <w:t xml:space="preserve"> застосування якого його здійснено.</w:t>
      </w:r>
    </w:p>
    <w:p w:rsidR="000E412C" w:rsidRPr="000E412C" w:rsidRDefault="000E412C" w:rsidP="000E412C">
      <w:pPr>
        <w:spacing w:after="0" w:line="240" w:lineRule="auto"/>
        <w:ind w:firstLine="709"/>
        <w:jc w:val="both"/>
        <w:rPr>
          <w:rFonts w:ascii="Times New Roman" w:eastAsia="Calibri" w:hAnsi="Times New Roman" w:cs="Times New Roman"/>
          <w:sz w:val="28"/>
          <w:szCs w:val="28"/>
        </w:rPr>
      </w:pPr>
      <w:r w:rsidRPr="000E412C">
        <w:rPr>
          <w:rFonts w:ascii="Times New Roman" w:eastAsia="Calibri" w:hAnsi="Times New Roman" w:cs="Times New Roman"/>
          <w:bCs/>
          <w:sz w:val="28"/>
          <w:szCs w:val="28"/>
        </w:rPr>
        <w:t>1.4.</w:t>
      </w:r>
      <w:r w:rsidRPr="000E412C">
        <w:rPr>
          <w:rFonts w:ascii="Times New Roman" w:eastAsia="Calibri" w:hAnsi="Times New Roman" w:cs="Times New Roman"/>
          <w:sz w:val="28"/>
          <w:szCs w:val="28"/>
        </w:rPr>
        <w:t xml:space="preserve"> Відповідно до ч. ч. 1, 2 ст. 156</w:t>
      </w:r>
      <w:r w:rsidRPr="000E412C">
        <w:rPr>
          <w:rFonts w:ascii="Times New Roman" w:eastAsia="Calibri" w:hAnsi="Times New Roman" w:cs="Times New Roman"/>
          <w:sz w:val="28"/>
          <w:szCs w:val="28"/>
          <w:vertAlign w:val="superscript"/>
        </w:rPr>
        <w:t>2</w:t>
      </w:r>
      <w:r w:rsidRPr="000E412C">
        <w:rPr>
          <w:rFonts w:ascii="Times New Roman" w:eastAsia="Calibri" w:hAnsi="Times New Roman" w:cs="Times New Roman"/>
          <w:sz w:val="28"/>
          <w:szCs w:val="28"/>
        </w:rPr>
        <w:t xml:space="preserve"> КАСУ (в редакції проекту) зустрічне забезпечення позову скасовується у випадку закриття провадження у справі з підстав, визначених п. п. 3, 5 ч. 1 ст. 238 цього Кодексу або після набрання законної сили рішенням суду про задоволення позову в повному обсязі, про що окремо зазначається в резолютивній частині відповідного судового рішення. </w:t>
      </w:r>
      <w:r w:rsidRPr="000E412C">
        <w:rPr>
          <w:rFonts w:ascii="Times New Roman" w:eastAsia="Calibri" w:hAnsi="Times New Roman" w:cs="Times New Roman"/>
          <w:sz w:val="28"/>
          <w:szCs w:val="28"/>
        </w:rPr>
        <w:br/>
        <w:t>У випадку закриття провадження з інших причин або залишення позовної заяви без розгляду або у випадку ухвалення рішення суду щодо повної або часткової відмови у задоволенні позову зустрічне забезпечення скасовується, якщо протягом двадцяти днів з дня набрання відповідним рішенням або ухвалою суду законної сили, відповідачем або іншою особою, права або охоронювані законом інтереси якої порушено вжиттям заходів забезпечення позову, не буде подано позов про відшкодування збитків відповідно до ст. 158 цього Кодексу.</w:t>
      </w:r>
    </w:p>
    <w:p w:rsidR="000E412C" w:rsidRPr="000E412C" w:rsidRDefault="000E412C" w:rsidP="000E412C">
      <w:pPr>
        <w:spacing w:after="0" w:line="240" w:lineRule="auto"/>
        <w:ind w:firstLine="709"/>
        <w:jc w:val="both"/>
        <w:rPr>
          <w:rFonts w:ascii="Times New Roman" w:eastAsia="Calibri" w:hAnsi="Times New Roman" w:cs="Times New Roman"/>
          <w:sz w:val="28"/>
          <w:szCs w:val="28"/>
        </w:rPr>
      </w:pPr>
      <w:r w:rsidRPr="000E412C">
        <w:rPr>
          <w:rFonts w:ascii="Times New Roman" w:eastAsia="Calibri" w:hAnsi="Times New Roman" w:cs="Times New Roman"/>
          <w:sz w:val="28"/>
          <w:szCs w:val="28"/>
        </w:rPr>
        <w:t>Із вказаною пропозицією навряд чи можна погодитися, адже вона не узгоджується з приписами п. 7 ч. 1 ст. 244 КАСУ, які визначають обов’язковість вирішення питання щодо наявності підстав для скасування заходів забезпечення позову при ухваленні судового рішення. Тобто, автоматичне безумовне продовження дії зустрічного забезпечення є неможливим.</w:t>
      </w:r>
    </w:p>
    <w:p w:rsidR="000E412C" w:rsidRPr="00992C52" w:rsidRDefault="000E412C" w:rsidP="000E412C">
      <w:pPr>
        <w:spacing w:after="0" w:line="240" w:lineRule="auto"/>
        <w:ind w:firstLine="709"/>
        <w:jc w:val="both"/>
        <w:rPr>
          <w:rFonts w:ascii="Times New Roman" w:eastAsia="Calibri" w:hAnsi="Times New Roman" w:cs="Times New Roman"/>
          <w:sz w:val="28"/>
          <w:szCs w:val="28"/>
        </w:rPr>
      </w:pPr>
      <w:r w:rsidRPr="000E412C">
        <w:rPr>
          <w:rFonts w:ascii="Times New Roman" w:eastAsia="Calibri" w:hAnsi="Times New Roman" w:cs="Times New Roman"/>
          <w:sz w:val="28"/>
          <w:szCs w:val="28"/>
        </w:rPr>
        <w:lastRenderedPageBreak/>
        <w:t xml:space="preserve">Звертаємо </w:t>
      </w:r>
      <w:r w:rsidRPr="00992C52">
        <w:rPr>
          <w:rFonts w:ascii="Times New Roman" w:eastAsia="Calibri" w:hAnsi="Times New Roman" w:cs="Times New Roman"/>
          <w:sz w:val="28"/>
          <w:szCs w:val="28"/>
        </w:rPr>
        <w:t xml:space="preserve">також увагу, </w:t>
      </w:r>
      <w:r w:rsidR="006F4B63" w:rsidRPr="00992C52">
        <w:rPr>
          <w:rFonts w:ascii="Times New Roman" w:eastAsia="Calibri" w:hAnsi="Times New Roman" w:cs="Times New Roman"/>
          <w:sz w:val="28"/>
          <w:szCs w:val="28"/>
        </w:rPr>
        <w:t xml:space="preserve">що </w:t>
      </w:r>
      <w:r w:rsidRPr="00992C52">
        <w:rPr>
          <w:rFonts w:ascii="Times New Roman" w:eastAsia="Calibri" w:hAnsi="Times New Roman" w:cs="Times New Roman"/>
          <w:sz w:val="28"/>
          <w:szCs w:val="28"/>
        </w:rPr>
        <w:t xml:space="preserve">доповнення КАСУ новим інститутом «зустрічного забезпечення позову» потребує внесення відповідних змін до </w:t>
      </w:r>
      <w:r w:rsidR="006F4B63" w:rsidRPr="00992C52">
        <w:rPr>
          <w:rFonts w:ascii="Times New Roman" w:eastAsia="Calibri" w:hAnsi="Times New Roman" w:cs="Times New Roman"/>
          <w:sz w:val="28"/>
          <w:szCs w:val="28"/>
        </w:rPr>
        <w:br/>
      </w:r>
      <w:r w:rsidRPr="00992C52">
        <w:rPr>
          <w:rFonts w:ascii="Times New Roman" w:eastAsia="Calibri" w:hAnsi="Times New Roman" w:cs="Times New Roman"/>
          <w:sz w:val="28"/>
          <w:szCs w:val="28"/>
        </w:rPr>
        <w:t>ст. 244 КАСУ, яка врегульовує питання, які вирішує суд при ухваленні рішення.</w:t>
      </w:r>
    </w:p>
    <w:p w:rsidR="000E412C" w:rsidRPr="000E412C" w:rsidRDefault="000E412C" w:rsidP="000E412C">
      <w:pPr>
        <w:spacing w:after="0" w:line="240" w:lineRule="auto"/>
        <w:ind w:firstLine="709"/>
        <w:jc w:val="both"/>
        <w:rPr>
          <w:rFonts w:ascii="Times New Roman" w:eastAsia="Calibri" w:hAnsi="Times New Roman" w:cs="Times New Roman"/>
          <w:sz w:val="28"/>
          <w:szCs w:val="28"/>
        </w:rPr>
      </w:pPr>
      <w:r w:rsidRPr="00992C52">
        <w:rPr>
          <w:rFonts w:ascii="Times New Roman" w:eastAsia="Calibri" w:hAnsi="Times New Roman" w:cs="Times New Roman"/>
          <w:bCs/>
          <w:sz w:val="28"/>
          <w:szCs w:val="28"/>
        </w:rPr>
        <w:t>1.5.</w:t>
      </w:r>
      <w:r w:rsidRPr="00992C52">
        <w:rPr>
          <w:rFonts w:ascii="Times New Roman" w:eastAsia="Calibri" w:hAnsi="Times New Roman" w:cs="Times New Roman"/>
          <w:b/>
          <w:bCs/>
          <w:sz w:val="28"/>
          <w:szCs w:val="28"/>
        </w:rPr>
        <w:t xml:space="preserve"> </w:t>
      </w:r>
      <w:r w:rsidRPr="00992C52">
        <w:rPr>
          <w:rFonts w:ascii="Times New Roman" w:eastAsia="Calibri" w:hAnsi="Times New Roman" w:cs="Times New Roman"/>
          <w:bCs/>
          <w:sz w:val="28"/>
          <w:szCs w:val="28"/>
        </w:rPr>
        <w:t>Згідно</w:t>
      </w:r>
      <w:r w:rsidRPr="00992C52">
        <w:rPr>
          <w:rFonts w:ascii="Times New Roman" w:eastAsia="Calibri" w:hAnsi="Times New Roman" w:cs="Times New Roman"/>
          <w:b/>
          <w:bCs/>
          <w:sz w:val="28"/>
          <w:szCs w:val="28"/>
        </w:rPr>
        <w:t xml:space="preserve"> </w:t>
      </w:r>
      <w:r w:rsidR="006F4B63" w:rsidRPr="00992C52">
        <w:rPr>
          <w:rFonts w:ascii="Times New Roman" w:eastAsia="Calibri" w:hAnsi="Times New Roman" w:cs="Times New Roman"/>
          <w:bCs/>
          <w:sz w:val="28"/>
          <w:szCs w:val="28"/>
        </w:rPr>
        <w:t>з</w:t>
      </w:r>
      <w:r w:rsidR="006F4B63" w:rsidRPr="00992C52">
        <w:rPr>
          <w:rFonts w:ascii="Times New Roman" w:eastAsia="Calibri" w:hAnsi="Times New Roman" w:cs="Times New Roman"/>
          <w:b/>
          <w:bCs/>
          <w:sz w:val="28"/>
          <w:szCs w:val="28"/>
        </w:rPr>
        <w:t xml:space="preserve"> </w:t>
      </w:r>
      <w:r w:rsidRPr="00992C52">
        <w:rPr>
          <w:rFonts w:ascii="Times New Roman" w:eastAsia="Calibri" w:hAnsi="Times New Roman" w:cs="Times New Roman"/>
          <w:sz w:val="28"/>
          <w:szCs w:val="28"/>
        </w:rPr>
        <w:t>ч. 3 ст. 156</w:t>
      </w:r>
      <w:r w:rsidRPr="00992C52">
        <w:rPr>
          <w:rFonts w:ascii="Times New Roman" w:eastAsia="Calibri" w:hAnsi="Times New Roman" w:cs="Times New Roman"/>
          <w:sz w:val="28"/>
          <w:szCs w:val="28"/>
          <w:vertAlign w:val="superscript"/>
        </w:rPr>
        <w:t>2</w:t>
      </w:r>
      <w:r w:rsidRPr="00992C52">
        <w:rPr>
          <w:rFonts w:ascii="Times New Roman" w:eastAsia="Calibri" w:hAnsi="Times New Roman" w:cs="Times New Roman"/>
          <w:sz w:val="28"/>
          <w:szCs w:val="28"/>
        </w:rPr>
        <w:t xml:space="preserve"> КАСУ (в редакції проекту), якщо буде подано позов про відшкодування збитків відповідно до ст. 158 КАСУ, зустрічне забезпечення діє як захід забезпечення позову у відповідному провадженні, а питання про його скасування вирішується одночасно з вирішенням цього позову по суті заявлених вимог, поверненням позовної заяви, відмовою у відкритті провадження у справі або залишенням вказаного</w:t>
      </w:r>
      <w:r w:rsidRPr="000E412C">
        <w:rPr>
          <w:rFonts w:ascii="Times New Roman" w:eastAsia="Calibri" w:hAnsi="Times New Roman" w:cs="Times New Roman"/>
          <w:sz w:val="28"/>
          <w:szCs w:val="28"/>
        </w:rPr>
        <w:t xml:space="preserve"> позову без розгляду чи закриттям провадження.</w:t>
      </w:r>
    </w:p>
    <w:p w:rsidR="000E412C" w:rsidRPr="000E412C" w:rsidRDefault="000E412C" w:rsidP="000E412C">
      <w:pPr>
        <w:spacing w:after="0" w:line="240" w:lineRule="auto"/>
        <w:ind w:firstLine="709"/>
        <w:jc w:val="both"/>
        <w:rPr>
          <w:rFonts w:ascii="Times New Roman" w:eastAsia="Calibri" w:hAnsi="Times New Roman" w:cs="Times New Roman"/>
          <w:sz w:val="28"/>
          <w:szCs w:val="28"/>
        </w:rPr>
      </w:pPr>
      <w:r w:rsidRPr="000E412C">
        <w:rPr>
          <w:rFonts w:ascii="Times New Roman" w:eastAsia="Calibri" w:hAnsi="Times New Roman" w:cs="Times New Roman"/>
          <w:sz w:val="28"/>
          <w:szCs w:val="28"/>
        </w:rPr>
        <w:t xml:space="preserve">У даному контексті звертаємо увагу, що забезпечення адміністративного позову є інститутом адміністративного судочинства, суттю якого є тимчасовий захист позивача в адміністративному процесі шляхом зупинення дії рішення суб’єкта владних повноважень, заборони відповідачу вчиняти певні дії, встановленням обов’язку відповідача вчинити певні дії, заборони іншим особам вчиняти дії, що стосуються предмета позову, зупиненням стягнення на підставі виконавчого документа або іншого документа, за яким стягнення здійснюється у безспірному порядку. Заходи забезпечення позову застосовуються адміністративним судом, у провадженні якого знаходиться конкретна </w:t>
      </w:r>
      <w:r w:rsidRPr="00992C52">
        <w:rPr>
          <w:rFonts w:ascii="Times New Roman" w:eastAsia="Calibri" w:hAnsi="Times New Roman" w:cs="Times New Roman"/>
          <w:sz w:val="28"/>
          <w:szCs w:val="28"/>
        </w:rPr>
        <w:t>адміністративна справа, задля реального гарантування в майбутньому судового рішення у випадку його ухвалення на користь позивача</w:t>
      </w:r>
      <w:r w:rsidRPr="00992C52">
        <w:rPr>
          <w:rFonts w:ascii="Times New Roman" w:eastAsia="Calibri" w:hAnsi="Times New Roman" w:cs="Times New Roman"/>
          <w:sz w:val="28"/>
          <w:szCs w:val="28"/>
          <w:vertAlign w:val="superscript"/>
        </w:rPr>
        <w:footnoteReference w:id="3"/>
      </w:r>
      <w:r w:rsidRPr="00992C52">
        <w:rPr>
          <w:rFonts w:ascii="Times New Roman" w:eastAsia="Calibri" w:hAnsi="Times New Roman" w:cs="Times New Roman"/>
          <w:sz w:val="28"/>
          <w:szCs w:val="28"/>
        </w:rPr>
        <w:t xml:space="preserve">. З огляду на це </w:t>
      </w:r>
      <w:r w:rsidR="006F4B63" w:rsidRPr="00992C52">
        <w:rPr>
          <w:rFonts w:ascii="Times New Roman" w:eastAsia="Calibri" w:hAnsi="Times New Roman" w:cs="Times New Roman"/>
          <w:sz w:val="28"/>
          <w:szCs w:val="28"/>
        </w:rPr>
        <w:t>не</w:t>
      </w:r>
      <w:r w:rsidRPr="00992C52">
        <w:rPr>
          <w:rFonts w:ascii="Times New Roman" w:eastAsia="Calibri" w:hAnsi="Times New Roman" w:cs="Times New Roman"/>
          <w:sz w:val="28"/>
          <w:szCs w:val="28"/>
        </w:rPr>
        <w:t>припустимим виглядає фактичне змішування інститутів зустрічного забезпечення та забезпечення позову, переведення одного в інший в різних адміністративних</w:t>
      </w:r>
      <w:r w:rsidRPr="000E412C">
        <w:rPr>
          <w:rFonts w:ascii="Times New Roman" w:eastAsia="Calibri" w:hAnsi="Times New Roman" w:cs="Times New Roman"/>
          <w:sz w:val="28"/>
          <w:szCs w:val="28"/>
        </w:rPr>
        <w:t xml:space="preserve"> справах, свавільне обмеження прав одного суб’єкта задля забезпечення інтересів іншого у випадку, якщо останній в майбутньому вирішить звернутися зі ще одним позовом в порядку адміністративного судочинства.</w:t>
      </w:r>
    </w:p>
    <w:p w:rsidR="000E412C" w:rsidRPr="000E412C" w:rsidRDefault="000E412C" w:rsidP="000E412C">
      <w:pPr>
        <w:spacing w:after="0" w:line="240" w:lineRule="auto"/>
        <w:ind w:firstLine="709"/>
        <w:jc w:val="both"/>
        <w:rPr>
          <w:rFonts w:ascii="Times New Roman" w:eastAsia="Calibri" w:hAnsi="Times New Roman" w:cs="Times New Roman"/>
          <w:bCs/>
          <w:sz w:val="28"/>
          <w:szCs w:val="28"/>
        </w:rPr>
      </w:pPr>
      <w:r w:rsidRPr="000E412C">
        <w:rPr>
          <w:rFonts w:ascii="Times New Roman" w:eastAsia="Calibri" w:hAnsi="Times New Roman" w:cs="Times New Roman"/>
          <w:b/>
          <w:sz w:val="28"/>
          <w:szCs w:val="28"/>
        </w:rPr>
        <w:t xml:space="preserve">2. </w:t>
      </w:r>
      <w:r w:rsidRPr="000E412C">
        <w:rPr>
          <w:rFonts w:ascii="Times New Roman" w:eastAsia="Calibri" w:hAnsi="Times New Roman" w:cs="Times New Roman"/>
          <w:bCs/>
          <w:sz w:val="28"/>
          <w:szCs w:val="28"/>
        </w:rPr>
        <w:t>Проектом пропонується виключити ч. ч. 2, 3 ст. 191 КАСУ, якими визначається, що ухвала про затвердження умов примирення є виконавчим документом та має відповідати вимогам до виконавчого документа, встановленим законом. У разі невиконання ухвали суду про затвердження умов примирення вона може бути подана для її примусового виконання в порядку, визначеному законодавством для виконання судових рішень.</w:t>
      </w:r>
    </w:p>
    <w:p w:rsidR="000E412C" w:rsidRPr="000E412C" w:rsidRDefault="000E412C" w:rsidP="000E412C">
      <w:pPr>
        <w:spacing w:after="0" w:line="240" w:lineRule="auto"/>
        <w:ind w:firstLine="709"/>
        <w:jc w:val="both"/>
        <w:rPr>
          <w:rFonts w:ascii="Times New Roman" w:eastAsia="Calibri" w:hAnsi="Times New Roman" w:cs="Times New Roman"/>
          <w:bCs/>
          <w:sz w:val="28"/>
          <w:szCs w:val="28"/>
        </w:rPr>
      </w:pPr>
      <w:r w:rsidRPr="000E412C">
        <w:rPr>
          <w:rFonts w:ascii="Times New Roman" w:eastAsia="Calibri" w:hAnsi="Times New Roman" w:cs="Times New Roman"/>
          <w:bCs/>
          <w:sz w:val="28"/>
          <w:szCs w:val="28"/>
        </w:rPr>
        <w:t xml:space="preserve">Вважаємо даний законодавчий крок сумнівним, оскільки, безумовно, інститут примирення в адміністративному процесі покликаний мотивувати сторони до активної правової поведінки </w:t>
      </w:r>
      <w:r w:rsidRPr="000E412C">
        <w:rPr>
          <w:rFonts w:ascii="Times New Roman" w:eastAsia="Calibri" w:hAnsi="Times New Roman" w:cs="Times New Roman"/>
          <w:bCs/>
          <w:i/>
          <w:iCs/>
          <w:sz w:val="28"/>
          <w:szCs w:val="28"/>
        </w:rPr>
        <w:t>у рамках обраної ними ж самими моделі</w:t>
      </w:r>
      <w:r w:rsidRPr="000E412C">
        <w:rPr>
          <w:rFonts w:ascii="Times New Roman" w:eastAsia="Calibri" w:hAnsi="Times New Roman" w:cs="Times New Roman"/>
          <w:bCs/>
          <w:sz w:val="28"/>
          <w:szCs w:val="28"/>
          <w:vertAlign w:val="superscript"/>
        </w:rPr>
        <w:footnoteReference w:id="4"/>
      </w:r>
      <w:r w:rsidRPr="000E412C">
        <w:rPr>
          <w:rFonts w:ascii="Times New Roman" w:eastAsia="Calibri" w:hAnsi="Times New Roman" w:cs="Times New Roman"/>
          <w:bCs/>
          <w:sz w:val="28"/>
          <w:szCs w:val="28"/>
        </w:rPr>
        <w:t xml:space="preserve">. Однак недотримання однією зі сторін погоджених ними порядку та строків виконання умов примирення не повинно порушувати права та законні інтереси іншої сторони і робити її безправною при бажанні їх відновити. Відтак, доцільно залишити можливість при невиконанні ухвали суду про затвердження умов примирення подати її для примусового виконання. Для цього необхідно </w:t>
      </w:r>
      <w:r w:rsidRPr="000E412C">
        <w:rPr>
          <w:rFonts w:ascii="Times New Roman" w:eastAsia="Calibri" w:hAnsi="Times New Roman" w:cs="Times New Roman"/>
          <w:bCs/>
          <w:sz w:val="28"/>
          <w:szCs w:val="28"/>
        </w:rPr>
        <w:lastRenderedPageBreak/>
        <w:t xml:space="preserve">також </w:t>
      </w:r>
      <w:proofErr w:type="spellStart"/>
      <w:r w:rsidRPr="000E412C">
        <w:rPr>
          <w:rFonts w:ascii="Times New Roman" w:eastAsia="Calibri" w:hAnsi="Times New Roman" w:cs="Times New Roman"/>
          <w:bCs/>
          <w:sz w:val="28"/>
          <w:szCs w:val="28"/>
        </w:rPr>
        <w:t>внести</w:t>
      </w:r>
      <w:proofErr w:type="spellEnd"/>
      <w:r w:rsidRPr="000E412C">
        <w:rPr>
          <w:rFonts w:ascii="Times New Roman" w:eastAsia="Calibri" w:hAnsi="Times New Roman" w:cs="Times New Roman"/>
          <w:bCs/>
          <w:sz w:val="28"/>
          <w:szCs w:val="28"/>
        </w:rPr>
        <w:t xml:space="preserve"> відповідні зміни до Закону України </w:t>
      </w:r>
      <w:r w:rsidR="006F4B63">
        <w:rPr>
          <w:rFonts w:ascii="Times New Roman" w:eastAsia="Calibri" w:hAnsi="Times New Roman" w:cs="Times New Roman"/>
          <w:bCs/>
          <w:sz w:val="28"/>
          <w:szCs w:val="28"/>
        </w:rPr>
        <w:br/>
      </w:r>
      <w:r w:rsidRPr="000E412C">
        <w:rPr>
          <w:rFonts w:ascii="Times New Roman" w:eastAsia="Calibri" w:hAnsi="Times New Roman" w:cs="Times New Roman"/>
          <w:bCs/>
          <w:sz w:val="28"/>
          <w:szCs w:val="28"/>
        </w:rPr>
        <w:t>«Про примусове виконання рішень» (у редакції проекту).</w:t>
      </w:r>
    </w:p>
    <w:p w:rsidR="000E412C" w:rsidRPr="000E412C" w:rsidRDefault="000E412C" w:rsidP="000E412C">
      <w:pPr>
        <w:spacing w:after="0" w:line="240" w:lineRule="auto"/>
        <w:ind w:firstLine="709"/>
        <w:jc w:val="both"/>
        <w:rPr>
          <w:rFonts w:ascii="Times New Roman" w:eastAsia="Calibri" w:hAnsi="Times New Roman" w:cs="Times New Roman"/>
          <w:bCs/>
          <w:sz w:val="28"/>
          <w:szCs w:val="28"/>
        </w:rPr>
      </w:pPr>
      <w:r w:rsidRPr="000E412C">
        <w:rPr>
          <w:rFonts w:ascii="Times New Roman" w:eastAsia="Calibri" w:hAnsi="Times New Roman" w:cs="Times New Roman"/>
          <w:bCs/>
          <w:sz w:val="28"/>
          <w:szCs w:val="28"/>
        </w:rPr>
        <w:t xml:space="preserve">Зауваження щодо необґрунтованості слід висловити і щодо змін до ч. 1 </w:t>
      </w:r>
      <w:r w:rsidRPr="000E412C">
        <w:rPr>
          <w:rFonts w:ascii="Times New Roman" w:eastAsia="Calibri" w:hAnsi="Times New Roman" w:cs="Times New Roman"/>
          <w:bCs/>
          <w:sz w:val="28"/>
          <w:szCs w:val="28"/>
        </w:rPr>
        <w:br/>
        <w:t>ст. 147 КАСУ, якими суд позбавляється можливості постановити ухвалу про тимчасове вилучення електронних доказів, що витребувані судом, у разі їх неподання без поважних причин або неповідомлення причин їх неподання.</w:t>
      </w:r>
    </w:p>
    <w:p w:rsidR="000E412C" w:rsidRPr="000E412C" w:rsidRDefault="000E412C" w:rsidP="000E412C">
      <w:pPr>
        <w:spacing w:after="0" w:line="240" w:lineRule="auto"/>
        <w:ind w:firstLine="709"/>
        <w:jc w:val="both"/>
        <w:rPr>
          <w:rFonts w:ascii="Times New Roman" w:eastAsia="Calibri" w:hAnsi="Times New Roman" w:cs="Times New Roman"/>
          <w:bCs/>
          <w:sz w:val="28"/>
        </w:rPr>
      </w:pPr>
      <w:r w:rsidRPr="000E412C">
        <w:rPr>
          <w:rFonts w:ascii="Times New Roman" w:eastAsia="Calibri" w:hAnsi="Times New Roman" w:cs="Times New Roman"/>
          <w:b/>
          <w:sz w:val="28"/>
        </w:rPr>
        <w:t>3.</w:t>
      </w:r>
      <w:r w:rsidRPr="000E412C">
        <w:rPr>
          <w:rFonts w:ascii="Times New Roman" w:eastAsia="Calibri" w:hAnsi="Times New Roman" w:cs="Times New Roman"/>
          <w:bCs/>
          <w:sz w:val="28"/>
        </w:rPr>
        <w:t xml:space="preserve"> Звертаємо також увагу на необхідність узгодження термінології, яка використовується у запропонованих у проекті змінах до КАСУ. Так, у ст. 287 КАСУ визначені особливості провадження у справах з приводу рішень, дій або бездіяльності органу державної виконавчої служби, приватного виконавця. В ній йдеться про можливість оскарження рішення, дії чи бездіяльності державного виконавця чи іншої посадової особи органу державної виконавчої служби або приватного виконавця (див. ч.1 ст. 287 КАСУ). Водночас, у законопроекті вживається слово «виконавець» (див. ч. 1 ст. 156</w:t>
      </w:r>
      <w:r w:rsidRPr="000E412C">
        <w:rPr>
          <w:rFonts w:ascii="Times New Roman" w:eastAsia="Calibri" w:hAnsi="Times New Roman" w:cs="Times New Roman"/>
          <w:bCs/>
          <w:sz w:val="28"/>
          <w:vertAlign w:val="superscript"/>
        </w:rPr>
        <w:t>1</w:t>
      </w:r>
      <w:r w:rsidRPr="000E412C">
        <w:rPr>
          <w:rFonts w:ascii="Times New Roman" w:eastAsia="Calibri" w:hAnsi="Times New Roman" w:cs="Times New Roman"/>
          <w:bCs/>
          <w:sz w:val="28"/>
        </w:rPr>
        <w:t xml:space="preserve"> КАСУ в редакції проекту), що не дозволяє достеменно встановити, рішення, дії чи бездіяльність якого саме суб’єкта владних повноважень оскаржуються.</w:t>
      </w:r>
    </w:p>
    <w:p w:rsidR="000E412C" w:rsidRPr="000E412C" w:rsidRDefault="000E412C" w:rsidP="000E412C">
      <w:pPr>
        <w:spacing w:after="0" w:line="240" w:lineRule="auto"/>
        <w:ind w:firstLine="709"/>
        <w:jc w:val="both"/>
        <w:rPr>
          <w:rFonts w:ascii="Times New Roman" w:eastAsia="Calibri" w:hAnsi="Times New Roman" w:cs="Times New Roman"/>
          <w:bCs/>
          <w:sz w:val="28"/>
          <w:szCs w:val="28"/>
        </w:rPr>
      </w:pPr>
    </w:p>
    <w:p w:rsidR="000E412C" w:rsidRPr="00992C52" w:rsidRDefault="000E412C" w:rsidP="000E412C">
      <w:pPr>
        <w:spacing w:after="0" w:line="240" w:lineRule="auto"/>
        <w:ind w:firstLine="709"/>
        <w:jc w:val="both"/>
        <w:rPr>
          <w:rFonts w:ascii="Times New Roman" w:eastAsia="Times New Roman" w:hAnsi="Times New Roman" w:cs="Times New Roman"/>
          <w:b/>
          <w:i/>
          <w:sz w:val="28"/>
          <w:szCs w:val="28"/>
          <w:lang w:eastAsia="ru-RU"/>
        </w:rPr>
      </w:pPr>
      <w:r w:rsidRPr="000E412C">
        <w:rPr>
          <w:rFonts w:ascii="Times New Roman" w:eastAsia="Times New Roman" w:hAnsi="Times New Roman" w:cs="Times New Roman"/>
          <w:b/>
          <w:i/>
          <w:sz w:val="28"/>
          <w:szCs w:val="28"/>
          <w:lang w:eastAsia="ru-RU"/>
        </w:rPr>
        <w:t xml:space="preserve">Щодо змін до Закону України «Про банки і банківську діяльність» (далі  у цьому </w:t>
      </w:r>
      <w:r w:rsidRPr="00992C52">
        <w:rPr>
          <w:rFonts w:ascii="Times New Roman" w:eastAsia="Times New Roman" w:hAnsi="Times New Roman" w:cs="Times New Roman"/>
          <w:b/>
          <w:i/>
          <w:sz w:val="28"/>
          <w:szCs w:val="28"/>
          <w:lang w:eastAsia="ru-RU"/>
        </w:rPr>
        <w:t>пункті - Закон).</w:t>
      </w:r>
    </w:p>
    <w:p w:rsidR="00E57EA3" w:rsidRPr="00E57EA3" w:rsidRDefault="000E412C" w:rsidP="00E57EA3">
      <w:pPr>
        <w:spacing w:after="0"/>
        <w:ind w:firstLine="709"/>
        <w:jc w:val="both"/>
        <w:rPr>
          <w:rFonts w:ascii="Times New Roman" w:eastAsia="Times New Roman" w:hAnsi="Times New Roman" w:cs="Times New Roman"/>
          <w:sz w:val="28"/>
          <w:szCs w:val="28"/>
          <w:lang w:eastAsia="ru-RU"/>
        </w:rPr>
      </w:pPr>
      <w:r w:rsidRPr="00992C52">
        <w:rPr>
          <w:rFonts w:ascii="Times New Roman" w:eastAsia="Times New Roman" w:hAnsi="Times New Roman" w:cs="Times New Roman"/>
          <w:b/>
          <w:bCs/>
          <w:sz w:val="28"/>
          <w:szCs w:val="28"/>
          <w:lang w:eastAsia="ru-RU"/>
        </w:rPr>
        <w:t>1.</w:t>
      </w:r>
      <w:r w:rsidRPr="00992C52">
        <w:rPr>
          <w:rFonts w:ascii="Times New Roman" w:eastAsia="Times New Roman" w:hAnsi="Times New Roman" w:cs="Times New Roman"/>
          <w:sz w:val="28"/>
          <w:szCs w:val="28"/>
          <w:lang w:eastAsia="ru-RU"/>
        </w:rPr>
        <w:t xml:space="preserve"> </w:t>
      </w:r>
      <w:r w:rsidR="00E57EA3" w:rsidRPr="00992C52">
        <w:rPr>
          <w:rFonts w:ascii="Times New Roman" w:eastAsia="Times New Roman" w:hAnsi="Times New Roman" w:cs="Times New Roman"/>
          <w:sz w:val="28"/>
          <w:szCs w:val="28"/>
          <w:lang w:eastAsia="ru-RU"/>
        </w:rPr>
        <w:t xml:space="preserve">Згідно з новим </w:t>
      </w:r>
      <w:proofErr w:type="spellStart"/>
      <w:r w:rsidR="00E57EA3" w:rsidRPr="00992C52">
        <w:rPr>
          <w:rFonts w:ascii="Times New Roman" w:eastAsia="Times New Roman" w:hAnsi="Times New Roman" w:cs="Times New Roman"/>
          <w:sz w:val="28"/>
          <w:szCs w:val="28"/>
          <w:lang w:eastAsia="ru-RU"/>
        </w:rPr>
        <w:t>абз</w:t>
      </w:r>
      <w:proofErr w:type="spellEnd"/>
      <w:r w:rsidR="00E57EA3" w:rsidRPr="00992C52">
        <w:rPr>
          <w:rFonts w:ascii="Times New Roman" w:eastAsia="Times New Roman" w:hAnsi="Times New Roman" w:cs="Times New Roman"/>
          <w:sz w:val="28"/>
          <w:szCs w:val="28"/>
          <w:lang w:eastAsia="ru-RU"/>
        </w:rPr>
        <w:t xml:space="preserve">. 2 ч. 1 ст. 59 </w:t>
      </w:r>
      <w:r w:rsidR="00E57EA3" w:rsidRPr="00992C52">
        <w:rPr>
          <w:rFonts w:ascii="Times New Roman" w:eastAsia="Times New Roman" w:hAnsi="Times New Roman" w:cs="Times New Roman"/>
          <w:bCs/>
          <w:sz w:val="28"/>
          <w:szCs w:val="28"/>
          <w:lang w:eastAsia="ru-RU"/>
        </w:rPr>
        <w:t xml:space="preserve">Закону «взаємодія органів державної виконавчої служби, приватних виконавців з банками щодо накладення арешту на кошти банку та кошти інших юридичних або фізичних осіб, що знаходяться в банку, зняття з цих коштів арешту здійснюється у порядку, визначеному Міністерством юстиції України». На наш погляд, </w:t>
      </w:r>
      <w:r w:rsidR="00E57EA3" w:rsidRPr="00992C52">
        <w:rPr>
          <w:rFonts w:ascii="Times New Roman" w:eastAsia="Times New Roman" w:hAnsi="Times New Roman" w:cs="Times New Roman"/>
          <w:sz w:val="28"/>
          <w:szCs w:val="28"/>
          <w:lang w:eastAsia="ru-RU"/>
        </w:rPr>
        <w:t xml:space="preserve">вказаний порядок має встановлюватися Національним банком України за погодженням з </w:t>
      </w:r>
      <w:r w:rsidR="00E57EA3" w:rsidRPr="00992C52">
        <w:rPr>
          <w:rFonts w:ascii="Times New Roman" w:eastAsia="Times New Roman" w:hAnsi="Times New Roman" w:cs="Times New Roman"/>
          <w:bCs/>
          <w:sz w:val="28"/>
          <w:szCs w:val="28"/>
          <w:lang w:eastAsia="ru-RU"/>
        </w:rPr>
        <w:t xml:space="preserve">Міністерством юстиції України за аналогією з відповідними положеннями чинної редакції ч. 3 ст. </w:t>
      </w:r>
      <w:r w:rsidR="00E57EA3" w:rsidRPr="00992C52">
        <w:rPr>
          <w:rFonts w:ascii="Times New Roman" w:eastAsia="Times New Roman" w:hAnsi="Times New Roman" w:cs="Times New Roman"/>
          <w:sz w:val="28"/>
          <w:szCs w:val="28"/>
          <w:lang w:eastAsia="ru-RU"/>
        </w:rPr>
        <w:t>62</w:t>
      </w:r>
      <w:r w:rsidR="00E57EA3" w:rsidRPr="00992C52">
        <w:rPr>
          <w:rFonts w:ascii="Times New Roman" w:eastAsia="Times New Roman" w:hAnsi="Times New Roman" w:cs="Times New Roman"/>
          <w:sz w:val="28"/>
          <w:szCs w:val="28"/>
          <w:vertAlign w:val="superscript"/>
          <w:lang w:eastAsia="ru-RU"/>
        </w:rPr>
        <w:t>1</w:t>
      </w:r>
      <w:r w:rsidR="00E57EA3" w:rsidRPr="00992C52">
        <w:rPr>
          <w:rFonts w:ascii="Times New Roman" w:eastAsia="Times New Roman" w:hAnsi="Times New Roman" w:cs="Times New Roman"/>
          <w:sz w:val="28"/>
          <w:szCs w:val="28"/>
          <w:lang w:eastAsia="ru-RU"/>
        </w:rPr>
        <w:t xml:space="preserve"> Закону, згідно з якою порядок надання банками інформації про відкриття/закриття рахунків фізичних осіб, унесених до Єдиного реєстру боржників, до органів державної виконавчої служби або приватних виконавців</w:t>
      </w:r>
      <w:r w:rsidR="00E57EA3" w:rsidRPr="00992C52">
        <w:rPr>
          <w:rFonts w:ascii="Times New Roman" w:eastAsia="Times New Roman" w:hAnsi="Times New Roman" w:cs="Times New Roman"/>
          <w:sz w:val="24"/>
          <w:szCs w:val="24"/>
          <w:lang w:eastAsia="ru-RU"/>
        </w:rPr>
        <w:t xml:space="preserve"> </w:t>
      </w:r>
      <w:r w:rsidR="00E57EA3" w:rsidRPr="00992C52">
        <w:rPr>
          <w:rFonts w:ascii="Times New Roman" w:eastAsia="Times New Roman" w:hAnsi="Times New Roman" w:cs="Times New Roman"/>
          <w:sz w:val="28"/>
          <w:szCs w:val="28"/>
          <w:lang w:eastAsia="ru-RU"/>
        </w:rPr>
        <w:t>встановлюється Національним банком України за погодженням з Міністерством юстиції України.</w:t>
      </w:r>
      <w:r w:rsidR="00E57EA3" w:rsidRPr="00E57EA3">
        <w:rPr>
          <w:rFonts w:ascii="Times New Roman" w:eastAsia="Times New Roman" w:hAnsi="Times New Roman" w:cs="Times New Roman"/>
          <w:sz w:val="28"/>
          <w:szCs w:val="28"/>
          <w:lang w:eastAsia="ru-RU"/>
        </w:rPr>
        <w:t xml:space="preserve"> </w:t>
      </w:r>
    </w:p>
    <w:p w:rsidR="000E412C" w:rsidRPr="000E412C" w:rsidRDefault="000E412C" w:rsidP="00E57EA3">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0E412C">
        <w:rPr>
          <w:rFonts w:ascii="Times New Roman" w:eastAsia="Times New Roman" w:hAnsi="Times New Roman" w:cs="Times New Roman"/>
          <w:b/>
          <w:sz w:val="28"/>
          <w:szCs w:val="28"/>
          <w:lang w:eastAsia="ru-RU"/>
        </w:rPr>
        <w:t>2.</w:t>
      </w:r>
      <w:r w:rsidRPr="000E412C">
        <w:rPr>
          <w:rFonts w:ascii="Times New Roman" w:eastAsia="Times New Roman" w:hAnsi="Times New Roman" w:cs="Times New Roman"/>
          <w:bCs/>
          <w:sz w:val="28"/>
          <w:szCs w:val="28"/>
          <w:lang w:eastAsia="ru-RU"/>
        </w:rPr>
        <w:t xml:space="preserve"> Дискусійною виглядає пропозиція оновленого п. 6 ч. 1 ст. 62 Закону щодо розширення переліку </w:t>
      </w:r>
      <w:r w:rsidRPr="000E412C">
        <w:rPr>
          <w:rFonts w:ascii="Times New Roman" w:eastAsia="Times New Roman" w:hAnsi="Times New Roman" w:cs="Times New Roman"/>
          <w:bCs/>
          <w:sz w:val="28"/>
          <w:szCs w:val="28"/>
          <w:shd w:val="clear" w:color="auto" w:fill="FFFFFF"/>
          <w:lang w:eastAsia="ru-RU"/>
        </w:rPr>
        <w:t>інформації, що розкривається банками</w:t>
      </w:r>
      <w:r w:rsidRPr="000E412C">
        <w:rPr>
          <w:rFonts w:ascii="Times New Roman" w:eastAsia="Times New Roman" w:hAnsi="Times New Roman" w:cs="Times New Roman"/>
          <w:bCs/>
          <w:sz w:val="28"/>
          <w:szCs w:val="28"/>
          <w:lang w:eastAsia="ru-RU"/>
        </w:rPr>
        <w:t xml:space="preserve"> органам державної виконавчої служби, приватним виконавцям без відповідної конкретизації підстав надання тієї чи іншої інформації, що</w:t>
      </w:r>
      <w:r w:rsidRPr="000E412C">
        <w:rPr>
          <w:rFonts w:ascii="Times New Roman" w:eastAsia="Times New Roman" w:hAnsi="Times New Roman" w:cs="Times New Roman"/>
          <w:bCs/>
          <w:color w:val="000000"/>
          <w:sz w:val="28"/>
          <w:szCs w:val="28"/>
          <w:shd w:val="clear" w:color="auto" w:fill="FFFFFF"/>
          <w:lang w:eastAsia="ru-RU"/>
        </w:rPr>
        <w:t xml:space="preserve"> н</w:t>
      </w:r>
      <w:r w:rsidRPr="000E412C">
        <w:rPr>
          <w:rFonts w:ascii="Times New Roman" w:eastAsia="Times New Roman" w:hAnsi="Times New Roman" w:cs="Times New Roman"/>
          <w:bCs/>
          <w:sz w:val="28"/>
          <w:szCs w:val="28"/>
          <w:lang w:eastAsia="ru-RU"/>
        </w:rPr>
        <w:t xml:space="preserve">е сприятиме </w:t>
      </w:r>
      <w:r w:rsidRPr="000E412C">
        <w:rPr>
          <w:rFonts w:ascii="Times New Roman" w:eastAsia="Times New Roman" w:hAnsi="Times New Roman" w:cs="Times New Roman"/>
          <w:bCs/>
          <w:color w:val="000000"/>
          <w:sz w:val="28"/>
          <w:szCs w:val="28"/>
          <w:shd w:val="clear" w:color="auto" w:fill="FFFFFF"/>
          <w:lang w:eastAsia="ru-RU"/>
        </w:rPr>
        <w:t>збереженню банківської таємниці. Зауважимо, що, на наш погляд, інформація щодо боржника має надаватись в межах та обсягах, які необхідні для виконання рішення.</w:t>
      </w:r>
    </w:p>
    <w:p w:rsidR="000E412C" w:rsidRPr="000E412C" w:rsidRDefault="000E412C" w:rsidP="000E412C">
      <w:pPr>
        <w:spacing w:after="0" w:line="240" w:lineRule="auto"/>
        <w:jc w:val="both"/>
        <w:rPr>
          <w:rFonts w:ascii="Times New Roman" w:eastAsia="Times New Roman" w:hAnsi="Times New Roman" w:cs="Times New Roman"/>
          <w:bCs/>
          <w:sz w:val="28"/>
          <w:szCs w:val="28"/>
          <w:lang w:eastAsia="ru-RU"/>
        </w:rPr>
      </w:pPr>
      <w:r w:rsidRPr="000E412C">
        <w:rPr>
          <w:rFonts w:ascii="Times New Roman" w:eastAsia="Times New Roman" w:hAnsi="Times New Roman" w:cs="Times New Roman"/>
          <w:bCs/>
          <w:sz w:val="28"/>
          <w:szCs w:val="28"/>
          <w:lang w:eastAsia="ru-RU"/>
        </w:rPr>
        <w:tab/>
      </w:r>
    </w:p>
    <w:p w:rsidR="000E412C" w:rsidRPr="000E412C" w:rsidRDefault="000E412C" w:rsidP="000E412C">
      <w:pPr>
        <w:spacing w:after="0" w:line="240" w:lineRule="auto"/>
        <w:ind w:firstLine="708"/>
        <w:jc w:val="both"/>
        <w:rPr>
          <w:rFonts w:ascii="Times New Roman" w:eastAsia="Times New Roman" w:hAnsi="Times New Roman" w:cs="Times New Roman"/>
          <w:b/>
          <w:i/>
          <w:sz w:val="28"/>
          <w:szCs w:val="28"/>
          <w:lang w:eastAsia="ru-RU"/>
        </w:rPr>
      </w:pPr>
      <w:r w:rsidRPr="000E412C">
        <w:rPr>
          <w:rFonts w:ascii="Times New Roman" w:eastAsia="Times New Roman" w:hAnsi="Times New Roman" w:cs="Times New Roman"/>
          <w:b/>
          <w:i/>
          <w:sz w:val="28"/>
          <w:szCs w:val="28"/>
          <w:lang w:eastAsia="ru-RU"/>
        </w:rPr>
        <w:t>Щодо змін до Закону України «Про судовий збір»</w:t>
      </w:r>
      <w:r w:rsidR="006F4B63">
        <w:rPr>
          <w:rFonts w:ascii="Times New Roman" w:eastAsia="Times New Roman" w:hAnsi="Times New Roman" w:cs="Times New Roman"/>
          <w:b/>
          <w:i/>
          <w:sz w:val="28"/>
          <w:szCs w:val="28"/>
          <w:lang w:eastAsia="ru-RU"/>
        </w:rPr>
        <w:t xml:space="preserve"> (далі</w:t>
      </w:r>
      <w:r w:rsidRPr="000E412C">
        <w:rPr>
          <w:rFonts w:ascii="Times New Roman" w:eastAsia="Times New Roman" w:hAnsi="Times New Roman" w:cs="Times New Roman"/>
          <w:b/>
          <w:i/>
          <w:sz w:val="28"/>
          <w:szCs w:val="28"/>
          <w:lang w:eastAsia="ru-RU"/>
        </w:rPr>
        <w:t xml:space="preserve"> у цьому пункті – Закон).</w:t>
      </w:r>
    </w:p>
    <w:p w:rsidR="000E412C" w:rsidRPr="000E412C" w:rsidRDefault="000E412C" w:rsidP="000E412C">
      <w:pPr>
        <w:spacing w:after="0" w:line="240" w:lineRule="auto"/>
        <w:ind w:firstLine="709"/>
        <w:jc w:val="both"/>
        <w:rPr>
          <w:rFonts w:ascii="Times New Roman" w:eastAsia="Times New Roman" w:hAnsi="Times New Roman" w:cs="Times New Roman"/>
          <w:sz w:val="28"/>
          <w:szCs w:val="28"/>
          <w:lang w:eastAsia="ru-RU"/>
        </w:rPr>
      </w:pPr>
      <w:r w:rsidRPr="000E412C">
        <w:rPr>
          <w:rFonts w:ascii="Times New Roman" w:eastAsia="Times New Roman" w:hAnsi="Times New Roman" w:cs="Times New Roman"/>
          <w:sz w:val="28"/>
          <w:szCs w:val="28"/>
          <w:lang w:eastAsia="ru-RU"/>
        </w:rPr>
        <w:t xml:space="preserve">Не може бути підтримана пропозиція  нового п. 24 ч. 1 ст. 5 Закону </w:t>
      </w:r>
      <w:r w:rsidR="006F4B63">
        <w:rPr>
          <w:rFonts w:ascii="Times New Roman" w:eastAsia="Times New Roman" w:hAnsi="Times New Roman" w:cs="Times New Roman"/>
          <w:sz w:val="28"/>
          <w:szCs w:val="28"/>
          <w:lang w:eastAsia="ru-RU"/>
        </w:rPr>
        <w:br/>
      </w:r>
      <w:r w:rsidRPr="000E412C">
        <w:rPr>
          <w:rFonts w:ascii="Times New Roman" w:eastAsia="Times New Roman" w:hAnsi="Times New Roman" w:cs="Times New Roman"/>
          <w:sz w:val="28"/>
          <w:szCs w:val="28"/>
          <w:lang w:eastAsia="ru-RU"/>
        </w:rPr>
        <w:t xml:space="preserve">«Про виконавче провадження» щодо звільнення від сплати судового збору органів державної виконавчої служби, приватних виконавців у справах, </w:t>
      </w:r>
      <w:r w:rsidRPr="000E412C">
        <w:rPr>
          <w:rFonts w:ascii="Times New Roman" w:eastAsia="Times New Roman" w:hAnsi="Times New Roman" w:cs="Times New Roman"/>
          <w:sz w:val="28"/>
          <w:szCs w:val="28"/>
          <w:lang w:eastAsia="ru-RU"/>
        </w:rPr>
        <w:lastRenderedPageBreak/>
        <w:t>пов’язаних із примусовим виконанням рішень. Зауважимо, що відповідно до ч. 4 ст. 94 Закону до витрат виконавчого провадження віднесені, зокрема, витрати на сплату судового збору.</w:t>
      </w:r>
    </w:p>
    <w:p w:rsidR="000E412C" w:rsidRPr="000E412C" w:rsidRDefault="000E412C" w:rsidP="000E412C">
      <w:pPr>
        <w:spacing w:after="0" w:line="240" w:lineRule="auto"/>
        <w:ind w:firstLine="709"/>
        <w:jc w:val="both"/>
        <w:rPr>
          <w:rFonts w:ascii="Times New Roman" w:eastAsia="Times New Roman" w:hAnsi="Times New Roman" w:cs="Times New Roman"/>
          <w:sz w:val="28"/>
          <w:szCs w:val="28"/>
          <w:lang w:eastAsia="ru-RU"/>
        </w:rPr>
      </w:pPr>
      <w:r w:rsidRPr="000E412C">
        <w:rPr>
          <w:rFonts w:ascii="Times New Roman" w:eastAsia="Times New Roman" w:hAnsi="Times New Roman" w:cs="Times New Roman"/>
          <w:sz w:val="28"/>
          <w:szCs w:val="28"/>
          <w:lang w:eastAsia="ru-RU"/>
        </w:rPr>
        <w:t>Разом із тим, звертаємо увагу на те, що будь-яке звільнення від сплати судового збору матиме наслідком зменшення рівня фінансування судів. Адже відповідно до ст. 9 чинної редакції Закону кошти судового збору, який сплачується до спеціального фонду Державного бюджету України, спрямовуються на забезпечення здійснення судочинства та функціонування органів судової влади. До того ж, судовий збір виконує не тільки фіскальну, а й регулятивну, дисциплінуючу функції. Він є одним із способів стимулювання належного здійснення учасниками відповідних правовідносин своїх прав та обов'язків.</w:t>
      </w:r>
    </w:p>
    <w:p w:rsidR="000E412C" w:rsidRPr="000E412C" w:rsidRDefault="000E412C" w:rsidP="000E412C">
      <w:pPr>
        <w:spacing w:after="0" w:line="240" w:lineRule="auto"/>
        <w:ind w:firstLine="709"/>
        <w:jc w:val="both"/>
        <w:rPr>
          <w:rFonts w:ascii="Times New Roman" w:eastAsia="Times New Roman" w:hAnsi="Times New Roman" w:cs="Times New Roman"/>
          <w:bCs/>
          <w:sz w:val="28"/>
          <w:szCs w:val="28"/>
          <w:lang w:eastAsia="ru-RU"/>
        </w:rPr>
      </w:pPr>
    </w:p>
    <w:p w:rsidR="000E412C" w:rsidRPr="000E412C" w:rsidRDefault="000E412C" w:rsidP="000E412C">
      <w:pPr>
        <w:spacing w:after="0" w:line="240" w:lineRule="auto"/>
        <w:ind w:firstLine="700"/>
        <w:jc w:val="both"/>
        <w:rPr>
          <w:rFonts w:ascii="Times New Roman" w:eastAsia="Times New Roman" w:hAnsi="Times New Roman" w:cs="Times New Roman"/>
          <w:sz w:val="28"/>
          <w:szCs w:val="28"/>
        </w:rPr>
      </w:pPr>
    </w:p>
    <w:p w:rsidR="000E412C" w:rsidRPr="000E412C" w:rsidRDefault="000E412C" w:rsidP="000E412C">
      <w:pPr>
        <w:spacing w:after="0" w:line="240" w:lineRule="auto"/>
        <w:ind w:firstLine="700"/>
        <w:jc w:val="both"/>
        <w:rPr>
          <w:rFonts w:ascii="Times New Roman" w:eastAsia="Times New Roman" w:hAnsi="Times New Roman" w:cs="Times New Roman"/>
          <w:sz w:val="28"/>
          <w:szCs w:val="28"/>
        </w:rPr>
      </w:pPr>
      <w:r w:rsidRPr="000E412C">
        <w:rPr>
          <w:rFonts w:ascii="Times New Roman" w:eastAsia="Times New Roman" w:hAnsi="Times New Roman" w:cs="Times New Roman"/>
          <w:sz w:val="28"/>
          <w:szCs w:val="28"/>
        </w:rPr>
        <w:t>Керівник Головного управління                                           С. Тихонюк</w:t>
      </w:r>
    </w:p>
    <w:p w:rsidR="000E412C" w:rsidRPr="000E412C" w:rsidRDefault="000E412C" w:rsidP="000E412C">
      <w:pPr>
        <w:spacing w:after="0" w:line="240" w:lineRule="auto"/>
        <w:ind w:firstLine="700"/>
        <w:contextualSpacing/>
        <w:jc w:val="both"/>
        <w:rPr>
          <w:rFonts w:ascii="Times New Roman" w:eastAsia="Times New Roman" w:hAnsi="Times New Roman" w:cs="Times New Roman"/>
          <w:sz w:val="24"/>
          <w:szCs w:val="28"/>
        </w:rPr>
      </w:pPr>
    </w:p>
    <w:p w:rsidR="000E412C" w:rsidRPr="000E412C" w:rsidRDefault="000E412C" w:rsidP="000E412C">
      <w:pPr>
        <w:spacing w:after="0" w:line="240" w:lineRule="auto"/>
        <w:ind w:firstLine="700"/>
        <w:contextualSpacing/>
        <w:jc w:val="both"/>
        <w:rPr>
          <w:rFonts w:ascii="Times New Roman" w:eastAsia="Times New Roman" w:hAnsi="Times New Roman" w:cs="Times New Roman"/>
          <w:sz w:val="24"/>
          <w:szCs w:val="28"/>
        </w:rPr>
      </w:pPr>
    </w:p>
    <w:p w:rsidR="000E412C" w:rsidRPr="000E412C" w:rsidRDefault="000E412C" w:rsidP="000E412C">
      <w:pPr>
        <w:spacing w:after="0" w:line="240" w:lineRule="auto"/>
        <w:ind w:firstLine="700"/>
        <w:contextualSpacing/>
        <w:jc w:val="both"/>
        <w:rPr>
          <w:rFonts w:ascii="Times New Roman" w:eastAsia="Times New Roman" w:hAnsi="Times New Roman" w:cs="Times New Roman"/>
          <w:sz w:val="20"/>
          <w:szCs w:val="20"/>
        </w:rPr>
      </w:pPr>
      <w:proofErr w:type="spellStart"/>
      <w:r w:rsidRPr="000E412C">
        <w:rPr>
          <w:rFonts w:ascii="Times New Roman" w:eastAsia="Times New Roman" w:hAnsi="Times New Roman" w:cs="Times New Roman"/>
          <w:sz w:val="20"/>
          <w:szCs w:val="20"/>
        </w:rPr>
        <w:t>Вик</w:t>
      </w:r>
      <w:proofErr w:type="spellEnd"/>
      <w:r w:rsidRPr="000E412C">
        <w:rPr>
          <w:rFonts w:ascii="Times New Roman" w:eastAsia="Times New Roman" w:hAnsi="Times New Roman" w:cs="Times New Roman"/>
          <w:sz w:val="20"/>
          <w:szCs w:val="20"/>
        </w:rPr>
        <w:t>.: О</w:t>
      </w:r>
      <w:r w:rsidRPr="000E412C">
        <w:rPr>
          <w:rFonts w:ascii="Times New Roman" w:eastAsia="Times New Roman" w:hAnsi="Times New Roman" w:cs="Times New Roman"/>
          <w:sz w:val="20"/>
          <w:szCs w:val="20"/>
          <w:lang w:eastAsia="ru-RU"/>
        </w:rPr>
        <w:t>. Куціпак, О. Макаренко</w:t>
      </w:r>
      <w:r w:rsidR="006F4B63">
        <w:rPr>
          <w:rFonts w:ascii="Times New Roman" w:eastAsia="Times New Roman" w:hAnsi="Times New Roman" w:cs="Times New Roman"/>
          <w:sz w:val="20"/>
          <w:szCs w:val="20"/>
          <w:lang w:eastAsia="ru-RU"/>
        </w:rPr>
        <w:t>,</w:t>
      </w:r>
      <w:r w:rsidRPr="000E412C">
        <w:rPr>
          <w:rFonts w:ascii="Times New Roman" w:eastAsia="Times New Roman" w:hAnsi="Times New Roman" w:cs="Times New Roman"/>
          <w:sz w:val="20"/>
          <w:szCs w:val="20"/>
          <w:lang w:eastAsia="ru-RU"/>
        </w:rPr>
        <w:t xml:space="preserve"> І. Кунець, І. Крегул</w:t>
      </w:r>
    </w:p>
    <w:p w:rsidR="000E412C" w:rsidRPr="000E412C" w:rsidRDefault="000E412C" w:rsidP="000E412C">
      <w:pPr>
        <w:spacing w:after="0" w:line="240" w:lineRule="auto"/>
        <w:ind w:firstLine="700"/>
        <w:contextualSpacing/>
        <w:jc w:val="both"/>
        <w:rPr>
          <w:rFonts w:ascii="Times New Roman" w:eastAsia="Times New Roman" w:hAnsi="Times New Roman" w:cs="Times New Roman"/>
          <w:sz w:val="20"/>
          <w:szCs w:val="20"/>
        </w:rPr>
      </w:pPr>
    </w:p>
    <w:p w:rsidR="000E412C" w:rsidRPr="000E412C" w:rsidRDefault="000E412C" w:rsidP="000E412C">
      <w:pPr>
        <w:spacing w:after="0" w:line="240" w:lineRule="auto"/>
        <w:ind w:firstLine="700"/>
        <w:contextualSpacing/>
        <w:jc w:val="both"/>
        <w:rPr>
          <w:rFonts w:ascii="Times New Roman" w:eastAsia="Times New Roman" w:hAnsi="Times New Roman" w:cs="Times New Roman"/>
          <w:sz w:val="20"/>
          <w:szCs w:val="20"/>
        </w:rPr>
      </w:pPr>
    </w:p>
    <w:p w:rsidR="000E412C" w:rsidRPr="000E412C" w:rsidRDefault="000E412C" w:rsidP="000E412C">
      <w:pPr>
        <w:spacing w:after="0" w:line="240" w:lineRule="auto"/>
        <w:ind w:firstLine="700"/>
        <w:contextualSpacing/>
        <w:jc w:val="both"/>
        <w:rPr>
          <w:rFonts w:ascii="Times New Roman" w:eastAsia="Times New Roman" w:hAnsi="Times New Roman" w:cs="Times New Roman"/>
          <w:sz w:val="20"/>
          <w:szCs w:val="20"/>
        </w:rPr>
      </w:pPr>
    </w:p>
    <w:p w:rsidR="000E412C" w:rsidRPr="000E412C" w:rsidRDefault="000E412C" w:rsidP="000E412C">
      <w:pPr>
        <w:spacing w:after="0" w:line="240" w:lineRule="auto"/>
        <w:ind w:firstLine="700"/>
        <w:contextualSpacing/>
        <w:jc w:val="both"/>
        <w:rPr>
          <w:rFonts w:ascii="Times New Roman" w:eastAsia="Times New Roman" w:hAnsi="Times New Roman" w:cs="Times New Roman"/>
          <w:sz w:val="20"/>
          <w:szCs w:val="20"/>
        </w:rPr>
      </w:pPr>
    </w:p>
    <w:p w:rsidR="000E412C" w:rsidRPr="000E412C" w:rsidRDefault="000E412C" w:rsidP="000E412C">
      <w:pPr>
        <w:spacing w:after="0" w:line="240" w:lineRule="auto"/>
        <w:ind w:firstLine="700"/>
        <w:contextualSpacing/>
        <w:jc w:val="both"/>
        <w:rPr>
          <w:rFonts w:ascii="Times New Roman" w:eastAsia="Times New Roman" w:hAnsi="Times New Roman" w:cs="Times New Roman"/>
          <w:sz w:val="20"/>
          <w:szCs w:val="20"/>
        </w:rPr>
      </w:pPr>
    </w:p>
    <w:p w:rsidR="000E412C" w:rsidRPr="000E412C" w:rsidRDefault="000E412C" w:rsidP="000E412C">
      <w:pPr>
        <w:spacing w:after="0" w:line="240" w:lineRule="auto"/>
        <w:ind w:firstLine="700"/>
        <w:contextualSpacing/>
        <w:jc w:val="both"/>
        <w:rPr>
          <w:rFonts w:ascii="Times New Roman" w:eastAsia="Times New Roman" w:hAnsi="Times New Roman" w:cs="Times New Roman"/>
          <w:sz w:val="20"/>
          <w:szCs w:val="20"/>
        </w:rPr>
      </w:pPr>
    </w:p>
    <w:p w:rsidR="000E412C" w:rsidRDefault="000E412C" w:rsidP="005F5380">
      <w:pPr>
        <w:spacing w:after="0" w:line="240" w:lineRule="auto"/>
        <w:ind w:firstLine="709"/>
        <w:jc w:val="both"/>
        <w:rPr>
          <w:rFonts w:ascii="Times New Roman" w:eastAsia="Calibri" w:hAnsi="Times New Roman" w:cs="Times New Roman"/>
          <w:sz w:val="20"/>
          <w:szCs w:val="20"/>
        </w:rPr>
      </w:pPr>
    </w:p>
    <w:p w:rsidR="000E412C" w:rsidRDefault="000E412C" w:rsidP="005F5380">
      <w:pPr>
        <w:spacing w:after="0" w:line="240" w:lineRule="auto"/>
        <w:ind w:firstLine="709"/>
        <w:jc w:val="both"/>
        <w:rPr>
          <w:rFonts w:ascii="Times New Roman" w:eastAsia="Calibri" w:hAnsi="Times New Roman" w:cs="Times New Roman"/>
          <w:sz w:val="20"/>
          <w:szCs w:val="20"/>
        </w:rPr>
      </w:pPr>
    </w:p>
    <w:p w:rsidR="000E412C" w:rsidRPr="005F5380" w:rsidRDefault="000E412C" w:rsidP="005F5380">
      <w:pPr>
        <w:spacing w:after="0" w:line="240" w:lineRule="auto"/>
        <w:ind w:firstLine="709"/>
        <w:jc w:val="both"/>
        <w:rPr>
          <w:rFonts w:ascii="Times New Roman" w:eastAsia="Calibri" w:hAnsi="Times New Roman" w:cs="Times New Roman"/>
          <w:sz w:val="20"/>
          <w:szCs w:val="20"/>
        </w:rPr>
      </w:pPr>
    </w:p>
    <w:sectPr w:rsidR="000E412C" w:rsidRPr="005F5380" w:rsidSect="0031127C">
      <w:headerReference w:type="default" r:id="rId7"/>
      <w:headerReference w:type="first" r:id="rId8"/>
      <w:pgSz w:w="11906" w:h="16838"/>
      <w:pgMar w:top="1134" w:right="567" w:bottom="113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09E" w:rsidRDefault="00D4009E" w:rsidP="0098596B">
      <w:pPr>
        <w:spacing w:after="0" w:line="240" w:lineRule="auto"/>
      </w:pPr>
      <w:r>
        <w:separator/>
      </w:r>
    </w:p>
  </w:endnote>
  <w:endnote w:type="continuationSeparator" w:id="0">
    <w:p w:rsidR="00D4009E" w:rsidRDefault="00D4009E" w:rsidP="0098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09E" w:rsidRDefault="00D4009E" w:rsidP="0098596B">
      <w:pPr>
        <w:spacing w:after="0" w:line="240" w:lineRule="auto"/>
      </w:pPr>
      <w:r>
        <w:separator/>
      </w:r>
    </w:p>
  </w:footnote>
  <w:footnote w:type="continuationSeparator" w:id="0">
    <w:p w:rsidR="00D4009E" w:rsidRDefault="00D4009E" w:rsidP="0098596B">
      <w:pPr>
        <w:spacing w:after="0" w:line="240" w:lineRule="auto"/>
      </w:pPr>
      <w:r>
        <w:continuationSeparator/>
      </w:r>
    </w:p>
  </w:footnote>
  <w:footnote w:id="1">
    <w:p w:rsidR="000E412C" w:rsidRPr="00762E2B" w:rsidRDefault="000E412C" w:rsidP="000E412C">
      <w:pPr>
        <w:pStyle w:val="a3"/>
        <w:ind w:firstLine="708"/>
        <w:jc w:val="both"/>
      </w:pPr>
      <w:r>
        <w:rPr>
          <w:rStyle w:val="a5"/>
        </w:rPr>
        <w:footnoteRef/>
      </w:r>
      <w:r>
        <w:t xml:space="preserve"> - Згідно з пояснювальною запискою до проекту (п. 3) «</w:t>
      </w:r>
      <w:r w:rsidRPr="00762E2B">
        <w:t xml:space="preserve">метою і завданням </w:t>
      </w:r>
      <w:proofErr w:type="spellStart"/>
      <w:r>
        <w:t>проєкту</w:t>
      </w:r>
      <w:proofErr w:type="spellEnd"/>
      <w:r>
        <w:t xml:space="preserve"> Закону є </w:t>
      </w:r>
      <w:r w:rsidRPr="00762E2B">
        <w:t xml:space="preserve">комплексне врегулювання питань організації діяльності органів та осіб, які здійснюють примусове виконання судових рішень і рішень інших органів. Крім того, </w:t>
      </w:r>
      <w:proofErr w:type="spellStart"/>
      <w:r w:rsidRPr="00762E2B">
        <w:t>законопроєкт</w:t>
      </w:r>
      <w:proofErr w:type="spellEnd"/>
      <w:r w:rsidRPr="00762E2B">
        <w:t xml:space="preserve"> має на меті удосконалення процесу примусового виконання рішень, а також запровадження протидії зловживанням сторонами своїми процесуальними правами у виконавчому провадженні»</w:t>
      </w:r>
      <w:r>
        <w:t xml:space="preserve">. </w:t>
      </w:r>
    </w:p>
  </w:footnote>
  <w:footnote w:id="2">
    <w:p w:rsidR="000E412C" w:rsidRPr="0096050A" w:rsidRDefault="000E412C" w:rsidP="000E412C">
      <w:pPr>
        <w:pStyle w:val="a3"/>
        <w:ind w:firstLine="708"/>
        <w:jc w:val="both"/>
      </w:pPr>
      <w:r w:rsidRPr="0096050A">
        <w:rPr>
          <w:rStyle w:val="a5"/>
        </w:rPr>
        <w:footnoteRef/>
      </w:r>
      <w:r w:rsidRPr="0096050A">
        <w:t xml:space="preserve"> </w:t>
      </w:r>
      <w:r w:rsidRPr="0096050A">
        <w:t xml:space="preserve">- Згідно з п. 3 пояснювальної записки до проекту «розроблений професійною спільнотою законопроект у співпраці з основними </w:t>
      </w:r>
      <w:proofErr w:type="spellStart"/>
      <w:r w:rsidRPr="0096050A">
        <w:t>стейкхолдерами</w:t>
      </w:r>
      <w:proofErr w:type="spellEnd"/>
      <w:r w:rsidRPr="0096050A">
        <w:t xml:space="preserve"> (банки, бізнес середовище, наукова спільнота) та міжнародними партнерами передбачає системний перегляд застарілих та стримуючих розвиток норм чинних законів України «Про виконавче провадження» та «Про органи та осіб, які здійснюють примусове виконання судових рішень і рішень інших органів»  з подальшим їх оновленням та лібералізацією в межах нової редакції об’єднаного проекту Закону «Про виконавче провадження»».</w:t>
      </w:r>
    </w:p>
  </w:footnote>
  <w:footnote w:id="3">
    <w:p w:rsidR="000E412C" w:rsidRDefault="000E412C" w:rsidP="000E412C">
      <w:pPr>
        <w:pStyle w:val="a3"/>
        <w:ind w:firstLine="708"/>
        <w:jc w:val="both"/>
        <w:rPr>
          <w:lang w:eastAsia="en-US"/>
        </w:rPr>
      </w:pPr>
      <w:r>
        <w:rPr>
          <w:rStyle w:val="a5"/>
        </w:rPr>
        <w:footnoteRef/>
      </w:r>
      <w:r>
        <w:t xml:space="preserve"> </w:t>
      </w:r>
      <w:r>
        <w:t xml:space="preserve">- Науково-практичний коментар Кодексу адміністративного судочинства України / за </w:t>
      </w:r>
      <w:proofErr w:type="spellStart"/>
      <w:r>
        <w:t>заг</w:t>
      </w:r>
      <w:proofErr w:type="spellEnd"/>
      <w:r>
        <w:t>. ред. Р. С. Мельника. – Херсон: Видавничий дім «</w:t>
      </w:r>
      <w:proofErr w:type="spellStart"/>
      <w:r>
        <w:t>Гельветика</w:t>
      </w:r>
      <w:proofErr w:type="spellEnd"/>
      <w:r>
        <w:t>», 2019. - С. 339-340.</w:t>
      </w:r>
    </w:p>
  </w:footnote>
  <w:footnote w:id="4">
    <w:p w:rsidR="000E412C" w:rsidRDefault="000E412C" w:rsidP="000E412C">
      <w:pPr>
        <w:pStyle w:val="a3"/>
        <w:ind w:firstLine="708"/>
        <w:jc w:val="both"/>
      </w:pPr>
      <w:r>
        <w:rPr>
          <w:rStyle w:val="a5"/>
        </w:rPr>
        <w:footnoteRef/>
      </w:r>
      <w:r>
        <w:t xml:space="preserve"> </w:t>
      </w:r>
      <w:r>
        <w:t>- Там само. - С. 486.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633221422"/>
      <w:docPartObj>
        <w:docPartGallery w:val="Page Numbers (Top of Page)"/>
        <w:docPartUnique/>
      </w:docPartObj>
    </w:sdtPr>
    <w:sdtEndPr>
      <w:rPr>
        <w:rFonts w:ascii="Times New Roman" w:hAnsi="Times New Roman" w:cs="Times New Roman"/>
      </w:rPr>
    </w:sdtEndPr>
    <w:sdtContent>
      <w:p w:rsidR="0098596B" w:rsidRPr="005F5380" w:rsidRDefault="0098596B" w:rsidP="005F5380">
        <w:pPr>
          <w:pStyle w:val="a6"/>
          <w:jc w:val="center"/>
          <w:rPr>
            <w:rFonts w:ascii="Times New Roman" w:hAnsi="Times New Roman" w:cs="Times New Roman"/>
            <w:sz w:val="28"/>
            <w:szCs w:val="28"/>
          </w:rPr>
        </w:pPr>
        <w:r w:rsidRPr="005F5380">
          <w:rPr>
            <w:rFonts w:ascii="Times New Roman" w:hAnsi="Times New Roman" w:cs="Times New Roman"/>
            <w:sz w:val="28"/>
            <w:szCs w:val="28"/>
          </w:rPr>
          <w:fldChar w:fldCharType="begin"/>
        </w:r>
        <w:r w:rsidRPr="005F5380">
          <w:rPr>
            <w:rFonts w:ascii="Times New Roman" w:hAnsi="Times New Roman" w:cs="Times New Roman"/>
            <w:sz w:val="28"/>
            <w:szCs w:val="28"/>
          </w:rPr>
          <w:instrText>PAGE   \* MERGEFORMAT</w:instrText>
        </w:r>
        <w:r w:rsidRPr="005F5380">
          <w:rPr>
            <w:rFonts w:ascii="Times New Roman" w:hAnsi="Times New Roman" w:cs="Times New Roman"/>
            <w:sz w:val="28"/>
            <w:szCs w:val="28"/>
          </w:rPr>
          <w:fldChar w:fldCharType="separate"/>
        </w:r>
        <w:r w:rsidR="004223A7">
          <w:rPr>
            <w:rFonts w:ascii="Times New Roman" w:hAnsi="Times New Roman" w:cs="Times New Roman"/>
            <w:noProof/>
            <w:sz w:val="28"/>
            <w:szCs w:val="28"/>
          </w:rPr>
          <w:t>15</w:t>
        </w:r>
        <w:r w:rsidRPr="005F5380">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96B" w:rsidRPr="006F4B63" w:rsidRDefault="0098596B" w:rsidP="0098596B">
    <w:pPr>
      <w:pStyle w:val="a6"/>
      <w:jc w:val="right"/>
      <w:rPr>
        <w:rFonts w:ascii="Times New Roman" w:hAnsi="Times New Roman" w:cs="Times New Roman"/>
        <w:sz w:val="20"/>
        <w:szCs w:val="20"/>
      </w:rPr>
    </w:pPr>
    <w:r w:rsidRPr="006F4B63">
      <w:rPr>
        <w:rFonts w:ascii="Times New Roman" w:hAnsi="Times New Roman" w:cs="Times New Roman"/>
        <w:sz w:val="20"/>
        <w:szCs w:val="20"/>
      </w:rPr>
      <w:t xml:space="preserve">До реєстр. № </w:t>
    </w:r>
    <w:r w:rsidR="006F4B63" w:rsidRPr="006F4B63">
      <w:rPr>
        <w:rFonts w:ascii="Times New Roman" w:hAnsi="Times New Roman" w:cs="Times New Roman"/>
        <w:sz w:val="20"/>
        <w:szCs w:val="20"/>
      </w:rPr>
      <w:t>5660 від 14.06.2021</w:t>
    </w:r>
  </w:p>
  <w:p w:rsidR="0098596B" w:rsidRPr="006F4B63" w:rsidRDefault="0098596B" w:rsidP="0098596B">
    <w:pPr>
      <w:pStyle w:val="a6"/>
      <w:jc w:val="right"/>
      <w:rPr>
        <w:rFonts w:ascii="Times New Roman" w:hAnsi="Times New Roman" w:cs="Times New Roman"/>
        <w:sz w:val="20"/>
        <w:szCs w:val="20"/>
      </w:rPr>
    </w:pPr>
    <w:r w:rsidRPr="006F4B63">
      <w:rPr>
        <w:rFonts w:ascii="Times New Roman" w:hAnsi="Times New Roman" w:cs="Times New Roman"/>
        <w:sz w:val="20"/>
        <w:szCs w:val="20"/>
      </w:rPr>
      <w:t>Народні депутати України</w:t>
    </w:r>
  </w:p>
  <w:p w:rsidR="0098596B" w:rsidRPr="006F4B63" w:rsidRDefault="006F4B63" w:rsidP="0098596B">
    <w:pPr>
      <w:pStyle w:val="a6"/>
      <w:jc w:val="right"/>
      <w:rPr>
        <w:rFonts w:ascii="Times New Roman" w:hAnsi="Times New Roman" w:cs="Times New Roman"/>
        <w:sz w:val="20"/>
        <w:szCs w:val="20"/>
      </w:rPr>
    </w:pPr>
    <w:r w:rsidRPr="006F4B63">
      <w:rPr>
        <w:rFonts w:ascii="Times New Roman" w:hAnsi="Times New Roman" w:cs="Times New Roman"/>
        <w:sz w:val="20"/>
        <w:szCs w:val="20"/>
      </w:rPr>
      <w:t xml:space="preserve">В. </w:t>
    </w:r>
    <w:proofErr w:type="spellStart"/>
    <w:r w:rsidRPr="006F4B63">
      <w:rPr>
        <w:rFonts w:ascii="Times New Roman" w:hAnsi="Times New Roman" w:cs="Times New Roman"/>
        <w:sz w:val="20"/>
        <w:szCs w:val="20"/>
      </w:rPr>
      <w:t>Божик</w:t>
    </w:r>
    <w:proofErr w:type="spellEnd"/>
    <w:r w:rsidRPr="006F4B63">
      <w:rPr>
        <w:rFonts w:ascii="Times New Roman" w:hAnsi="Times New Roman" w:cs="Times New Roman"/>
        <w:sz w:val="20"/>
        <w:szCs w:val="20"/>
      </w:rPr>
      <w:t xml:space="preserve"> </w:t>
    </w:r>
    <w:r w:rsidR="0098596B" w:rsidRPr="006F4B63">
      <w:rPr>
        <w:rFonts w:ascii="Times New Roman" w:hAnsi="Times New Roman" w:cs="Times New Roman"/>
        <w:sz w:val="20"/>
        <w:szCs w:val="20"/>
      </w:rPr>
      <w:t>та інші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6B"/>
    <w:rsid w:val="00087E49"/>
    <w:rsid w:val="000E412C"/>
    <w:rsid w:val="001535A5"/>
    <w:rsid w:val="001D24CE"/>
    <w:rsid w:val="002910CA"/>
    <w:rsid w:val="002C6922"/>
    <w:rsid w:val="002E434D"/>
    <w:rsid w:val="0031127C"/>
    <w:rsid w:val="00330898"/>
    <w:rsid w:val="00381C1D"/>
    <w:rsid w:val="004223A7"/>
    <w:rsid w:val="004B0E76"/>
    <w:rsid w:val="00510031"/>
    <w:rsid w:val="005208AF"/>
    <w:rsid w:val="00526DB5"/>
    <w:rsid w:val="005A6C87"/>
    <w:rsid w:val="005C3952"/>
    <w:rsid w:val="005F5380"/>
    <w:rsid w:val="00694EA7"/>
    <w:rsid w:val="00696DFA"/>
    <w:rsid w:val="006F27A1"/>
    <w:rsid w:val="006F4B63"/>
    <w:rsid w:val="007B3A98"/>
    <w:rsid w:val="00803029"/>
    <w:rsid w:val="008E572F"/>
    <w:rsid w:val="0098596B"/>
    <w:rsid w:val="00992C52"/>
    <w:rsid w:val="00AB18E6"/>
    <w:rsid w:val="00AF21D0"/>
    <w:rsid w:val="00BD4A65"/>
    <w:rsid w:val="00C66E30"/>
    <w:rsid w:val="00C919AC"/>
    <w:rsid w:val="00D4009E"/>
    <w:rsid w:val="00D90107"/>
    <w:rsid w:val="00E57EA3"/>
    <w:rsid w:val="00EE0F40"/>
    <w:rsid w:val="00FB13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D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zva">
    <w:name w:val="Nazva"/>
    <w:basedOn w:val="a"/>
    <w:rsid w:val="0098596B"/>
    <w:pPr>
      <w:spacing w:after="0" w:line="240" w:lineRule="auto"/>
      <w:jc w:val="center"/>
    </w:pPr>
    <w:rPr>
      <w:rFonts w:ascii="Times New Roman" w:eastAsia="Calibri" w:hAnsi="Times New Roman" w:cs="Times New Roman"/>
      <w:b/>
      <w:sz w:val="28"/>
      <w:szCs w:val="28"/>
      <w:lang w:eastAsia="ru-RU"/>
    </w:rPr>
  </w:style>
  <w:style w:type="paragraph" w:customStyle="1" w:styleId="rvps6">
    <w:name w:val="rvps6"/>
    <w:basedOn w:val="a"/>
    <w:uiPriority w:val="99"/>
    <w:rsid w:val="0098596B"/>
    <w:pPr>
      <w:spacing w:before="100" w:beforeAutospacing="1" w:after="100" w:afterAutospacing="1" w:line="240" w:lineRule="auto"/>
    </w:pPr>
    <w:rPr>
      <w:rFonts w:ascii="Times New Roman" w:eastAsia="NSimSun" w:hAnsi="Times New Roman" w:cs="Times New Roman"/>
      <w:sz w:val="24"/>
      <w:szCs w:val="24"/>
      <w:lang w:val="ru-RU" w:eastAsia="ru-RU"/>
    </w:rPr>
  </w:style>
  <w:style w:type="paragraph" w:styleId="a3">
    <w:name w:val="footnote text"/>
    <w:basedOn w:val="a"/>
    <w:link w:val="a4"/>
    <w:uiPriority w:val="99"/>
    <w:rsid w:val="0098596B"/>
    <w:pPr>
      <w:spacing w:after="0" w:line="240" w:lineRule="auto"/>
    </w:pPr>
    <w:rPr>
      <w:rFonts w:ascii="Times New Roman" w:eastAsia="Calibri" w:hAnsi="Times New Roman" w:cs="Times New Roman"/>
      <w:sz w:val="20"/>
      <w:szCs w:val="20"/>
      <w:lang w:eastAsia="ru-RU"/>
    </w:rPr>
  </w:style>
  <w:style w:type="character" w:customStyle="1" w:styleId="a4">
    <w:name w:val="Текст виноски Знак"/>
    <w:basedOn w:val="a0"/>
    <w:link w:val="a3"/>
    <w:uiPriority w:val="99"/>
    <w:rsid w:val="0098596B"/>
    <w:rPr>
      <w:rFonts w:ascii="Times New Roman" w:eastAsia="Calibri" w:hAnsi="Times New Roman" w:cs="Times New Roman"/>
      <w:sz w:val="20"/>
      <w:szCs w:val="20"/>
      <w:lang w:eastAsia="ru-RU"/>
    </w:rPr>
  </w:style>
  <w:style w:type="character" w:styleId="a5">
    <w:name w:val="footnote reference"/>
    <w:uiPriority w:val="99"/>
    <w:unhideWhenUsed/>
    <w:rsid w:val="0098596B"/>
    <w:rPr>
      <w:vertAlign w:val="superscript"/>
    </w:rPr>
  </w:style>
  <w:style w:type="paragraph" w:styleId="a6">
    <w:name w:val="header"/>
    <w:basedOn w:val="a"/>
    <w:link w:val="a7"/>
    <w:uiPriority w:val="99"/>
    <w:unhideWhenUsed/>
    <w:rsid w:val="0098596B"/>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8596B"/>
  </w:style>
  <w:style w:type="paragraph" w:styleId="a8">
    <w:name w:val="footer"/>
    <w:basedOn w:val="a"/>
    <w:link w:val="a9"/>
    <w:uiPriority w:val="99"/>
    <w:unhideWhenUsed/>
    <w:rsid w:val="0098596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8596B"/>
  </w:style>
  <w:style w:type="paragraph" w:styleId="aa">
    <w:name w:val="Balloon Text"/>
    <w:basedOn w:val="a"/>
    <w:link w:val="ab"/>
    <w:uiPriority w:val="99"/>
    <w:semiHidden/>
    <w:unhideWhenUsed/>
    <w:rsid w:val="00510031"/>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510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D9F8C-DBFD-481A-97CD-932AF906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26900</Words>
  <Characters>15334</Characters>
  <Application>Microsoft Office Word</Application>
  <DocSecurity>0</DocSecurity>
  <Lines>127</Lines>
  <Paragraphs>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2021-06-30T06:00:00Z</dcterms:created>
  <dcterms:modified xsi:type="dcterms:W3CDTF">2021-06-30T06:08:00Z</dcterms:modified>
</cp:coreProperties>
</file>