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49" w:rsidRDefault="00442A49" w:rsidP="00EB71A0">
      <w:pPr>
        <w:pStyle w:val="a5"/>
      </w:pPr>
    </w:p>
    <w:p w:rsidR="00EB51BE" w:rsidRPr="009B4113" w:rsidRDefault="00EB51BE" w:rsidP="00EB71A0">
      <w:pPr>
        <w:pStyle w:val="a5"/>
      </w:pPr>
    </w:p>
    <w:p w:rsidR="00442A49" w:rsidRPr="009B4113" w:rsidRDefault="00442A49" w:rsidP="00EB71A0">
      <w:pPr>
        <w:pStyle w:val="a5"/>
      </w:pPr>
    </w:p>
    <w:p w:rsidR="00442A49" w:rsidRPr="009B4113" w:rsidRDefault="00442A49" w:rsidP="00EB71A0">
      <w:pPr>
        <w:pStyle w:val="a5"/>
      </w:pPr>
    </w:p>
    <w:p w:rsidR="00442A49" w:rsidRPr="009B4113" w:rsidRDefault="00442A49" w:rsidP="00EB71A0">
      <w:pPr>
        <w:pStyle w:val="a5"/>
      </w:pPr>
    </w:p>
    <w:p w:rsidR="00442A49" w:rsidRPr="009B4113" w:rsidRDefault="00442A49" w:rsidP="00EB71A0">
      <w:pPr>
        <w:pStyle w:val="a5"/>
      </w:pPr>
    </w:p>
    <w:p w:rsidR="00442A49" w:rsidRPr="009B4113" w:rsidRDefault="00442A49" w:rsidP="00EB71A0">
      <w:pPr>
        <w:pStyle w:val="a5"/>
      </w:pPr>
    </w:p>
    <w:p w:rsidR="00442A49" w:rsidRPr="009B4113" w:rsidRDefault="00442A49" w:rsidP="00AA1B57">
      <w:pPr>
        <w:pStyle w:val="Nazva"/>
      </w:pPr>
      <w:r w:rsidRPr="009B4113">
        <w:t>ВИСНОВОК</w:t>
      </w:r>
    </w:p>
    <w:p w:rsidR="00B10B05" w:rsidRPr="009B4113" w:rsidRDefault="00442A49" w:rsidP="00387E5D">
      <w:pPr>
        <w:shd w:val="clear" w:color="auto" w:fill="FFFFFF"/>
        <w:jc w:val="center"/>
        <w:rPr>
          <w:rFonts w:eastAsia="Arial Unicode MS"/>
          <w:b/>
          <w:bCs/>
          <w:color w:val="000000"/>
          <w:szCs w:val="28"/>
          <w:u w:color="000000"/>
        </w:rPr>
      </w:pPr>
      <w:r w:rsidRPr="009B4113">
        <w:rPr>
          <w:b/>
        </w:rPr>
        <w:t xml:space="preserve">на проект Закону України </w:t>
      </w:r>
      <w:r w:rsidR="00B10B05" w:rsidRPr="009B4113">
        <w:rPr>
          <w:b/>
          <w:bCs/>
          <w:szCs w:val="32"/>
        </w:rPr>
        <w:t>«</w:t>
      </w:r>
      <w:r w:rsidR="00387E5D" w:rsidRPr="009B4113">
        <w:rPr>
          <w:b/>
          <w:bCs/>
          <w:color w:val="000000"/>
          <w:szCs w:val="28"/>
        </w:rPr>
        <w:t>Про внесення змін до деяких законодавчих актів України щодо запобігання загрозам у сфері економічної конкуренції</w:t>
      </w:r>
      <w:r w:rsidR="00B10B05" w:rsidRPr="009B4113">
        <w:rPr>
          <w:b/>
          <w:bCs/>
          <w:szCs w:val="26"/>
        </w:rPr>
        <w:t>»</w:t>
      </w:r>
    </w:p>
    <w:p w:rsidR="00442A49" w:rsidRPr="009B4113" w:rsidRDefault="00442A49" w:rsidP="009F0949">
      <w:pPr>
        <w:pStyle w:val="a8"/>
        <w:ind w:firstLine="709"/>
      </w:pPr>
    </w:p>
    <w:p w:rsidR="00906539" w:rsidRDefault="00112997" w:rsidP="00526641">
      <w:pPr>
        <w:ind w:firstLine="709"/>
        <w:jc w:val="both"/>
        <w:rPr>
          <w:shd w:val="clear" w:color="auto" w:fill="FFFFFF"/>
        </w:rPr>
      </w:pPr>
      <w:r w:rsidRPr="009B4113">
        <w:t xml:space="preserve">Як зазначено </w:t>
      </w:r>
      <w:r w:rsidR="007929CC">
        <w:t>у</w:t>
      </w:r>
      <w:r w:rsidRPr="009B4113">
        <w:t xml:space="preserve"> п. </w:t>
      </w:r>
      <w:r w:rsidR="009B4113" w:rsidRPr="009B4113">
        <w:t>2</w:t>
      </w:r>
      <w:r w:rsidR="00442A49" w:rsidRPr="009B4113">
        <w:t xml:space="preserve"> пояснювальної записки до проекту</w:t>
      </w:r>
      <w:r w:rsidR="00704204">
        <w:t>,</w:t>
      </w:r>
      <w:r w:rsidR="009B4113" w:rsidRPr="009B4113">
        <w:t xml:space="preserve"> його метою є</w:t>
      </w:r>
      <w:r w:rsidR="003F38BB" w:rsidRPr="009B4113">
        <w:t xml:space="preserve"> «</w:t>
      </w:r>
      <w:r w:rsidR="009B4113" w:rsidRPr="009B4113">
        <w:rPr>
          <w:szCs w:val="28"/>
        </w:rPr>
        <w:t xml:space="preserve">удосконалення правового регулювання у сфері захисту економічної конкуренції щодо недопущення, виявлення та припинення монополізації ринків у разі вчинення суб’єктами господарювання, що займають монопольне </w:t>
      </w:r>
      <w:r w:rsidR="009B4113" w:rsidRPr="00584355">
        <w:rPr>
          <w:szCs w:val="28"/>
        </w:rPr>
        <w:t>становище</w:t>
      </w:r>
      <w:r w:rsidR="00C97C43" w:rsidRPr="00584355">
        <w:rPr>
          <w:szCs w:val="28"/>
        </w:rPr>
        <w:t>,</w:t>
      </w:r>
      <w:r w:rsidR="009B4113" w:rsidRPr="009B4113">
        <w:rPr>
          <w:szCs w:val="28"/>
        </w:rPr>
        <w:t xml:space="preserve"> порушень та ігнорують рішення Антимонопольного комітету України про їх припинення</w:t>
      </w:r>
      <w:r w:rsidR="003F38BB" w:rsidRPr="009B4113">
        <w:t>».</w:t>
      </w:r>
      <w:r w:rsidR="00704204">
        <w:t xml:space="preserve"> </w:t>
      </w:r>
      <w:r w:rsidR="00442A49" w:rsidRPr="009B4113">
        <w:rPr>
          <w:shd w:val="clear" w:color="auto" w:fill="FFFFFF"/>
        </w:rPr>
        <w:t>Для досягнення цієї мети у проекті п</w:t>
      </w:r>
      <w:r w:rsidR="00704204">
        <w:rPr>
          <w:shd w:val="clear" w:color="auto" w:fill="FFFFFF"/>
        </w:rPr>
        <w:t xml:space="preserve">ропонується </w:t>
      </w:r>
      <w:proofErr w:type="spellStart"/>
      <w:r w:rsidR="00704204">
        <w:rPr>
          <w:shd w:val="clear" w:color="auto" w:fill="FFFFFF"/>
        </w:rPr>
        <w:t>внести</w:t>
      </w:r>
      <w:proofErr w:type="spellEnd"/>
      <w:r w:rsidR="00704204">
        <w:rPr>
          <w:shd w:val="clear" w:color="auto" w:fill="FFFFFF"/>
        </w:rPr>
        <w:t xml:space="preserve"> відповідні зміни до законів України «Про Антимонопольний комітет України» та </w:t>
      </w:r>
      <w:r w:rsidR="00C04025">
        <w:rPr>
          <w:shd w:val="clear" w:color="auto" w:fill="FFFFFF"/>
        </w:rPr>
        <w:br/>
      </w:r>
      <w:r w:rsidR="00704204">
        <w:rPr>
          <w:shd w:val="clear" w:color="auto" w:fill="FFFFFF"/>
        </w:rPr>
        <w:t xml:space="preserve">«Про захист </w:t>
      </w:r>
      <w:r w:rsidR="00442A49" w:rsidRPr="009B4113">
        <w:rPr>
          <w:shd w:val="clear" w:color="auto" w:fill="FFFFFF"/>
        </w:rPr>
        <w:t>е</w:t>
      </w:r>
      <w:r w:rsidR="00704204">
        <w:rPr>
          <w:shd w:val="clear" w:color="auto" w:fill="FFFFFF"/>
        </w:rPr>
        <w:t>кономічної конкуренції»</w:t>
      </w:r>
      <w:r w:rsidR="008A259E">
        <w:rPr>
          <w:shd w:val="clear" w:color="auto" w:fill="FFFFFF"/>
        </w:rPr>
        <w:t xml:space="preserve"> (далі – Закон)</w:t>
      </w:r>
      <w:r w:rsidR="00704204">
        <w:rPr>
          <w:shd w:val="clear" w:color="auto" w:fill="FFFFFF"/>
        </w:rPr>
        <w:t xml:space="preserve">. </w:t>
      </w:r>
    </w:p>
    <w:p w:rsidR="00BD7929" w:rsidRPr="00C04025" w:rsidRDefault="00442A49" w:rsidP="00526641">
      <w:pPr>
        <w:ind w:firstLine="709"/>
        <w:jc w:val="both"/>
        <w:rPr>
          <w:shd w:val="clear" w:color="auto" w:fill="FFFFFF"/>
        </w:rPr>
      </w:pPr>
      <w:r w:rsidRPr="009B4113">
        <w:t xml:space="preserve">На думку </w:t>
      </w:r>
      <w:r w:rsidRPr="00C04025">
        <w:t>суб’єктів права законодавчої ініціативи, п</w:t>
      </w:r>
      <w:r w:rsidRPr="00C04025">
        <w:rPr>
          <w:shd w:val="clear" w:color="auto" w:fill="FFFFFF"/>
        </w:rPr>
        <w:t>рийняття проекту</w:t>
      </w:r>
      <w:r w:rsidR="00526641" w:rsidRPr="00C04025">
        <w:rPr>
          <w:shd w:val="clear" w:color="auto" w:fill="FFFFFF"/>
        </w:rPr>
        <w:t xml:space="preserve"> «</w:t>
      </w:r>
      <w:r w:rsidR="00526641" w:rsidRPr="00C04025">
        <w:rPr>
          <w:color w:val="000000"/>
          <w:szCs w:val="28"/>
        </w:rPr>
        <w:t xml:space="preserve">сприятиме зменшенню випадків </w:t>
      </w:r>
      <w:r w:rsidR="00526641" w:rsidRPr="00C04025">
        <w:rPr>
          <w:szCs w:val="28"/>
        </w:rPr>
        <w:t xml:space="preserve">зловживання монопольним становищем та </w:t>
      </w:r>
      <w:proofErr w:type="spellStart"/>
      <w:r w:rsidR="00526641" w:rsidRPr="00C04025">
        <w:rPr>
          <w:szCs w:val="28"/>
        </w:rPr>
        <w:t>антиконкурентним</w:t>
      </w:r>
      <w:proofErr w:type="spellEnd"/>
      <w:r w:rsidR="00526641" w:rsidRPr="00C04025">
        <w:rPr>
          <w:szCs w:val="28"/>
        </w:rPr>
        <w:t xml:space="preserve"> узгодженим діям, а також створить ефективні механізми для державних органів для їх протидії</w:t>
      </w:r>
      <w:r w:rsidR="00BD7929" w:rsidRPr="00C04025">
        <w:rPr>
          <w:bCs/>
          <w:color w:val="000000"/>
          <w:szCs w:val="28"/>
          <w:lang w:eastAsia="uk-UA"/>
        </w:rPr>
        <w:t>»</w:t>
      </w:r>
      <w:r w:rsidR="00906539" w:rsidRPr="00C04025">
        <w:rPr>
          <w:bCs/>
          <w:color w:val="000000"/>
          <w:szCs w:val="28"/>
          <w:lang w:eastAsia="uk-UA"/>
        </w:rPr>
        <w:t xml:space="preserve"> (</w:t>
      </w:r>
      <w:r w:rsidR="00906539" w:rsidRPr="00C04025">
        <w:t>п. 6 пояснювальної записки до проекту).</w:t>
      </w:r>
    </w:p>
    <w:p w:rsidR="006272AC" w:rsidRPr="009B4113" w:rsidRDefault="00055053" w:rsidP="009237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4025">
        <w:rPr>
          <w:szCs w:val="28"/>
        </w:rPr>
        <w:t>Проект на момент підготовки висновку не включений до Плану законопроектної роботи Верховної Ради України на</w:t>
      </w:r>
      <w:r w:rsidRPr="009B4113">
        <w:rPr>
          <w:szCs w:val="28"/>
        </w:rPr>
        <w:t xml:space="preserve"> 2021 рік, затвердженого постановою Верховної Ради України від 02.02.2021 № 1165-ІХ.</w:t>
      </w:r>
    </w:p>
    <w:p w:rsidR="00E45E1C" w:rsidRDefault="006A01C6" w:rsidP="009237A6">
      <w:pPr>
        <w:adjustRightInd w:val="0"/>
        <w:ind w:firstLine="709"/>
        <w:jc w:val="both"/>
        <w:rPr>
          <w:b/>
          <w:i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Голо</w:t>
      </w:r>
      <w:bookmarkStart w:id="0" w:name="_GoBack"/>
      <w:bookmarkEnd w:id="0"/>
      <w:r w:rsidR="00442A49" w:rsidRPr="009B4113">
        <w:rPr>
          <w:szCs w:val="28"/>
          <w:shd w:val="clear" w:color="auto" w:fill="FFFFFF"/>
        </w:rPr>
        <w:t>вне управління, проаналізувавши проект, вважає за доцільне висловити щодо його змісту наступні зауваження та пропозиції.</w:t>
      </w:r>
    </w:p>
    <w:p w:rsidR="00E31401" w:rsidRPr="00E31401" w:rsidRDefault="00704204" w:rsidP="005F3317">
      <w:pPr>
        <w:ind w:firstLine="709"/>
        <w:jc w:val="both"/>
        <w:rPr>
          <w:szCs w:val="28"/>
        </w:rPr>
      </w:pPr>
      <w:r w:rsidRPr="00704204">
        <w:rPr>
          <w:b/>
          <w:szCs w:val="28"/>
        </w:rPr>
        <w:t>1.</w:t>
      </w:r>
      <w:r>
        <w:rPr>
          <w:szCs w:val="28"/>
        </w:rPr>
        <w:t xml:space="preserve"> </w:t>
      </w:r>
      <w:r w:rsidR="009E76A1" w:rsidRPr="00E31401">
        <w:rPr>
          <w:szCs w:val="28"/>
        </w:rPr>
        <w:t xml:space="preserve">У новому </w:t>
      </w:r>
      <w:proofErr w:type="spellStart"/>
      <w:r w:rsidR="006F5ED4" w:rsidRPr="00E31401">
        <w:rPr>
          <w:szCs w:val="28"/>
        </w:rPr>
        <w:t>абз</w:t>
      </w:r>
      <w:proofErr w:type="spellEnd"/>
      <w:r>
        <w:rPr>
          <w:szCs w:val="28"/>
        </w:rPr>
        <w:t xml:space="preserve">. 2 </w:t>
      </w:r>
      <w:r w:rsidR="00C854A4">
        <w:rPr>
          <w:rFonts w:eastAsia="Arial Unicode MS"/>
          <w:szCs w:val="28"/>
          <w:u w:color="000000"/>
        </w:rPr>
        <w:t>ч. 1</w:t>
      </w:r>
      <w:r w:rsidR="006F5ED4" w:rsidRPr="00E31401">
        <w:rPr>
          <w:rFonts w:eastAsia="Arial Unicode MS"/>
          <w:szCs w:val="28"/>
          <w:u w:color="000000"/>
        </w:rPr>
        <w:t xml:space="preserve"> </w:t>
      </w:r>
      <w:r w:rsidR="006F5ED4" w:rsidRPr="00E31401">
        <w:rPr>
          <w:szCs w:val="28"/>
        </w:rPr>
        <w:t xml:space="preserve">ст. 25 Закону України «Про Антимонопольний комітет України» </w:t>
      </w:r>
      <w:r w:rsidR="002B04C1" w:rsidRPr="00E31401">
        <w:rPr>
          <w:szCs w:val="28"/>
        </w:rPr>
        <w:t>А</w:t>
      </w:r>
      <w:r>
        <w:rPr>
          <w:szCs w:val="28"/>
        </w:rPr>
        <w:t>нтимонопольному комітету України (далі – А</w:t>
      </w:r>
      <w:r w:rsidR="002B04C1" w:rsidRPr="00E31401">
        <w:rPr>
          <w:szCs w:val="28"/>
        </w:rPr>
        <w:t>МКУ</w:t>
      </w:r>
      <w:r>
        <w:rPr>
          <w:szCs w:val="28"/>
        </w:rPr>
        <w:t>)</w:t>
      </w:r>
      <w:r w:rsidR="002B04C1" w:rsidRPr="00E31401">
        <w:rPr>
          <w:szCs w:val="28"/>
        </w:rPr>
        <w:t xml:space="preserve">, його територіальним відділенням </w:t>
      </w:r>
      <w:r w:rsidR="00C854A4">
        <w:rPr>
          <w:szCs w:val="28"/>
        </w:rPr>
        <w:t>нада</w:t>
      </w:r>
      <w:r>
        <w:rPr>
          <w:szCs w:val="28"/>
        </w:rPr>
        <w:t xml:space="preserve">ється </w:t>
      </w:r>
      <w:r w:rsidR="002B04C1" w:rsidRPr="00E31401">
        <w:rPr>
          <w:szCs w:val="28"/>
        </w:rPr>
        <w:t xml:space="preserve">право подавати заяви, позови, скарги до суду </w:t>
      </w:r>
      <w:r w:rsidR="002B04C1" w:rsidRPr="00E31401">
        <w:rPr>
          <w:rFonts w:eastAsia="Arial Unicode MS"/>
          <w:szCs w:val="28"/>
          <w:u w:color="000000"/>
        </w:rPr>
        <w:t xml:space="preserve">щодо </w:t>
      </w:r>
      <w:r w:rsidR="002B04C1" w:rsidRPr="00E31401">
        <w:rPr>
          <w:rFonts w:eastAsia="Calibri"/>
          <w:bCs/>
          <w:szCs w:val="28"/>
        </w:rPr>
        <w:t xml:space="preserve">визнання недійсними правочинів, згідно з якими відбулася концентрація, здійснена без дозволу АМКУ, у разі, якщо необхідність отримання такого дозволу передбачена законодавством про захист економічної конкуренції. </w:t>
      </w:r>
    </w:p>
    <w:p w:rsidR="00E2584C" w:rsidRDefault="00704204" w:rsidP="00C854A4">
      <w:pPr>
        <w:ind w:firstLine="709"/>
        <w:jc w:val="both"/>
        <w:rPr>
          <w:rStyle w:val="rvts0"/>
          <w:szCs w:val="28"/>
        </w:rPr>
      </w:pPr>
      <w:r>
        <w:rPr>
          <w:rFonts w:eastAsia="Calibri"/>
        </w:rPr>
        <w:t xml:space="preserve">Проте слід звернути увагу, що при цьому у проекті </w:t>
      </w:r>
      <w:r w:rsidR="005E301A" w:rsidRPr="00563CF6">
        <w:rPr>
          <w:rFonts w:eastAsia="Calibri"/>
        </w:rPr>
        <w:t>не врахову</w:t>
      </w:r>
      <w:r>
        <w:rPr>
          <w:rFonts w:eastAsia="Calibri"/>
        </w:rPr>
        <w:t>ється</w:t>
      </w:r>
      <w:r w:rsidR="00B90CD3">
        <w:rPr>
          <w:rFonts w:eastAsia="Calibri"/>
        </w:rPr>
        <w:t xml:space="preserve">, </w:t>
      </w:r>
      <w:r w:rsidR="00563CF6" w:rsidRPr="00563CF6">
        <w:rPr>
          <w:rFonts w:eastAsia="Calibri"/>
        </w:rPr>
        <w:t xml:space="preserve"> що</w:t>
      </w:r>
      <w:r w:rsidR="005E301A" w:rsidRPr="00563CF6">
        <w:rPr>
          <w:rFonts w:eastAsia="Calibri"/>
        </w:rPr>
        <w:t xml:space="preserve"> дозволи на концентрацію суб’єктів господарювання</w:t>
      </w:r>
      <w:r w:rsidR="00563CF6" w:rsidRPr="00563CF6">
        <w:rPr>
          <w:rFonts w:eastAsia="Calibri"/>
        </w:rPr>
        <w:t>,</w:t>
      </w:r>
      <w:r w:rsidR="005E301A" w:rsidRPr="00563CF6">
        <w:rPr>
          <w:rFonts w:eastAsia="Calibri"/>
        </w:rPr>
        <w:t xml:space="preserve"> крім АМКУ</w:t>
      </w:r>
      <w:r w:rsidR="00563CF6" w:rsidRPr="00563CF6">
        <w:rPr>
          <w:rFonts w:eastAsia="Calibri"/>
        </w:rPr>
        <w:t>,</w:t>
      </w:r>
      <w:r w:rsidR="005E301A" w:rsidRPr="00563CF6">
        <w:rPr>
          <w:rFonts w:eastAsia="Calibri"/>
        </w:rPr>
        <w:t xml:space="preserve"> можуть надаватися </w:t>
      </w:r>
      <w:r w:rsidR="00B90CD3">
        <w:rPr>
          <w:rFonts w:eastAsia="Calibri"/>
        </w:rPr>
        <w:t xml:space="preserve">й </w:t>
      </w:r>
      <w:r w:rsidR="005E301A" w:rsidRPr="00563CF6">
        <w:rPr>
          <w:rFonts w:eastAsia="Calibri"/>
        </w:rPr>
        <w:t xml:space="preserve">Кабінетом Міністрів України. Так, згідно з ч. 2 ст. 25 Закону </w:t>
      </w:r>
      <w:r w:rsidR="00AE317D" w:rsidRPr="00563CF6">
        <w:rPr>
          <w:rStyle w:val="rvts0"/>
          <w:szCs w:val="28"/>
        </w:rPr>
        <w:t xml:space="preserve">Кабінет Міністрів України </w:t>
      </w:r>
      <w:r w:rsidR="008A259E" w:rsidRPr="008A259E">
        <w:rPr>
          <w:rStyle w:val="rvts0"/>
          <w:szCs w:val="28"/>
        </w:rPr>
        <w:t>може дозволити концентрацію, на здійснення якої А</w:t>
      </w:r>
      <w:r w:rsidR="008A259E">
        <w:rPr>
          <w:rStyle w:val="rvts0"/>
          <w:szCs w:val="28"/>
        </w:rPr>
        <w:t>МКУ «</w:t>
      </w:r>
      <w:r w:rsidR="008A259E" w:rsidRPr="008A259E">
        <w:rPr>
          <w:rStyle w:val="rvts0"/>
          <w:szCs w:val="28"/>
        </w:rPr>
        <w:t>не надав дозволу як на таку, що не відповідає умовам частини першої цієї статті, якщо позитивний ефект для суспільних інтересів зазначеної концентрації переважає негативні наслідки обмеження конкуренції</w:t>
      </w:r>
      <w:r w:rsidR="008A259E">
        <w:rPr>
          <w:rStyle w:val="rvts0"/>
          <w:szCs w:val="28"/>
        </w:rPr>
        <w:t>»</w:t>
      </w:r>
      <w:r w:rsidR="008A259E" w:rsidRPr="008A259E">
        <w:rPr>
          <w:rStyle w:val="rvts0"/>
          <w:szCs w:val="28"/>
        </w:rPr>
        <w:t>.</w:t>
      </w:r>
      <w:r w:rsidR="008A259E">
        <w:rPr>
          <w:rStyle w:val="rvts0"/>
          <w:szCs w:val="28"/>
        </w:rPr>
        <w:t xml:space="preserve"> </w:t>
      </w:r>
    </w:p>
    <w:p w:rsidR="00B75B6C" w:rsidRDefault="008A259E" w:rsidP="00C854A4">
      <w:pPr>
        <w:ind w:firstLine="709"/>
        <w:jc w:val="both"/>
        <w:rPr>
          <w:szCs w:val="28"/>
        </w:rPr>
      </w:pPr>
      <w:r>
        <w:rPr>
          <w:rStyle w:val="rvts0"/>
          <w:szCs w:val="28"/>
        </w:rPr>
        <w:lastRenderedPageBreak/>
        <w:t xml:space="preserve">Не враховується у вказаних змінах і те, що </w:t>
      </w:r>
      <w:bookmarkStart w:id="1" w:name="n251"/>
      <w:bookmarkEnd w:id="1"/>
      <w:r w:rsidR="00563CF6" w:rsidRPr="00563CF6">
        <w:rPr>
          <w:rStyle w:val="rvts0"/>
          <w:szCs w:val="28"/>
        </w:rPr>
        <w:t xml:space="preserve">згідно з </w:t>
      </w:r>
      <w:proofErr w:type="spellStart"/>
      <w:r w:rsidR="00563CF6" w:rsidRPr="00563CF6">
        <w:rPr>
          <w:rStyle w:val="rvts0"/>
          <w:szCs w:val="28"/>
        </w:rPr>
        <w:t>абз</w:t>
      </w:r>
      <w:proofErr w:type="spellEnd"/>
      <w:r w:rsidR="00563CF6" w:rsidRPr="00563CF6">
        <w:rPr>
          <w:rStyle w:val="rvts0"/>
          <w:szCs w:val="28"/>
        </w:rPr>
        <w:t>. 2 ч. 1 ст. 28</w:t>
      </w:r>
      <w:r w:rsidR="007929CC">
        <w:rPr>
          <w:rStyle w:val="rvts0"/>
          <w:szCs w:val="28"/>
        </w:rPr>
        <w:t xml:space="preserve"> </w:t>
      </w:r>
      <w:r w:rsidR="00563CF6" w:rsidRPr="00563CF6">
        <w:rPr>
          <w:rFonts w:eastAsia="Calibri"/>
        </w:rPr>
        <w:t xml:space="preserve">Закону </w:t>
      </w:r>
      <w:r w:rsidR="00563CF6" w:rsidRPr="00563CF6">
        <w:t xml:space="preserve">рішення про надання дозволу на </w:t>
      </w:r>
      <w:bookmarkStart w:id="2" w:name="w1_56"/>
      <w:r w:rsidR="00563CF6" w:rsidRPr="00563CF6">
        <w:fldChar w:fldCharType="begin"/>
      </w:r>
      <w:r w:rsidR="00563CF6" w:rsidRPr="00563CF6">
        <w:instrText xml:space="preserve"> HYPERLINK "https://zakon.rada.gov.ua/laws/show/2210-14?find=1&amp;text=%D0%BA%D0%BE%D0%BD%D1%86%D0%B5%D0%BD%D1%82%D1%80%D0%B0%D1%86" \l "w1_57" </w:instrText>
      </w:r>
      <w:r w:rsidR="00563CF6" w:rsidRPr="00563CF6">
        <w:fldChar w:fldCharType="separate"/>
      </w:r>
      <w:r w:rsidR="00563CF6" w:rsidRPr="00563CF6">
        <w:rPr>
          <w:rStyle w:val="ad"/>
          <w:color w:val="auto"/>
          <w:u w:val="none"/>
        </w:rPr>
        <w:t>концентрац</w:t>
      </w:r>
      <w:r w:rsidR="00563CF6" w:rsidRPr="00563CF6">
        <w:fldChar w:fldCharType="end"/>
      </w:r>
      <w:bookmarkEnd w:id="2"/>
      <w:r w:rsidR="00563CF6" w:rsidRPr="00563CF6">
        <w:t xml:space="preserve">ію вважається прийнятим, якщо </w:t>
      </w:r>
      <w:r w:rsidR="00563CF6" w:rsidRPr="00C04025">
        <w:t xml:space="preserve">протягом строку розгляду заяви, передбаченого </w:t>
      </w:r>
      <w:hyperlink r:id="rId8" w:anchor="n230" w:history="1">
        <w:r w:rsidR="00563CF6" w:rsidRPr="00C04025">
          <w:rPr>
            <w:rStyle w:val="ad"/>
            <w:color w:val="auto"/>
            <w:u w:val="none"/>
          </w:rPr>
          <w:t xml:space="preserve">ч. 1 </w:t>
        </w:r>
      </w:hyperlink>
      <w:r w:rsidR="00563CF6" w:rsidRPr="00C04025">
        <w:t xml:space="preserve">ст. 27 цього Закону, органи </w:t>
      </w:r>
      <w:r w:rsidR="00A2684D" w:rsidRPr="00C04025">
        <w:t xml:space="preserve">АМКУ </w:t>
      </w:r>
      <w:r w:rsidR="00563CF6" w:rsidRPr="00C04025">
        <w:t xml:space="preserve">не розпочали розгляд справи про узгоджені дії, </w:t>
      </w:r>
      <w:bookmarkStart w:id="3" w:name="w1_57"/>
      <w:r w:rsidR="00563CF6" w:rsidRPr="00C04025">
        <w:fldChar w:fldCharType="begin"/>
      </w:r>
      <w:r w:rsidR="00563CF6" w:rsidRPr="00C04025">
        <w:instrText xml:space="preserve"> HYPERLINK "https://zakon.rada.gov.ua/laws/show/2210-14?find=1&amp;text=%D0%BA%D0%BE%D0%BD%D1%86%D0%B5%D0%BD%D1%82%D1%80%D0%B0%D1%86" \l "w1_58" </w:instrText>
      </w:r>
      <w:r w:rsidR="00563CF6" w:rsidRPr="00C04025">
        <w:fldChar w:fldCharType="separate"/>
      </w:r>
      <w:r w:rsidR="00563CF6" w:rsidRPr="00C04025">
        <w:rPr>
          <w:rStyle w:val="ad"/>
          <w:color w:val="auto"/>
          <w:u w:val="none"/>
        </w:rPr>
        <w:t>концентрац</w:t>
      </w:r>
      <w:r w:rsidR="00563CF6" w:rsidRPr="00C04025">
        <w:fldChar w:fldCharType="end"/>
      </w:r>
      <w:bookmarkEnd w:id="3"/>
      <w:r w:rsidR="00563CF6" w:rsidRPr="00C04025">
        <w:t xml:space="preserve">ію відповідно до </w:t>
      </w:r>
      <w:hyperlink r:id="rId9" w:anchor="n265" w:history="1">
        <w:r w:rsidR="00563CF6" w:rsidRPr="00C04025">
          <w:rPr>
            <w:rStyle w:val="ad"/>
            <w:color w:val="auto"/>
            <w:u w:val="none"/>
          </w:rPr>
          <w:t xml:space="preserve">ч. 1 </w:t>
        </w:r>
      </w:hyperlink>
      <w:r w:rsidR="00563CF6" w:rsidRPr="00C04025">
        <w:t>ст. 30 цього Закону</w:t>
      </w:r>
      <w:r w:rsidR="00563CF6" w:rsidRPr="00563CF6">
        <w:t xml:space="preserve"> за умови, що </w:t>
      </w:r>
      <w:bookmarkStart w:id="4" w:name="w1_58"/>
      <w:r w:rsidR="00563CF6" w:rsidRPr="00563CF6">
        <w:fldChar w:fldCharType="begin"/>
      </w:r>
      <w:r w:rsidR="00563CF6" w:rsidRPr="00563CF6">
        <w:instrText xml:space="preserve"> HYPERLINK "https://zakon.rada.gov.ua/laws/show/2210-14?find=1&amp;text=%D0%BA%D0%BE%D0%BD%D1%86%D0%B5%D0%BD%D1%82%D1%80%D0%B0%D1%86" \l "w1_59" </w:instrText>
      </w:r>
      <w:r w:rsidR="00563CF6" w:rsidRPr="00563CF6">
        <w:fldChar w:fldCharType="separate"/>
      </w:r>
      <w:r w:rsidR="00563CF6" w:rsidRPr="00563CF6">
        <w:rPr>
          <w:rStyle w:val="ad"/>
          <w:color w:val="auto"/>
          <w:u w:val="none"/>
        </w:rPr>
        <w:t>концентрац</w:t>
      </w:r>
      <w:r w:rsidR="00563CF6" w:rsidRPr="00563CF6">
        <w:fldChar w:fldCharType="end"/>
      </w:r>
      <w:bookmarkEnd w:id="4"/>
      <w:r w:rsidR="00563CF6" w:rsidRPr="00563CF6">
        <w:t>ія не заборонена відповідно до Закону України «Про санкції».</w:t>
      </w:r>
      <w:r w:rsidR="00C854A4">
        <w:rPr>
          <w:szCs w:val="28"/>
        </w:rPr>
        <w:t xml:space="preserve"> </w:t>
      </w:r>
    </w:p>
    <w:p w:rsidR="00584355" w:rsidRPr="00C04025" w:rsidRDefault="008A259E" w:rsidP="005F3317">
      <w:pPr>
        <w:ind w:firstLine="709"/>
        <w:jc w:val="both"/>
        <w:rPr>
          <w:szCs w:val="28"/>
          <w:lang w:eastAsia="uk-UA"/>
        </w:rPr>
      </w:pPr>
      <w:r>
        <w:rPr>
          <w:b/>
          <w:szCs w:val="28"/>
          <w:lang w:eastAsia="uk-UA"/>
        </w:rPr>
        <w:t>2</w:t>
      </w:r>
      <w:r w:rsidR="005F3317" w:rsidRPr="005F3317">
        <w:rPr>
          <w:b/>
          <w:szCs w:val="28"/>
          <w:lang w:eastAsia="uk-UA"/>
        </w:rPr>
        <w:t>.</w:t>
      </w:r>
      <w:r w:rsidR="005F3317">
        <w:rPr>
          <w:szCs w:val="28"/>
          <w:lang w:eastAsia="uk-UA"/>
        </w:rPr>
        <w:t xml:space="preserve"> </w:t>
      </w:r>
      <w:r w:rsidR="00584355">
        <w:rPr>
          <w:szCs w:val="28"/>
          <w:lang w:eastAsia="uk-UA"/>
        </w:rPr>
        <w:t>Згідно з п. 2</w:t>
      </w:r>
      <w:r w:rsidR="0085797A" w:rsidRPr="0085797A">
        <w:t xml:space="preserve"> </w:t>
      </w:r>
      <w:r w:rsidR="0085797A" w:rsidRPr="0085797A">
        <w:rPr>
          <w:szCs w:val="28"/>
          <w:lang w:eastAsia="uk-UA"/>
        </w:rPr>
        <w:t>ч</w:t>
      </w:r>
      <w:r w:rsidR="0085797A">
        <w:rPr>
          <w:szCs w:val="28"/>
          <w:lang w:eastAsia="uk-UA"/>
        </w:rPr>
        <w:t xml:space="preserve">. 2 </w:t>
      </w:r>
      <w:r w:rsidR="0085797A" w:rsidRPr="0085797A">
        <w:rPr>
          <w:szCs w:val="28"/>
          <w:lang w:eastAsia="uk-UA"/>
        </w:rPr>
        <w:t>ст</w:t>
      </w:r>
      <w:r w:rsidR="0085797A">
        <w:rPr>
          <w:szCs w:val="28"/>
          <w:lang w:eastAsia="uk-UA"/>
        </w:rPr>
        <w:t xml:space="preserve">. </w:t>
      </w:r>
      <w:r w:rsidR="0085797A" w:rsidRPr="0085797A">
        <w:rPr>
          <w:szCs w:val="28"/>
          <w:lang w:eastAsia="uk-UA"/>
        </w:rPr>
        <w:t>22</w:t>
      </w:r>
      <w:r w:rsidR="0085797A">
        <w:rPr>
          <w:szCs w:val="28"/>
          <w:lang w:eastAsia="uk-UA"/>
        </w:rPr>
        <w:t xml:space="preserve"> Закону (у редакції проекту) концентрацією визнається «</w:t>
      </w:r>
      <w:r w:rsidR="0085797A" w:rsidRPr="0085797A">
        <w:rPr>
          <w:szCs w:val="28"/>
          <w:lang w:eastAsia="uk-UA"/>
        </w:rPr>
        <w:t xml:space="preserve">набуття безпосередньо або через інших осіб контролю одним або кількома </w:t>
      </w:r>
      <w:r w:rsidR="0085797A" w:rsidRPr="00C04025">
        <w:rPr>
          <w:szCs w:val="28"/>
          <w:lang w:eastAsia="uk-UA"/>
        </w:rPr>
        <w:t xml:space="preserve">суб’єктами господарювання над одним або кількома суб’єктами господарювання, частинами суб’єктів господарювання чи </w:t>
      </w:r>
      <w:r w:rsidR="0085797A" w:rsidRPr="00C04025">
        <w:rPr>
          <w:i/>
          <w:szCs w:val="28"/>
          <w:u w:val="single"/>
          <w:lang w:eastAsia="uk-UA"/>
        </w:rPr>
        <w:t>іншими активами</w:t>
      </w:r>
      <w:r w:rsidR="0085797A" w:rsidRPr="00C04025">
        <w:rPr>
          <w:szCs w:val="28"/>
          <w:lang w:eastAsia="uk-UA"/>
        </w:rPr>
        <w:t>»</w:t>
      </w:r>
      <w:r w:rsidR="00121267" w:rsidRPr="00C04025">
        <w:rPr>
          <w:szCs w:val="28"/>
          <w:lang w:eastAsia="uk-UA"/>
        </w:rPr>
        <w:t xml:space="preserve">,  з чого складається враження, що активи </w:t>
      </w:r>
      <w:r w:rsidR="00DE3BA8" w:rsidRPr="00C04025">
        <w:rPr>
          <w:szCs w:val="28"/>
          <w:lang w:eastAsia="uk-UA"/>
        </w:rPr>
        <w:t>належать</w:t>
      </w:r>
      <w:r w:rsidR="00121267" w:rsidRPr="00C04025">
        <w:rPr>
          <w:szCs w:val="28"/>
          <w:lang w:eastAsia="uk-UA"/>
        </w:rPr>
        <w:t xml:space="preserve"> до </w:t>
      </w:r>
      <w:r w:rsidR="00A2684D" w:rsidRPr="00C04025">
        <w:rPr>
          <w:szCs w:val="28"/>
          <w:lang w:eastAsia="uk-UA"/>
        </w:rPr>
        <w:t>суб</w:t>
      </w:r>
      <w:r w:rsidR="00121267" w:rsidRPr="00C04025">
        <w:rPr>
          <w:szCs w:val="28"/>
          <w:lang w:eastAsia="uk-UA"/>
        </w:rPr>
        <w:t>’єктів господарювання</w:t>
      </w:r>
      <w:r w:rsidR="0085797A" w:rsidRPr="00C04025">
        <w:rPr>
          <w:szCs w:val="28"/>
          <w:lang w:eastAsia="uk-UA"/>
        </w:rPr>
        <w:t xml:space="preserve">. Проте слід звернути увагу, що згідно з </w:t>
      </w:r>
      <w:r w:rsidR="00121267" w:rsidRPr="00C04025">
        <w:rPr>
          <w:szCs w:val="28"/>
          <w:lang w:eastAsia="uk-UA"/>
        </w:rPr>
        <w:t xml:space="preserve">цим </w:t>
      </w:r>
      <w:r w:rsidR="0085797A" w:rsidRPr="00C04025">
        <w:rPr>
          <w:szCs w:val="28"/>
          <w:lang w:eastAsia="uk-UA"/>
        </w:rPr>
        <w:t>Законом під активами</w:t>
      </w:r>
      <w:r w:rsidR="00121267" w:rsidRPr="00C04025">
        <w:rPr>
          <w:szCs w:val="28"/>
          <w:lang w:eastAsia="uk-UA"/>
        </w:rPr>
        <w:t>,</w:t>
      </w:r>
      <w:r w:rsidR="0085797A" w:rsidRPr="00C04025">
        <w:rPr>
          <w:szCs w:val="28"/>
          <w:lang w:eastAsia="uk-UA"/>
        </w:rPr>
        <w:t xml:space="preserve"> </w:t>
      </w:r>
      <w:r w:rsidR="00121267" w:rsidRPr="00C04025">
        <w:rPr>
          <w:szCs w:val="28"/>
          <w:lang w:eastAsia="uk-UA"/>
        </w:rPr>
        <w:t xml:space="preserve">зазвичай, </w:t>
      </w:r>
      <w:r w:rsidR="0085797A" w:rsidRPr="00C04025">
        <w:rPr>
          <w:szCs w:val="28"/>
          <w:lang w:eastAsia="uk-UA"/>
        </w:rPr>
        <w:t>розуміється</w:t>
      </w:r>
      <w:r w:rsidR="00121267" w:rsidRPr="00C04025">
        <w:rPr>
          <w:szCs w:val="28"/>
          <w:lang w:eastAsia="uk-UA"/>
        </w:rPr>
        <w:t xml:space="preserve"> сукупність певного майна (наприклад, у </w:t>
      </w:r>
      <w:proofErr w:type="spellStart"/>
      <w:r w:rsidR="00121267" w:rsidRPr="00C04025">
        <w:rPr>
          <w:szCs w:val="28"/>
          <w:lang w:eastAsia="uk-UA"/>
        </w:rPr>
        <w:t>пп</w:t>
      </w:r>
      <w:proofErr w:type="spellEnd"/>
      <w:r w:rsidR="00121267" w:rsidRPr="00C04025">
        <w:rPr>
          <w:szCs w:val="28"/>
          <w:lang w:eastAsia="uk-UA"/>
        </w:rPr>
        <w:t xml:space="preserve">. «а» вказаного </w:t>
      </w:r>
      <w:r w:rsidR="00A2684D" w:rsidRPr="00C04025">
        <w:rPr>
          <w:szCs w:val="28"/>
          <w:lang w:eastAsia="uk-UA"/>
        </w:rPr>
        <w:t xml:space="preserve">п. 2 </w:t>
      </w:r>
      <w:r w:rsidR="00121267" w:rsidRPr="00C04025">
        <w:rPr>
          <w:szCs w:val="28"/>
          <w:lang w:eastAsia="uk-UA"/>
        </w:rPr>
        <w:t xml:space="preserve">ч. 2 ст. 22 Закону (у редакції проекту)), що створює внутрішню неузгодженість між вказаними положеннями. </w:t>
      </w:r>
    </w:p>
    <w:p w:rsidR="00AF7020" w:rsidRPr="00C04025" w:rsidRDefault="003D40BA" w:rsidP="005F3317">
      <w:pPr>
        <w:ind w:firstLine="709"/>
        <w:jc w:val="both"/>
        <w:rPr>
          <w:szCs w:val="28"/>
        </w:rPr>
      </w:pPr>
      <w:r w:rsidRPr="00C04025">
        <w:rPr>
          <w:b/>
          <w:szCs w:val="28"/>
          <w:lang w:eastAsia="uk-UA"/>
        </w:rPr>
        <w:t>3.</w:t>
      </w:r>
      <w:r w:rsidRPr="00C04025">
        <w:rPr>
          <w:szCs w:val="28"/>
          <w:lang w:eastAsia="uk-UA"/>
        </w:rPr>
        <w:t xml:space="preserve"> </w:t>
      </w:r>
      <w:r w:rsidR="00AF7020" w:rsidRPr="00C04025">
        <w:rPr>
          <w:szCs w:val="28"/>
          <w:lang w:eastAsia="uk-UA"/>
        </w:rPr>
        <w:t xml:space="preserve">У </w:t>
      </w:r>
      <w:r w:rsidR="006935AA" w:rsidRPr="00C04025">
        <w:rPr>
          <w:szCs w:val="28"/>
          <w:lang w:eastAsia="uk-UA"/>
        </w:rPr>
        <w:t xml:space="preserve">новій редакції </w:t>
      </w:r>
      <w:proofErr w:type="spellStart"/>
      <w:r w:rsidR="006935AA" w:rsidRPr="00C04025">
        <w:rPr>
          <w:szCs w:val="28"/>
          <w:lang w:eastAsia="uk-UA"/>
        </w:rPr>
        <w:t>пп</w:t>
      </w:r>
      <w:proofErr w:type="spellEnd"/>
      <w:r w:rsidR="006935AA" w:rsidRPr="00C04025">
        <w:rPr>
          <w:szCs w:val="28"/>
          <w:lang w:eastAsia="uk-UA"/>
        </w:rPr>
        <w:t>. «а»</w:t>
      </w:r>
      <w:r w:rsidR="00A9600A" w:rsidRPr="00C04025">
        <w:rPr>
          <w:szCs w:val="28"/>
          <w:lang w:eastAsia="uk-UA"/>
        </w:rPr>
        <w:t xml:space="preserve"> </w:t>
      </w:r>
      <w:r w:rsidR="00A9600A" w:rsidRPr="00C04025">
        <w:rPr>
          <w:color w:val="000000"/>
          <w:szCs w:val="28"/>
          <w:shd w:val="clear" w:color="auto" w:fill="FFFFFF"/>
        </w:rPr>
        <w:t>п. 2 ч. 2 ст. 22 Закону перелік видів активів суб’єкта господарювання,</w:t>
      </w:r>
      <w:r w:rsidR="00A9600A" w:rsidRPr="00E707EF">
        <w:rPr>
          <w:color w:val="000000"/>
          <w:szCs w:val="28"/>
          <w:shd w:val="clear" w:color="auto" w:fill="FFFFFF"/>
        </w:rPr>
        <w:t xml:space="preserve"> </w:t>
      </w:r>
      <w:r w:rsidR="00A9600A" w:rsidRPr="00C04025">
        <w:rPr>
          <w:color w:val="000000"/>
          <w:szCs w:val="28"/>
          <w:shd w:val="clear" w:color="auto" w:fill="FFFFFF"/>
        </w:rPr>
        <w:t>придбання яких визнається концентрацією</w:t>
      </w:r>
      <w:r w:rsidRPr="00C04025">
        <w:rPr>
          <w:color w:val="000000"/>
          <w:szCs w:val="28"/>
          <w:shd w:val="clear" w:color="auto" w:fill="FFFFFF"/>
        </w:rPr>
        <w:t>,</w:t>
      </w:r>
      <w:r w:rsidR="00AF7020" w:rsidRPr="00C04025">
        <w:rPr>
          <w:color w:val="000000"/>
          <w:szCs w:val="28"/>
          <w:shd w:val="clear" w:color="auto" w:fill="FFFFFF"/>
        </w:rPr>
        <w:t xml:space="preserve"> доповнюється придбанням «земельної д</w:t>
      </w:r>
      <w:r w:rsidR="00AF7020" w:rsidRPr="00C04025">
        <w:rPr>
          <w:szCs w:val="28"/>
        </w:rPr>
        <w:t xml:space="preserve">ілянки сільськогосподарського призначення». Проте залишається незрозумілим, чому таким придбанням пропонується вважати придбання земельних ділянок </w:t>
      </w:r>
      <w:r w:rsidR="00B90CD3" w:rsidRPr="00C04025">
        <w:rPr>
          <w:szCs w:val="28"/>
        </w:rPr>
        <w:t xml:space="preserve">лише </w:t>
      </w:r>
      <w:r w:rsidR="00AF7020" w:rsidRPr="00C04025">
        <w:rPr>
          <w:szCs w:val="28"/>
        </w:rPr>
        <w:t xml:space="preserve"> сільськогосподарського призначення, </w:t>
      </w:r>
      <w:r w:rsidR="00B90CD3" w:rsidRPr="00C04025">
        <w:rPr>
          <w:szCs w:val="28"/>
        </w:rPr>
        <w:t>а  інших земельних ділянок (</w:t>
      </w:r>
      <w:r w:rsidR="00AF7020" w:rsidRPr="00C04025">
        <w:rPr>
          <w:szCs w:val="28"/>
        </w:rPr>
        <w:t>призначених, наприклад, для забезпечення потреб, пов'язаних з користуванням надрами</w:t>
      </w:r>
      <w:r w:rsidR="00B90CD3" w:rsidRPr="00C04025">
        <w:rPr>
          <w:szCs w:val="28"/>
        </w:rPr>
        <w:t xml:space="preserve">) </w:t>
      </w:r>
      <w:r w:rsidRPr="00C04025">
        <w:rPr>
          <w:szCs w:val="28"/>
        </w:rPr>
        <w:t>–</w:t>
      </w:r>
      <w:r w:rsidR="00B90CD3" w:rsidRPr="00C04025">
        <w:rPr>
          <w:szCs w:val="28"/>
        </w:rPr>
        <w:t xml:space="preserve"> ні</w:t>
      </w:r>
      <w:r w:rsidR="00AF7020" w:rsidRPr="00C04025">
        <w:rPr>
          <w:szCs w:val="28"/>
        </w:rPr>
        <w:t>.</w:t>
      </w:r>
    </w:p>
    <w:p w:rsidR="007F022F" w:rsidRPr="00C04025" w:rsidRDefault="003D40BA" w:rsidP="00F779A3">
      <w:pPr>
        <w:ind w:firstLine="709"/>
        <w:jc w:val="both"/>
        <w:rPr>
          <w:szCs w:val="28"/>
        </w:rPr>
      </w:pPr>
      <w:r w:rsidRPr="00C04025">
        <w:rPr>
          <w:b/>
          <w:szCs w:val="28"/>
        </w:rPr>
        <w:t>4</w:t>
      </w:r>
      <w:r w:rsidR="00AF7020" w:rsidRPr="00C04025">
        <w:rPr>
          <w:b/>
          <w:szCs w:val="28"/>
        </w:rPr>
        <w:t xml:space="preserve">. </w:t>
      </w:r>
      <w:r w:rsidR="00D83FA4" w:rsidRPr="00C04025">
        <w:rPr>
          <w:szCs w:val="28"/>
          <w:lang w:eastAsia="uk-UA"/>
        </w:rPr>
        <w:t xml:space="preserve">Частину 1 ст. 24 Закону пропонується доповнити </w:t>
      </w:r>
      <w:proofErr w:type="spellStart"/>
      <w:r w:rsidR="00B22049" w:rsidRPr="00C04025">
        <w:rPr>
          <w:szCs w:val="28"/>
          <w:lang w:eastAsia="uk-UA"/>
        </w:rPr>
        <w:t>абз</w:t>
      </w:r>
      <w:proofErr w:type="spellEnd"/>
      <w:r w:rsidR="00B22049" w:rsidRPr="00C04025">
        <w:rPr>
          <w:szCs w:val="28"/>
          <w:lang w:eastAsia="uk-UA"/>
        </w:rPr>
        <w:t>. 4, у якому встановити випадк</w:t>
      </w:r>
      <w:r w:rsidR="00D83FA4" w:rsidRPr="00C04025">
        <w:rPr>
          <w:szCs w:val="28"/>
          <w:lang w:eastAsia="uk-UA"/>
        </w:rPr>
        <w:t xml:space="preserve">и </w:t>
      </w:r>
      <w:r w:rsidR="00D83FA4" w:rsidRPr="00C04025">
        <w:rPr>
          <w:szCs w:val="28"/>
        </w:rPr>
        <w:t>концентрації на ринку (у галузі) засобів масової інформації</w:t>
      </w:r>
      <w:r w:rsidR="00B22049" w:rsidRPr="00C04025">
        <w:rPr>
          <w:szCs w:val="28"/>
        </w:rPr>
        <w:t>,</w:t>
      </w:r>
      <w:r w:rsidR="00D83FA4" w:rsidRPr="00C04025">
        <w:rPr>
          <w:szCs w:val="28"/>
        </w:rPr>
        <w:t xml:space="preserve"> здійснення якої можливе лише за умови попереднього одержання дозволу АМКУ чи адміністративної колегії</w:t>
      </w:r>
      <w:r w:rsidR="00D83FA4" w:rsidRPr="00804C73">
        <w:rPr>
          <w:szCs w:val="28"/>
        </w:rPr>
        <w:t xml:space="preserve"> АМКУ. </w:t>
      </w:r>
      <w:r w:rsidR="005A78D0">
        <w:rPr>
          <w:szCs w:val="28"/>
        </w:rPr>
        <w:t>При цьому, к</w:t>
      </w:r>
      <w:r w:rsidR="00CF25A4" w:rsidRPr="00804C73">
        <w:rPr>
          <w:szCs w:val="28"/>
        </w:rPr>
        <w:t>рім загальних вимог щодо сукупної вартості актив</w:t>
      </w:r>
      <w:r w:rsidR="00E81C4C" w:rsidRPr="00804C73">
        <w:rPr>
          <w:szCs w:val="28"/>
        </w:rPr>
        <w:t>ів у розмірі більше ніж 30 млн.</w:t>
      </w:r>
      <w:r w:rsidR="00AF7020">
        <w:rPr>
          <w:szCs w:val="28"/>
        </w:rPr>
        <w:t xml:space="preserve"> </w:t>
      </w:r>
      <w:r w:rsidR="00CF25A4" w:rsidRPr="00804C73">
        <w:rPr>
          <w:szCs w:val="28"/>
        </w:rPr>
        <w:t>євро</w:t>
      </w:r>
      <w:r w:rsidR="00E81C4C" w:rsidRPr="00804C73">
        <w:rPr>
          <w:szCs w:val="28"/>
        </w:rPr>
        <w:t>,</w:t>
      </w:r>
      <w:r w:rsidR="00CF25A4" w:rsidRPr="00804C73">
        <w:rPr>
          <w:szCs w:val="28"/>
        </w:rPr>
        <w:t xml:space="preserve"> пропонується встановити</w:t>
      </w:r>
      <w:r w:rsidR="005A78D0">
        <w:rPr>
          <w:szCs w:val="28"/>
        </w:rPr>
        <w:t xml:space="preserve"> додаткові критерії:</w:t>
      </w:r>
      <w:r w:rsidR="00CF25A4" w:rsidRPr="00804C73">
        <w:rPr>
          <w:szCs w:val="28"/>
        </w:rPr>
        <w:t xml:space="preserve"> вартість активів хоча б одного з учасників концентрації у сумі більш ніж 4 млн. євро та </w:t>
      </w:r>
      <w:r w:rsidR="00CF25A4" w:rsidRPr="00804C73">
        <w:rPr>
          <w:i/>
          <w:szCs w:val="28"/>
        </w:rPr>
        <w:t xml:space="preserve">учасника, що діє на ринку (у галузі) засобів масової </w:t>
      </w:r>
      <w:r w:rsidR="00CF25A4" w:rsidRPr="00C04025">
        <w:rPr>
          <w:i/>
          <w:szCs w:val="28"/>
        </w:rPr>
        <w:t>інформації чи суміжному з ним ринку товару</w:t>
      </w:r>
      <w:r w:rsidRPr="00C04025">
        <w:rPr>
          <w:i/>
          <w:szCs w:val="28"/>
        </w:rPr>
        <w:t>,</w:t>
      </w:r>
      <w:r w:rsidR="00CF25A4" w:rsidRPr="00C04025">
        <w:rPr>
          <w:i/>
          <w:szCs w:val="28"/>
        </w:rPr>
        <w:t xml:space="preserve"> переви</w:t>
      </w:r>
      <w:r w:rsidR="00E81C4C" w:rsidRPr="00C04025">
        <w:rPr>
          <w:i/>
          <w:szCs w:val="28"/>
        </w:rPr>
        <w:t>щує суму, еквівалентну 0,5 млн.</w:t>
      </w:r>
      <w:r w:rsidR="00AF7020" w:rsidRPr="00C04025">
        <w:rPr>
          <w:i/>
          <w:szCs w:val="28"/>
        </w:rPr>
        <w:t xml:space="preserve"> </w:t>
      </w:r>
      <w:r w:rsidR="00CF25A4" w:rsidRPr="00C04025">
        <w:rPr>
          <w:i/>
          <w:szCs w:val="28"/>
        </w:rPr>
        <w:t>євро</w:t>
      </w:r>
      <w:r w:rsidR="00CF25A4" w:rsidRPr="00C04025">
        <w:rPr>
          <w:szCs w:val="28"/>
        </w:rPr>
        <w:t xml:space="preserve">. </w:t>
      </w:r>
      <w:r w:rsidR="00AF7020" w:rsidRPr="00C04025">
        <w:rPr>
          <w:szCs w:val="28"/>
        </w:rPr>
        <w:t xml:space="preserve">Не заперечуючи щодо можливості визначення особливостей концентрації на ринку засобів масової інформації, зазначимо, що у </w:t>
      </w:r>
      <w:r w:rsidR="00CF25A4" w:rsidRPr="00C04025">
        <w:rPr>
          <w:szCs w:val="28"/>
        </w:rPr>
        <w:t xml:space="preserve">пояснювальній записці до проекту </w:t>
      </w:r>
      <w:r w:rsidR="00690C5E" w:rsidRPr="00C04025">
        <w:rPr>
          <w:szCs w:val="28"/>
        </w:rPr>
        <w:t>а</w:t>
      </w:r>
      <w:r w:rsidR="00CF25A4" w:rsidRPr="00C04025">
        <w:rPr>
          <w:szCs w:val="28"/>
        </w:rPr>
        <w:t xml:space="preserve">ргументації щодо </w:t>
      </w:r>
      <w:r w:rsidR="00690C5E" w:rsidRPr="00C04025">
        <w:rPr>
          <w:szCs w:val="28"/>
        </w:rPr>
        <w:t xml:space="preserve">необхідності їх визначення не наведено, як і не наведено обґрунтування </w:t>
      </w:r>
      <w:r w:rsidR="005A78D0" w:rsidRPr="00C04025">
        <w:rPr>
          <w:szCs w:val="28"/>
        </w:rPr>
        <w:t xml:space="preserve">розмірів </w:t>
      </w:r>
      <w:r w:rsidR="007F022F" w:rsidRPr="00C04025">
        <w:rPr>
          <w:szCs w:val="28"/>
        </w:rPr>
        <w:t xml:space="preserve">вартості </w:t>
      </w:r>
      <w:r w:rsidR="00690C5E" w:rsidRPr="00C04025">
        <w:rPr>
          <w:szCs w:val="28"/>
        </w:rPr>
        <w:t>активів</w:t>
      </w:r>
      <w:r w:rsidR="007F022F" w:rsidRPr="00C04025">
        <w:rPr>
          <w:szCs w:val="28"/>
        </w:rPr>
        <w:t xml:space="preserve"> або обсягу реалізації</w:t>
      </w:r>
      <w:r w:rsidR="00690C5E" w:rsidRPr="00C04025">
        <w:rPr>
          <w:szCs w:val="28"/>
        </w:rPr>
        <w:t xml:space="preserve">, </w:t>
      </w:r>
      <w:r w:rsidR="005A78D0" w:rsidRPr="00C04025">
        <w:rPr>
          <w:szCs w:val="28"/>
        </w:rPr>
        <w:t xml:space="preserve">які використовуються, як додаткові критерії, при </w:t>
      </w:r>
      <w:r w:rsidR="007F022F" w:rsidRPr="00C04025">
        <w:rPr>
          <w:szCs w:val="28"/>
        </w:rPr>
        <w:t>концентраці</w:t>
      </w:r>
      <w:r w:rsidR="005A78D0" w:rsidRPr="00C04025">
        <w:rPr>
          <w:szCs w:val="28"/>
        </w:rPr>
        <w:t>ї</w:t>
      </w:r>
      <w:r w:rsidR="007F022F" w:rsidRPr="00C04025">
        <w:rPr>
          <w:szCs w:val="28"/>
        </w:rPr>
        <w:t xml:space="preserve"> </w:t>
      </w:r>
      <w:r w:rsidR="005A78D0" w:rsidRPr="00C04025">
        <w:rPr>
          <w:szCs w:val="28"/>
        </w:rPr>
        <w:t xml:space="preserve">на ринку (у галузі) засобів масової інформації, </w:t>
      </w:r>
      <w:r w:rsidR="007F022F" w:rsidRPr="00C04025">
        <w:rPr>
          <w:szCs w:val="28"/>
        </w:rPr>
        <w:t>як</w:t>
      </w:r>
      <w:r w:rsidR="005A78D0" w:rsidRPr="00C04025">
        <w:rPr>
          <w:szCs w:val="28"/>
        </w:rPr>
        <w:t>а</w:t>
      </w:r>
      <w:r w:rsidR="007F022F" w:rsidRPr="00C04025">
        <w:rPr>
          <w:szCs w:val="28"/>
        </w:rPr>
        <w:t xml:space="preserve"> потребує попереднього дозволу А</w:t>
      </w:r>
      <w:r w:rsidR="00DE3BA8" w:rsidRPr="00C04025">
        <w:rPr>
          <w:szCs w:val="28"/>
        </w:rPr>
        <w:t>МК</w:t>
      </w:r>
      <w:r w:rsidR="007F022F" w:rsidRPr="00C04025">
        <w:rPr>
          <w:szCs w:val="28"/>
        </w:rPr>
        <w:t>У чи адміністративної колегії АМКУ.</w:t>
      </w:r>
    </w:p>
    <w:p w:rsidR="004D2BCD" w:rsidRPr="00C04025" w:rsidRDefault="003D40BA" w:rsidP="00F779A3">
      <w:pPr>
        <w:ind w:firstLine="709"/>
        <w:jc w:val="both"/>
        <w:rPr>
          <w:szCs w:val="28"/>
          <w:lang w:eastAsia="uk-UA"/>
        </w:rPr>
      </w:pPr>
      <w:r w:rsidRPr="00C04025">
        <w:rPr>
          <w:b/>
          <w:szCs w:val="28"/>
          <w:lang w:eastAsia="uk-UA"/>
        </w:rPr>
        <w:t>5.</w:t>
      </w:r>
      <w:r w:rsidRPr="00C04025">
        <w:rPr>
          <w:szCs w:val="28"/>
          <w:lang w:eastAsia="uk-UA"/>
        </w:rPr>
        <w:t xml:space="preserve"> </w:t>
      </w:r>
      <w:r w:rsidR="00B22049" w:rsidRPr="00C04025">
        <w:rPr>
          <w:szCs w:val="28"/>
          <w:lang w:eastAsia="uk-UA"/>
        </w:rPr>
        <w:t xml:space="preserve">У новому </w:t>
      </w:r>
      <w:proofErr w:type="spellStart"/>
      <w:r w:rsidR="00B22049" w:rsidRPr="00C04025">
        <w:rPr>
          <w:szCs w:val="28"/>
          <w:lang w:eastAsia="uk-UA"/>
        </w:rPr>
        <w:t>абз</w:t>
      </w:r>
      <w:proofErr w:type="spellEnd"/>
      <w:r w:rsidR="00B22049" w:rsidRPr="00C04025">
        <w:rPr>
          <w:szCs w:val="28"/>
          <w:lang w:eastAsia="uk-UA"/>
        </w:rPr>
        <w:t xml:space="preserve">. 5 </w:t>
      </w:r>
      <w:r w:rsidR="00EE49D3" w:rsidRPr="00C04025">
        <w:rPr>
          <w:szCs w:val="28"/>
          <w:lang w:eastAsia="uk-UA"/>
        </w:rPr>
        <w:t>ч. 1 ст. 24 Закону</w:t>
      </w:r>
      <w:r w:rsidR="00B22049" w:rsidRPr="00C04025">
        <w:rPr>
          <w:szCs w:val="28"/>
          <w:lang w:eastAsia="uk-UA"/>
        </w:rPr>
        <w:t xml:space="preserve"> </w:t>
      </w:r>
      <w:r w:rsidR="00804C73" w:rsidRPr="00C04025">
        <w:rPr>
          <w:szCs w:val="28"/>
          <w:lang w:eastAsia="uk-UA"/>
        </w:rPr>
        <w:t>передбачається</w:t>
      </w:r>
      <w:r w:rsidR="0085118A" w:rsidRPr="00C04025">
        <w:rPr>
          <w:szCs w:val="28"/>
          <w:lang w:eastAsia="uk-UA"/>
        </w:rPr>
        <w:t xml:space="preserve"> доповнити перелік випадків</w:t>
      </w:r>
      <w:r w:rsidR="0085118A" w:rsidRPr="00C04025">
        <w:rPr>
          <w:szCs w:val="28"/>
        </w:rPr>
        <w:t xml:space="preserve">, </w:t>
      </w:r>
      <w:r w:rsidR="005A78D0" w:rsidRPr="00C04025">
        <w:rPr>
          <w:szCs w:val="28"/>
        </w:rPr>
        <w:t>у</w:t>
      </w:r>
      <w:r w:rsidR="0085118A" w:rsidRPr="00C04025">
        <w:rPr>
          <w:szCs w:val="28"/>
        </w:rPr>
        <w:t xml:space="preserve"> яких необхідн</w:t>
      </w:r>
      <w:r w:rsidR="00DE3BA8" w:rsidRPr="00C04025">
        <w:rPr>
          <w:szCs w:val="28"/>
        </w:rPr>
        <w:t>им є</w:t>
      </w:r>
      <w:r w:rsidR="0085118A" w:rsidRPr="00C04025">
        <w:rPr>
          <w:szCs w:val="28"/>
        </w:rPr>
        <w:t xml:space="preserve"> отримання дозволу АМКУ чи адміністративної колегії АМКУ</w:t>
      </w:r>
      <w:r w:rsidR="00804C73" w:rsidRPr="00C04025">
        <w:rPr>
          <w:szCs w:val="28"/>
        </w:rPr>
        <w:t xml:space="preserve"> на концентрацію суб’єктів господарювання</w:t>
      </w:r>
      <w:r w:rsidRPr="00C04025">
        <w:rPr>
          <w:szCs w:val="28"/>
        </w:rPr>
        <w:t>,</w:t>
      </w:r>
      <w:r w:rsidR="0085118A" w:rsidRPr="00C04025">
        <w:rPr>
          <w:szCs w:val="28"/>
        </w:rPr>
        <w:t xml:space="preserve"> випадком</w:t>
      </w:r>
      <w:r w:rsidR="0085118A" w:rsidRPr="004D2BCD">
        <w:rPr>
          <w:szCs w:val="28"/>
        </w:rPr>
        <w:t xml:space="preserve">, коли </w:t>
      </w:r>
      <w:r w:rsidR="0085118A" w:rsidRPr="004D2BCD">
        <w:rPr>
          <w:bCs/>
          <w:szCs w:val="28"/>
        </w:rPr>
        <w:t xml:space="preserve">частка на певному ринку товару будь-якого учасника концентрації, з урахуванням відносин контролю, </w:t>
      </w:r>
      <w:r w:rsidR="0085118A" w:rsidRPr="004D2BCD">
        <w:rPr>
          <w:bCs/>
          <w:i/>
          <w:szCs w:val="28"/>
        </w:rPr>
        <w:t>перевищує 35%</w:t>
      </w:r>
      <w:r w:rsidR="0085118A" w:rsidRPr="004D2BCD">
        <w:rPr>
          <w:bCs/>
          <w:szCs w:val="28"/>
        </w:rPr>
        <w:t xml:space="preserve"> і при цьому хоча б один </w:t>
      </w:r>
      <w:r w:rsidR="0085118A" w:rsidRPr="00C04025">
        <w:rPr>
          <w:bCs/>
          <w:szCs w:val="28"/>
        </w:rPr>
        <w:t xml:space="preserve">інший учасник концентрації діє на цьому чи суміжному з ним ринку товару. </w:t>
      </w:r>
      <w:r w:rsidR="007F022F" w:rsidRPr="00C04025">
        <w:rPr>
          <w:bCs/>
          <w:szCs w:val="28"/>
        </w:rPr>
        <w:t xml:space="preserve">Проте такий підхід не узгоджується з іншими положеннями Закону. </w:t>
      </w:r>
      <w:r w:rsidR="0085118A" w:rsidRPr="00C04025">
        <w:rPr>
          <w:bCs/>
          <w:szCs w:val="28"/>
        </w:rPr>
        <w:t>З</w:t>
      </w:r>
      <w:r w:rsidR="007F022F" w:rsidRPr="00C04025">
        <w:rPr>
          <w:bCs/>
          <w:szCs w:val="28"/>
        </w:rPr>
        <w:t xml:space="preserve">окрема, </w:t>
      </w:r>
      <w:r w:rsidR="0085118A" w:rsidRPr="00C04025">
        <w:rPr>
          <w:bCs/>
          <w:szCs w:val="28"/>
        </w:rPr>
        <w:t xml:space="preserve">згідно </w:t>
      </w:r>
      <w:r w:rsidR="00804C73" w:rsidRPr="00C04025">
        <w:rPr>
          <w:bCs/>
          <w:szCs w:val="28"/>
        </w:rPr>
        <w:t xml:space="preserve">з </w:t>
      </w:r>
      <w:r w:rsidR="0085118A" w:rsidRPr="00C04025">
        <w:rPr>
          <w:bCs/>
          <w:szCs w:val="28"/>
        </w:rPr>
        <w:t>ч. 2 ст. 12 Закону</w:t>
      </w:r>
      <w:r w:rsidR="0085118A" w:rsidRPr="00C04025">
        <w:rPr>
          <w:szCs w:val="28"/>
          <w:lang w:eastAsia="uk-UA"/>
        </w:rPr>
        <w:t xml:space="preserve"> </w:t>
      </w:r>
      <w:r w:rsidR="0085118A" w:rsidRPr="00C04025">
        <w:rPr>
          <w:rStyle w:val="rvts0"/>
        </w:rPr>
        <w:t xml:space="preserve">становище суб’єкта господарювання, частка якого на ринку </w:t>
      </w:r>
      <w:r w:rsidR="0085118A" w:rsidRPr="00C04025">
        <w:rPr>
          <w:rStyle w:val="rvts0"/>
        </w:rPr>
        <w:lastRenderedPageBreak/>
        <w:t>товару перевищує 35 %, вважається монопольним</w:t>
      </w:r>
      <w:r w:rsidR="007F022F" w:rsidRPr="00C04025">
        <w:rPr>
          <w:rStyle w:val="rvts0"/>
        </w:rPr>
        <w:t>, якщо він не доведе, що зазнає значної конкуренції</w:t>
      </w:r>
      <w:r w:rsidR="0085118A" w:rsidRPr="00C04025">
        <w:rPr>
          <w:rStyle w:val="rvts0"/>
        </w:rPr>
        <w:t xml:space="preserve">. </w:t>
      </w:r>
      <w:r w:rsidR="004D2BCD" w:rsidRPr="00C04025">
        <w:rPr>
          <w:rStyle w:val="rvts0"/>
        </w:rPr>
        <w:t>При цьому</w:t>
      </w:r>
      <w:r w:rsidR="00DE3BA8" w:rsidRPr="00C04025">
        <w:rPr>
          <w:rStyle w:val="rvts0"/>
        </w:rPr>
        <w:t>,</w:t>
      </w:r>
      <w:r w:rsidR="004D2BCD" w:rsidRPr="00C04025">
        <w:rPr>
          <w:rStyle w:val="rvts0"/>
        </w:rPr>
        <w:t xml:space="preserve"> слід врахувати, що згідно з </w:t>
      </w:r>
      <w:proofErr w:type="spellStart"/>
      <w:r w:rsidR="004D2BCD" w:rsidRPr="00C04025">
        <w:rPr>
          <w:rStyle w:val="rvts0"/>
        </w:rPr>
        <w:t>абз</w:t>
      </w:r>
      <w:proofErr w:type="spellEnd"/>
      <w:r w:rsidR="004D2BCD" w:rsidRPr="00C04025">
        <w:rPr>
          <w:rStyle w:val="rvts0"/>
        </w:rPr>
        <w:t xml:space="preserve">. 7 ч. 1 ст. 1 Закону </w:t>
      </w:r>
      <w:r w:rsidR="004D2BCD" w:rsidRPr="00C04025">
        <w:rPr>
          <w:i/>
        </w:rPr>
        <w:t xml:space="preserve">досягнення суб’єктом господарювання </w:t>
      </w:r>
      <w:bookmarkStart w:id="5" w:name="w1_1"/>
      <w:r w:rsidR="004D2BCD" w:rsidRPr="00C04025">
        <w:rPr>
          <w:i/>
        </w:rPr>
        <w:fldChar w:fldCharType="begin"/>
      </w:r>
      <w:r w:rsidR="004D2BCD" w:rsidRPr="00C04025">
        <w:rPr>
          <w:i/>
        </w:rPr>
        <w:instrText xml:space="preserve"> HYPERLINK "https://zakon.rada.gov.ua/rada/show/2210-14?find=1&amp;text=%D0%BC%D0%BE%D0%BD%D0%BE%D0%BF%D0%BE%D0%BB%D1%8C%D0%BD" \l "w1_2" </w:instrText>
      </w:r>
      <w:r w:rsidR="004D2BCD" w:rsidRPr="00C04025">
        <w:rPr>
          <w:i/>
        </w:rPr>
        <w:fldChar w:fldCharType="separate"/>
      </w:r>
      <w:r w:rsidR="004D2BCD" w:rsidRPr="00C04025">
        <w:rPr>
          <w:i/>
        </w:rPr>
        <w:t>монопольн</w:t>
      </w:r>
      <w:r w:rsidR="004D2BCD" w:rsidRPr="00C04025">
        <w:rPr>
          <w:i/>
        </w:rPr>
        <w:fldChar w:fldCharType="end"/>
      </w:r>
      <w:bookmarkEnd w:id="5"/>
      <w:r w:rsidR="004D2BCD" w:rsidRPr="00C04025">
        <w:rPr>
          <w:i/>
        </w:rPr>
        <w:t>ого (домінуючого) становища</w:t>
      </w:r>
      <w:r w:rsidR="004D2BCD" w:rsidRPr="00C04025">
        <w:t xml:space="preserve"> на ринку товару, підтримання або посилення цього становищ</w:t>
      </w:r>
      <w:r w:rsidR="00B22049" w:rsidRPr="00C04025">
        <w:t>а</w:t>
      </w:r>
      <w:r w:rsidR="004D2BCD" w:rsidRPr="00C04025">
        <w:t xml:space="preserve"> вважається монополізацією, а також те, що згідно з ч. 1 ст. 25 Закону АМКУ чи адміністративна колегія АМКУ </w:t>
      </w:r>
      <w:r w:rsidR="004D2BCD" w:rsidRPr="00C04025">
        <w:rPr>
          <w:i/>
        </w:rPr>
        <w:t xml:space="preserve">надають дозвіл на концентрацію у разі, якщо вона </w:t>
      </w:r>
      <w:r w:rsidR="004D2BCD" w:rsidRPr="00C04025">
        <w:rPr>
          <w:i/>
          <w:u w:val="single"/>
        </w:rPr>
        <w:t>не призводить до монополізації</w:t>
      </w:r>
      <w:r w:rsidR="004D2BCD" w:rsidRPr="00C04025">
        <w:t xml:space="preserve"> чи суттєвого обмеження конкуренції на всьому ринку чи в значній його частині.</w:t>
      </w:r>
    </w:p>
    <w:p w:rsidR="00F5097C" w:rsidRPr="00C04025" w:rsidRDefault="003D40BA" w:rsidP="00F779A3">
      <w:pPr>
        <w:ind w:firstLine="709"/>
        <w:jc w:val="both"/>
        <w:rPr>
          <w:szCs w:val="28"/>
          <w:lang w:eastAsia="uk-UA"/>
        </w:rPr>
      </w:pPr>
      <w:r w:rsidRPr="00C04025">
        <w:rPr>
          <w:b/>
          <w:szCs w:val="28"/>
        </w:rPr>
        <w:t>6</w:t>
      </w:r>
      <w:r w:rsidR="007F022F" w:rsidRPr="00C04025">
        <w:rPr>
          <w:b/>
          <w:szCs w:val="28"/>
        </w:rPr>
        <w:t>.</w:t>
      </w:r>
      <w:r w:rsidR="007F022F" w:rsidRPr="00C04025">
        <w:rPr>
          <w:szCs w:val="28"/>
        </w:rPr>
        <w:t xml:space="preserve"> Згідно з </w:t>
      </w:r>
      <w:r w:rsidR="007929CC" w:rsidRPr="00C04025">
        <w:rPr>
          <w:szCs w:val="28"/>
        </w:rPr>
        <w:t>ново</w:t>
      </w:r>
      <w:r w:rsidR="007F022F" w:rsidRPr="00C04025">
        <w:rPr>
          <w:szCs w:val="28"/>
        </w:rPr>
        <w:t>ю</w:t>
      </w:r>
      <w:r w:rsidR="007929CC" w:rsidRPr="00C04025">
        <w:rPr>
          <w:szCs w:val="28"/>
        </w:rPr>
        <w:t xml:space="preserve"> редакці</w:t>
      </w:r>
      <w:r w:rsidR="007F022F" w:rsidRPr="00C04025">
        <w:rPr>
          <w:szCs w:val="28"/>
        </w:rPr>
        <w:t>єю</w:t>
      </w:r>
      <w:r w:rsidR="007929CC" w:rsidRPr="00C04025">
        <w:rPr>
          <w:szCs w:val="28"/>
        </w:rPr>
        <w:t xml:space="preserve"> ч. 1 ст. 30 Закону </w:t>
      </w:r>
      <w:r w:rsidR="007F022F" w:rsidRPr="00C04025">
        <w:rPr>
          <w:szCs w:val="28"/>
        </w:rPr>
        <w:t xml:space="preserve">встановлюється, що </w:t>
      </w:r>
      <w:r w:rsidR="007929CC" w:rsidRPr="00C04025">
        <w:rPr>
          <w:szCs w:val="28"/>
        </w:rPr>
        <w:t>стосовно концентрацій, які не потребували отримання дозволу відповідно до ст. 24 Закону, розгляд справи</w:t>
      </w:r>
      <w:r w:rsidR="007929CC" w:rsidRPr="007929CC">
        <w:rPr>
          <w:szCs w:val="28"/>
        </w:rPr>
        <w:t xml:space="preserve"> може бути розпочато, якщо з моменту здійснення концентрації минуло не більше трьох років. Проте</w:t>
      </w:r>
      <w:r w:rsidR="00DE3BA8">
        <w:rPr>
          <w:szCs w:val="28"/>
        </w:rPr>
        <w:t xml:space="preserve"> </w:t>
      </w:r>
      <w:r w:rsidR="00895DA3">
        <w:rPr>
          <w:szCs w:val="28"/>
        </w:rPr>
        <w:t xml:space="preserve">слід звернути увагу, що вказане положення не кореспондується </w:t>
      </w:r>
      <w:r w:rsidR="007929CC" w:rsidRPr="007929CC">
        <w:rPr>
          <w:szCs w:val="28"/>
        </w:rPr>
        <w:t xml:space="preserve">з </w:t>
      </w:r>
      <w:proofErr w:type="spellStart"/>
      <w:r w:rsidR="007929CC" w:rsidRPr="007929CC">
        <w:rPr>
          <w:szCs w:val="28"/>
        </w:rPr>
        <w:t>абз</w:t>
      </w:r>
      <w:proofErr w:type="spellEnd"/>
      <w:r w:rsidR="007929CC" w:rsidRPr="007929CC">
        <w:rPr>
          <w:szCs w:val="28"/>
        </w:rPr>
        <w:t>. 2 ч. 1 ст. 42 Закону</w:t>
      </w:r>
      <w:r w:rsidR="007929CC">
        <w:rPr>
          <w:szCs w:val="28"/>
        </w:rPr>
        <w:t>,</w:t>
      </w:r>
      <w:r w:rsidR="007929CC" w:rsidRPr="007929CC">
        <w:rPr>
          <w:szCs w:val="28"/>
        </w:rPr>
        <w:t xml:space="preserve"> </w:t>
      </w:r>
      <w:r w:rsidR="00895DA3">
        <w:rPr>
          <w:szCs w:val="28"/>
        </w:rPr>
        <w:t xml:space="preserve">згідно з яким </w:t>
      </w:r>
      <w:r w:rsidR="007929CC" w:rsidRPr="007929CC">
        <w:rPr>
          <w:szCs w:val="28"/>
          <w:lang w:eastAsia="uk-UA"/>
        </w:rPr>
        <w:t xml:space="preserve">строк давності притягнення до відповідальності за порушення законодавства про захист економічної конкуренції становить п’ять років з дня вчинення порушення, </w:t>
      </w:r>
      <w:r w:rsidR="007929CC" w:rsidRPr="00C04025">
        <w:rPr>
          <w:szCs w:val="28"/>
          <w:lang w:eastAsia="uk-UA"/>
        </w:rPr>
        <w:t xml:space="preserve">а в разі триваючого порушення </w:t>
      </w:r>
      <w:r w:rsidRPr="00C04025">
        <w:rPr>
          <w:szCs w:val="28"/>
          <w:lang w:eastAsia="uk-UA"/>
        </w:rPr>
        <w:t>–</w:t>
      </w:r>
      <w:r w:rsidR="007929CC" w:rsidRPr="00C04025">
        <w:rPr>
          <w:szCs w:val="28"/>
          <w:lang w:eastAsia="uk-UA"/>
        </w:rPr>
        <w:t xml:space="preserve"> з дня закінчення вчинення порушення.</w:t>
      </w:r>
    </w:p>
    <w:p w:rsidR="00F5097C" w:rsidRPr="00C04025" w:rsidRDefault="00C04025" w:rsidP="00F779A3">
      <w:pPr>
        <w:ind w:firstLine="709"/>
        <w:jc w:val="both"/>
        <w:rPr>
          <w:b/>
        </w:rPr>
      </w:pPr>
      <w:r w:rsidRPr="00C04025">
        <w:rPr>
          <w:b/>
        </w:rPr>
        <w:t>7</w:t>
      </w:r>
      <w:r w:rsidR="00895DA3" w:rsidRPr="00C04025">
        <w:rPr>
          <w:b/>
        </w:rPr>
        <w:t xml:space="preserve">. </w:t>
      </w:r>
      <w:r w:rsidR="00895DA3" w:rsidRPr="00C04025">
        <w:t xml:space="preserve">Згідно з  новим </w:t>
      </w:r>
      <w:proofErr w:type="spellStart"/>
      <w:r w:rsidR="00895DA3" w:rsidRPr="00C04025">
        <w:t>абз</w:t>
      </w:r>
      <w:proofErr w:type="spellEnd"/>
      <w:r w:rsidR="00895DA3" w:rsidRPr="00C04025">
        <w:t>. 4 ч. 2 ст. 31 Закону з</w:t>
      </w:r>
      <w:r w:rsidR="00895DA3" w:rsidRPr="00C04025">
        <w:rPr>
          <w:color w:val="000000" w:themeColor="text1"/>
          <w:szCs w:val="28"/>
        </w:rPr>
        <w:t xml:space="preserve">а результатами розгляду справи про концентрацію, що не потребувала дозволу відповідно до ст. 24 Закону, АМКУ може прийняти </w:t>
      </w:r>
      <w:r w:rsidR="00895DA3" w:rsidRPr="00C04025">
        <w:rPr>
          <w:i/>
          <w:color w:val="000000" w:themeColor="text1"/>
          <w:szCs w:val="28"/>
        </w:rPr>
        <w:t>рішення про заборону концентрації</w:t>
      </w:r>
      <w:r w:rsidR="00895DA3" w:rsidRPr="00C04025">
        <w:rPr>
          <w:color w:val="000000" w:themeColor="text1"/>
          <w:szCs w:val="28"/>
        </w:rPr>
        <w:t xml:space="preserve"> із зобов’язанням щодо усунення чи пом’якшення </w:t>
      </w:r>
      <w:r w:rsidR="00895DA3" w:rsidRPr="00C04025">
        <w:rPr>
          <w:i/>
          <w:color w:val="000000" w:themeColor="text1"/>
          <w:szCs w:val="28"/>
        </w:rPr>
        <w:t>негативного впливу концентрації</w:t>
      </w:r>
      <w:r w:rsidR="00895DA3" w:rsidRPr="00C04025">
        <w:rPr>
          <w:color w:val="000000" w:themeColor="text1"/>
          <w:szCs w:val="28"/>
        </w:rPr>
        <w:t xml:space="preserve"> суб’єктів господарювання на конкуренцію. Проте із цього припису залишається незрозумілим, яким чином не</w:t>
      </w:r>
      <w:r w:rsidR="00DE3BA8" w:rsidRPr="00C04025">
        <w:rPr>
          <w:color w:val="000000" w:themeColor="text1"/>
          <w:szCs w:val="28"/>
        </w:rPr>
        <w:t xml:space="preserve"> </w:t>
      </w:r>
      <w:r w:rsidR="00895DA3" w:rsidRPr="00C04025">
        <w:rPr>
          <w:color w:val="000000" w:themeColor="text1"/>
          <w:szCs w:val="28"/>
        </w:rPr>
        <w:t xml:space="preserve">дозволена АМКУ концентрація може негативно вплинути на конкуренцію. </w:t>
      </w:r>
    </w:p>
    <w:p w:rsidR="00F5097C" w:rsidRPr="00C04025" w:rsidRDefault="00F5097C" w:rsidP="00137C5E">
      <w:pPr>
        <w:ind w:firstLine="709"/>
        <w:jc w:val="both"/>
      </w:pPr>
    </w:p>
    <w:p w:rsidR="00895DA3" w:rsidRPr="00C04025" w:rsidRDefault="00895DA3" w:rsidP="00137C5E">
      <w:pPr>
        <w:ind w:firstLine="709"/>
        <w:jc w:val="both"/>
      </w:pPr>
    </w:p>
    <w:p w:rsidR="00DE3BA8" w:rsidRPr="00C04025" w:rsidRDefault="00DE3BA8" w:rsidP="00137C5E">
      <w:pPr>
        <w:ind w:firstLine="709"/>
        <w:jc w:val="both"/>
      </w:pPr>
      <w:r w:rsidRPr="00C04025">
        <w:t>Перший заступник керівника</w:t>
      </w:r>
    </w:p>
    <w:p w:rsidR="00DE3BA8" w:rsidRDefault="00DE3BA8" w:rsidP="00137C5E">
      <w:pPr>
        <w:ind w:firstLine="709"/>
        <w:jc w:val="both"/>
      </w:pPr>
      <w:r w:rsidRPr="00C04025">
        <w:t>Головного управління                                                                 С. Гудзинський</w:t>
      </w:r>
    </w:p>
    <w:p w:rsidR="00137C5E" w:rsidRPr="00C04025" w:rsidRDefault="00137C5E" w:rsidP="00C04025">
      <w:pPr>
        <w:pStyle w:val="Igor"/>
        <w:rPr>
          <w:sz w:val="28"/>
          <w:szCs w:val="28"/>
        </w:rPr>
      </w:pPr>
    </w:p>
    <w:p w:rsidR="00B22049" w:rsidRPr="00C04025" w:rsidRDefault="00B22049" w:rsidP="00C04025">
      <w:pPr>
        <w:pStyle w:val="Igor"/>
        <w:rPr>
          <w:sz w:val="28"/>
          <w:szCs w:val="28"/>
        </w:rPr>
      </w:pPr>
    </w:p>
    <w:p w:rsidR="00137C5E" w:rsidRPr="00C04025" w:rsidRDefault="00137C5E" w:rsidP="00C04025">
      <w:pPr>
        <w:pStyle w:val="Igor"/>
      </w:pPr>
      <w:proofErr w:type="spellStart"/>
      <w:r w:rsidRPr="00C04025">
        <w:t>Вик</w:t>
      </w:r>
      <w:proofErr w:type="spellEnd"/>
      <w:r w:rsidRPr="00C04025">
        <w:t>.: Е. Вальковський</w:t>
      </w:r>
      <w:r w:rsidR="00696CE3" w:rsidRPr="00C04025">
        <w:t xml:space="preserve"> </w:t>
      </w:r>
    </w:p>
    <w:sectPr w:rsidR="00137C5E" w:rsidRPr="00C04025" w:rsidSect="00C04025">
      <w:headerReference w:type="even" r:id="rId10"/>
      <w:headerReference w:type="default" r:id="rId11"/>
      <w:headerReference w:type="first" r:id="rId12"/>
      <w:pgSz w:w="11906" w:h="16838"/>
      <w:pgMar w:top="1134" w:right="567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344" w:rsidRDefault="00520344">
      <w:r>
        <w:separator/>
      </w:r>
    </w:p>
  </w:endnote>
  <w:endnote w:type="continuationSeparator" w:id="0">
    <w:p w:rsidR="00520344" w:rsidRDefault="0052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344" w:rsidRDefault="00520344">
      <w:r>
        <w:separator/>
      </w:r>
    </w:p>
  </w:footnote>
  <w:footnote w:type="continuationSeparator" w:id="0">
    <w:p w:rsidR="00520344" w:rsidRDefault="00520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1A" w:rsidRDefault="00DE601A" w:rsidP="006F677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DE601A" w:rsidRDefault="00DE601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1A" w:rsidRPr="002B04C1" w:rsidRDefault="00DE601A" w:rsidP="00B5053E">
    <w:pPr>
      <w:pStyle w:val="a6"/>
      <w:framePr w:wrap="around" w:vAnchor="text" w:hAnchor="margin" w:xAlign="center" w:y="1"/>
      <w:rPr>
        <w:rStyle w:val="a9"/>
        <w:sz w:val="20"/>
        <w:szCs w:val="20"/>
      </w:rPr>
    </w:pPr>
    <w:r w:rsidRPr="002B04C1">
      <w:rPr>
        <w:rStyle w:val="a9"/>
        <w:sz w:val="20"/>
        <w:szCs w:val="20"/>
      </w:rPr>
      <w:fldChar w:fldCharType="begin"/>
    </w:r>
    <w:r w:rsidRPr="002B04C1">
      <w:rPr>
        <w:rStyle w:val="a9"/>
        <w:sz w:val="20"/>
        <w:szCs w:val="20"/>
      </w:rPr>
      <w:instrText xml:space="preserve">PAGE  </w:instrText>
    </w:r>
    <w:r w:rsidRPr="002B04C1">
      <w:rPr>
        <w:rStyle w:val="a9"/>
        <w:sz w:val="20"/>
        <w:szCs w:val="20"/>
      </w:rPr>
      <w:fldChar w:fldCharType="separate"/>
    </w:r>
    <w:r w:rsidR="006A01C6">
      <w:rPr>
        <w:rStyle w:val="a9"/>
        <w:noProof/>
        <w:sz w:val="20"/>
        <w:szCs w:val="20"/>
      </w:rPr>
      <w:t>3</w:t>
    </w:r>
    <w:r w:rsidRPr="002B04C1">
      <w:rPr>
        <w:rStyle w:val="a9"/>
        <w:sz w:val="20"/>
        <w:szCs w:val="20"/>
      </w:rPr>
      <w:fldChar w:fldCharType="end"/>
    </w:r>
  </w:p>
  <w:p w:rsidR="00DE601A" w:rsidRDefault="00DE601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1A" w:rsidRPr="00C04025" w:rsidRDefault="00DE601A" w:rsidP="00483B55">
    <w:pPr>
      <w:pStyle w:val="a6"/>
      <w:jc w:val="right"/>
      <w:rPr>
        <w:sz w:val="20"/>
        <w:szCs w:val="20"/>
      </w:rPr>
    </w:pPr>
    <w:r w:rsidRPr="00C04025">
      <w:rPr>
        <w:sz w:val="20"/>
        <w:szCs w:val="20"/>
      </w:rPr>
      <w:t>До реєстр. № 5</w:t>
    </w:r>
    <w:r w:rsidR="00387E5D" w:rsidRPr="00C04025">
      <w:rPr>
        <w:sz w:val="20"/>
        <w:szCs w:val="20"/>
        <w:lang w:val="ru-RU"/>
      </w:rPr>
      <w:t>662</w:t>
    </w:r>
    <w:r w:rsidRPr="00C04025">
      <w:rPr>
        <w:sz w:val="20"/>
        <w:szCs w:val="20"/>
        <w:lang w:val="ru-RU"/>
      </w:rPr>
      <w:t xml:space="preserve"> </w:t>
    </w:r>
    <w:r w:rsidRPr="00C04025">
      <w:rPr>
        <w:sz w:val="20"/>
        <w:szCs w:val="20"/>
      </w:rPr>
      <w:t xml:space="preserve">від </w:t>
    </w:r>
    <w:r w:rsidR="00387E5D" w:rsidRPr="00C04025">
      <w:rPr>
        <w:sz w:val="20"/>
        <w:szCs w:val="20"/>
        <w:lang w:val="ru-RU"/>
      </w:rPr>
      <w:t>15</w:t>
    </w:r>
    <w:r w:rsidRPr="00C04025">
      <w:rPr>
        <w:sz w:val="20"/>
        <w:szCs w:val="20"/>
      </w:rPr>
      <w:t>.0</w:t>
    </w:r>
    <w:r w:rsidR="00387E5D" w:rsidRPr="00C04025">
      <w:rPr>
        <w:sz w:val="20"/>
        <w:szCs w:val="20"/>
        <w:lang w:val="ru-RU"/>
      </w:rPr>
      <w:t>6</w:t>
    </w:r>
    <w:r w:rsidRPr="00C04025">
      <w:rPr>
        <w:sz w:val="20"/>
        <w:szCs w:val="20"/>
      </w:rPr>
      <w:t xml:space="preserve">.2021 </w:t>
    </w:r>
  </w:p>
  <w:p w:rsidR="00DE601A" w:rsidRPr="00C04025" w:rsidRDefault="00DE601A" w:rsidP="00483B5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482"/>
        <w:tab w:val="left" w:pos="11624"/>
        <w:tab w:val="left" w:pos="11908"/>
        <w:tab w:val="left" w:pos="12824"/>
        <w:tab w:val="left" w:pos="13740"/>
        <w:tab w:val="left" w:pos="14656"/>
      </w:tabs>
      <w:ind w:firstLine="567"/>
      <w:jc w:val="right"/>
      <w:rPr>
        <w:sz w:val="20"/>
        <w:szCs w:val="20"/>
      </w:rPr>
    </w:pPr>
    <w:r w:rsidRPr="00C04025">
      <w:rPr>
        <w:sz w:val="20"/>
        <w:szCs w:val="20"/>
      </w:rPr>
      <w:t xml:space="preserve">Народні депутати України </w:t>
    </w:r>
  </w:p>
  <w:p w:rsidR="00DE601A" w:rsidRPr="003E0162" w:rsidRDefault="00387E5D" w:rsidP="00CE252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482"/>
        <w:tab w:val="left" w:pos="11624"/>
        <w:tab w:val="left" w:pos="11908"/>
        <w:tab w:val="left" w:pos="12824"/>
        <w:tab w:val="left" w:pos="13740"/>
        <w:tab w:val="left" w:pos="14656"/>
      </w:tabs>
      <w:ind w:firstLine="567"/>
      <w:jc w:val="right"/>
      <w:rPr>
        <w:sz w:val="24"/>
      </w:rPr>
    </w:pPr>
    <w:r w:rsidRPr="00C04025">
      <w:rPr>
        <w:sz w:val="20"/>
        <w:szCs w:val="20"/>
        <w:lang w:val="ru-RU"/>
      </w:rPr>
      <w:t>Я</w:t>
    </w:r>
    <w:r w:rsidR="00DE601A" w:rsidRPr="00C04025">
      <w:rPr>
        <w:sz w:val="20"/>
        <w:szCs w:val="20"/>
      </w:rPr>
      <w:t>.</w:t>
    </w:r>
    <w:r w:rsidR="008A7BB8" w:rsidRPr="00C04025">
      <w:rPr>
        <w:sz w:val="20"/>
        <w:szCs w:val="20"/>
      </w:rPr>
      <w:t xml:space="preserve"> </w:t>
    </w:r>
    <w:r w:rsidRPr="00C04025">
      <w:rPr>
        <w:sz w:val="20"/>
        <w:szCs w:val="20"/>
        <w:lang w:val="ru-RU"/>
      </w:rPr>
      <w:t>Железняк</w:t>
    </w:r>
    <w:r w:rsidR="00DE601A" w:rsidRPr="00483B55">
      <w:rPr>
        <w:sz w:val="20"/>
        <w:szCs w:val="20"/>
      </w:rPr>
      <w:t xml:space="preserve"> та </w:t>
    </w:r>
    <w:r w:rsidR="00DE601A">
      <w:rPr>
        <w:sz w:val="20"/>
        <w:szCs w:val="20"/>
      </w:rPr>
      <w:t>інші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1329"/>
    <w:multiLevelType w:val="multilevel"/>
    <w:tmpl w:val="891E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1760E"/>
    <w:multiLevelType w:val="hybridMultilevel"/>
    <w:tmpl w:val="9CDC31A6"/>
    <w:lvl w:ilvl="0" w:tplc="C02ABC92">
      <w:start w:val="1"/>
      <w:numFmt w:val="decimal"/>
      <w:lvlText w:val="%1."/>
      <w:lvlJc w:val="left"/>
      <w:pPr>
        <w:tabs>
          <w:tab w:val="num" w:pos="1765"/>
        </w:tabs>
        <w:ind w:left="1765" w:hanging="1056"/>
      </w:pPr>
      <w:rPr>
        <w:rFonts w:eastAsia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8560EB5"/>
    <w:multiLevelType w:val="hybridMultilevel"/>
    <w:tmpl w:val="78C22980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4B2081"/>
    <w:multiLevelType w:val="hybridMultilevel"/>
    <w:tmpl w:val="050009FE"/>
    <w:lvl w:ilvl="0" w:tplc="A1A24F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4140054"/>
    <w:multiLevelType w:val="hybridMultilevel"/>
    <w:tmpl w:val="E0C8198A"/>
    <w:lvl w:ilvl="0" w:tplc="6164B17E">
      <w:start w:val="1"/>
      <w:numFmt w:val="decimal"/>
      <w:lvlText w:val="%1."/>
      <w:lvlJc w:val="left"/>
      <w:pPr>
        <w:tabs>
          <w:tab w:val="num" w:pos="1741"/>
        </w:tabs>
        <w:ind w:left="1741" w:hanging="1032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8DE2F23"/>
    <w:multiLevelType w:val="hybridMultilevel"/>
    <w:tmpl w:val="E6DE97EC"/>
    <w:lvl w:ilvl="0" w:tplc="C7E8A6C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4727F1"/>
    <w:multiLevelType w:val="hybridMultilevel"/>
    <w:tmpl w:val="F5568004"/>
    <w:lvl w:ilvl="0" w:tplc="A36E3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AB4F54"/>
    <w:multiLevelType w:val="multilevel"/>
    <w:tmpl w:val="181E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C85F20"/>
    <w:multiLevelType w:val="hybridMultilevel"/>
    <w:tmpl w:val="D5666BA0"/>
    <w:lvl w:ilvl="0" w:tplc="EB886F2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C3238E"/>
    <w:multiLevelType w:val="hybridMultilevel"/>
    <w:tmpl w:val="F7E6C2EE"/>
    <w:lvl w:ilvl="0" w:tplc="DA4E8D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5A367A8"/>
    <w:multiLevelType w:val="hybridMultilevel"/>
    <w:tmpl w:val="3AA41BBE"/>
    <w:lvl w:ilvl="0" w:tplc="A10CCA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8554832"/>
    <w:multiLevelType w:val="hybridMultilevel"/>
    <w:tmpl w:val="82BE20B6"/>
    <w:lvl w:ilvl="0" w:tplc="47E6A0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BC7D2B"/>
    <w:multiLevelType w:val="hybridMultilevel"/>
    <w:tmpl w:val="F906003A"/>
    <w:lvl w:ilvl="0" w:tplc="BEC08300">
      <w:start w:val="1"/>
      <w:numFmt w:val="decimal"/>
      <w:lvlText w:val="%1."/>
      <w:lvlJc w:val="left"/>
      <w:pPr>
        <w:tabs>
          <w:tab w:val="num" w:pos="1741"/>
        </w:tabs>
        <w:ind w:left="1741" w:hanging="1032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491F5D8D"/>
    <w:multiLevelType w:val="hybridMultilevel"/>
    <w:tmpl w:val="D4A67C4A"/>
    <w:lvl w:ilvl="0" w:tplc="DDEA1C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4957512C"/>
    <w:multiLevelType w:val="hybridMultilevel"/>
    <w:tmpl w:val="D7D0F77C"/>
    <w:lvl w:ilvl="0" w:tplc="B76400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4BAA03E3"/>
    <w:multiLevelType w:val="hybridMultilevel"/>
    <w:tmpl w:val="81400C9E"/>
    <w:lvl w:ilvl="0" w:tplc="C17E7B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013357F"/>
    <w:multiLevelType w:val="multilevel"/>
    <w:tmpl w:val="EEB0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7E401F"/>
    <w:multiLevelType w:val="hybridMultilevel"/>
    <w:tmpl w:val="945877E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486387"/>
    <w:multiLevelType w:val="multilevel"/>
    <w:tmpl w:val="1AB6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99676E"/>
    <w:multiLevelType w:val="hybridMultilevel"/>
    <w:tmpl w:val="0DA006D8"/>
    <w:lvl w:ilvl="0" w:tplc="E46C84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CC24CEF"/>
    <w:multiLevelType w:val="hybridMultilevel"/>
    <w:tmpl w:val="D9E4A822"/>
    <w:lvl w:ilvl="0" w:tplc="D3141C74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7487C82"/>
    <w:multiLevelType w:val="multilevel"/>
    <w:tmpl w:val="9E32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2E6090"/>
    <w:multiLevelType w:val="multilevel"/>
    <w:tmpl w:val="A1EE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E80ACD"/>
    <w:multiLevelType w:val="hybridMultilevel"/>
    <w:tmpl w:val="429818AA"/>
    <w:lvl w:ilvl="0" w:tplc="9F749E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AEE7E6F"/>
    <w:multiLevelType w:val="hybridMultilevel"/>
    <w:tmpl w:val="14E262B2"/>
    <w:lvl w:ilvl="0" w:tplc="91FC05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DDC6D93"/>
    <w:multiLevelType w:val="hybridMultilevel"/>
    <w:tmpl w:val="89D2D7FC"/>
    <w:lvl w:ilvl="0" w:tplc="738EA9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EF445B5"/>
    <w:multiLevelType w:val="hybridMultilevel"/>
    <w:tmpl w:val="58D2E298"/>
    <w:lvl w:ilvl="0" w:tplc="227A08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73F31101"/>
    <w:multiLevelType w:val="hybridMultilevel"/>
    <w:tmpl w:val="281654D4"/>
    <w:lvl w:ilvl="0" w:tplc="8316449A">
      <w:start w:val="1"/>
      <w:numFmt w:val="decimal"/>
      <w:lvlText w:val="%1."/>
      <w:lvlJc w:val="left"/>
      <w:pPr>
        <w:tabs>
          <w:tab w:val="num" w:pos="1801"/>
        </w:tabs>
        <w:ind w:left="1801" w:hanging="109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74646CC3"/>
    <w:multiLevelType w:val="hybridMultilevel"/>
    <w:tmpl w:val="666C925C"/>
    <w:lvl w:ilvl="0" w:tplc="4D10BE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EE272DC"/>
    <w:multiLevelType w:val="hybridMultilevel"/>
    <w:tmpl w:val="56CC6408"/>
    <w:lvl w:ilvl="0" w:tplc="234EB27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23"/>
  </w:num>
  <w:num w:numId="3">
    <w:abstractNumId w:val="21"/>
  </w:num>
  <w:num w:numId="4">
    <w:abstractNumId w:val="7"/>
  </w:num>
  <w:num w:numId="5">
    <w:abstractNumId w:val="16"/>
  </w:num>
  <w:num w:numId="6">
    <w:abstractNumId w:val="22"/>
  </w:num>
  <w:num w:numId="7">
    <w:abstractNumId w:val="0"/>
  </w:num>
  <w:num w:numId="8">
    <w:abstractNumId w:val="18"/>
  </w:num>
  <w:num w:numId="9">
    <w:abstractNumId w:val="3"/>
  </w:num>
  <w:num w:numId="10">
    <w:abstractNumId w:val="10"/>
  </w:num>
  <w:num w:numId="11">
    <w:abstractNumId w:val="26"/>
  </w:num>
  <w:num w:numId="12">
    <w:abstractNumId w:val="15"/>
  </w:num>
  <w:num w:numId="13">
    <w:abstractNumId w:val="25"/>
  </w:num>
  <w:num w:numId="14">
    <w:abstractNumId w:val="19"/>
  </w:num>
  <w:num w:numId="15">
    <w:abstractNumId w:val="20"/>
  </w:num>
  <w:num w:numId="16">
    <w:abstractNumId w:val="2"/>
  </w:num>
  <w:num w:numId="17">
    <w:abstractNumId w:val="17"/>
  </w:num>
  <w:num w:numId="18">
    <w:abstractNumId w:val="8"/>
  </w:num>
  <w:num w:numId="19">
    <w:abstractNumId w:val="28"/>
  </w:num>
  <w:num w:numId="20">
    <w:abstractNumId w:val="13"/>
  </w:num>
  <w:num w:numId="21">
    <w:abstractNumId w:val="4"/>
  </w:num>
  <w:num w:numId="22">
    <w:abstractNumId w:val="12"/>
  </w:num>
  <w:num w:numId="23">
    <w:abstractNumId w:val="14"/>
  </w:num>
  <w:num w:numId="24">
    <w:abstractNumId w:val="1"/>
  </w:num>
  <w:num w:numId="25">
    <w:abstractNumId w:val="27"/>
  </w:num>
  <w:num w:numId="26">
    <w:abstractNumId w:val="5"/>
  </w:num>
  <w:num w:numId="27">
    <w:abstractNumId w:val="6"/>
  </w:num>
  <w:num w:numId="28">
    <w:abstractNumId w:val="9"/>
  </w:num>
  <w:num w:numId="29">
    <w:abstractNumId w:val="2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49"/>
    <w:rsid w:val="00002272"/>
    <w:rsid w:val="00003052"/>
    <w:rsid w:val="000062A5"/>
    <w:rsid w:val="00010528"/>
    <w:rsid w:val="00011699"/>
    <w:rsid w:val="00012A74"/>
    <w:rsid w:val="00012F4B"/>
    <w:rsid w:val="00024590"/>
    <w:rsid w:val="00025B56"/>
    <w:rsid w:val="000260D4"/>
    <w:rsid w:val="00032D3A"/>
    <w:rsid w:val="000342BE"/>
    <w:rsid w:val="00041DE4"/>
    <w:rsid w:val="00042627"/>
    <w:rsid w:val="00042BDF"/>
    <w:rsid w:val="00052DB1"/>
    <w:rsid w:val="00055053"/>
    <w:rsid w:val="00057063"/>
    <w:rsid w:val="00060E3F"/>
    <w:rsid w:val="000622F8"/>
    <w:rsid w:val="00074945"/>
    <w:rsid w:val="00080509"/>
    <w:rsid w:val="000819C2"/>
    <w:rsid w:val="000849AB"/>
    <w:rsid w:val="00085F2F"/>
    <w:rsid w:val="00087246"/>
    <w:rsid w:val="00092F2E"/>
    <w:rsid w:val="000A0E9F"/>
    <w:rsid w:val="000A10BD"/>
    <w:rsid w:val="000A112A"/>
    <w:rsid w:val="000A3252"/>
    <w:rsid w:val="000A345A"/>
    <w:rsid w:val="000A3D9A"/>
    <w:rsid w:val="000A7AAF"/>
    <w:rsid w:val="000B17AB"/>
    <w:rsid w:val="000B3A02"/>
    <w:rsid w:val="000B45BB"/>
    <w:rsid w:val="000B5999"/>
    <w:rsid w:val="000B5EA2"/>
    <w:rsid w:val="000C1F88"/>
    <w:rsid w:val="000C3439"/>
    <w:rsid w:val="000C6314"/>
    <w:rsid w:val="000E3B49"/>
    <w:rsid w:val="000E4567"/>
    <w:rsid w:val="000F2365"/>
    <w:rsid w:val="000F2829"/>
    <w:rsid w:val="000F2B92"/>
    <w:rsid w:val="000F56CE"/>
    <w:rsid w:val="000F6E4E"/>
    <w:rsid w:val="001128D9"/>
    <w:rsid w:val="00112997"/>
    <w:rsid w:val="001134C1"/>
    <w:rsid w:val="00113744"/>
    <w:rsid w:val="00115593"/>
    <w:rsid w:val="00115BFC"/>
    <w:rsid w:val="00121267"/>
    <w:rsid w:val="00121316"/>
    <w:rsid w:val="00124C64"/>
    <w:rsid w:val="00126101"/>
    <w:rsid w:val="0013298E"/>
    <w:rsid w:val="00135D5E"/>
    <w:rsid w:val="00137C5E"/>
    <w:rsid w:val="00147B86"/>
    <w:rsid w:val="00150E87"/>
    <w:rsid w:val="0015577B"/>
    <w:rsid w:val="001566EB"/>
    <w:rsid w:val="001604A2"/>
    <w:rsid w:val="00166BAD"/>
    <w:rsid w:val="00167B4F"/>
    <w:rsid w:val="00176C64"/>
    <w:rsid w:val="001802A3"/>
    <w:rsid w:val="00183626"/>
    <w:rsid w:val="00183F14"/>
    <w:rsid w:val="00187FC9"/>
    <w:rsid w:val="00190E19"/>
    <w:rsid w:val="00195A10"/>
    <w:rsid w:val="001A315A"/>
    <w:rsid w:val="001A4E65"/>
    <w:rsid w:val="001A68CE"/>
    <w:rsid w:val="001A6B0B"/>
    <w:rsid w:val="001B17D3"/>
    <w:rsid w:val="001B6755"/>
    <w:rsid w:val="001D1D3E"/>
    <w:rsid w:val="001D4C02"/>
    <w:rsid w:val="001D6484"/>
    <w:rsid w:val="001D6F5E"/>
    <w:rsid w:val="001D7001"/>
    <w:rsid w:val="001D7A1D"/>
    <w:rsid w:val="001E56D7"/>
    <w:rsid w:val="001F1BD0"/>
    <w:rsid w:val="001F287C"/>
    <w:rsid w:val="001F5D7C"/>
    <w:rsid w:val="001F6A69"/>
    <w:rsid w:val="001F7508"/>
    <w:rsid w:val="001F7A8C"/>
    <w:rsid w:val="002028AE"/>
    <w:rsid w:val="0020739D"/>
    <w:rsid w:val="00211B7A"/>
    <w:rsid w:val="002121EA"/>
    <w:rsid w:val="00214D3B"/>
    <w:rsid w:val="00221668"/>
    <w:rsid w:val="0022230D"/>
    <w:rsid w:val="0022407D"/>
    <w:rsid w:val="0022503D"/>
    <w:rsid w:val="0023061C"/>
    <w:rsid w:val="00232B92"/>
    <w:rsid w:val="00235F8D"/>
    <w:rsid w:val="00242515"/>
    <w:rsid w:val="002450A9"/>
    <w:rsid w:val="002479DE"/>
    <w:rsid w:val="00254DF4"/>
    <w:rsid w:val="00255CBA"/>
    <w:rsid w:val="002615F5"/>
    <w:rsid w:val="00261ADB"/>
    <w:rsid w:val="0026494D"/>
    <w:rsid w:val="00266456"/>
    <w:rsid w:val="0027058D"/>
    <w:rsid w:val="00291455"/>
    <w:rsid w:val="0029320A"/>
    <w:rsid w:val="00295CC8"/>
    <w:rsid w:val="002A464B"/>
    <w:rsid w:val="002A76F0"/>
    <w:rsid w:val="002B04C1"/>
    <w:rsid w:val="002B7DE8"/>
    <w:rsid w:val="002C1CFD"/>
    <w:rsid w:val="002D1A20"/>
    <w:rsid w:val="002E3479"/>
    <w:rsid w:val="002E4194"/>
    <w:rsid w:val="002E5E34"/>
    <w:rsid w:val="002E6111"/>
    <w:rsid w:val="002F0C88"/>
    <w:rsid w:val="002F16FF"/>
    <w:rsid w:val="002F4CD6"/>
    <w:rsid w:val="00302B8A"/>
    <w:rsid w:val="0030373F"/>
    <w:rsid w:val="0030639E"/>
    <w:rsid w:val="0031066C"/>
    <w:rsid w:val="00313961"/>
    <w:rsid w:val="00314F46"/>
    <w:rsid w:val="0032140C"/>
    <w:rsid w:val="00332542"/>
    <w:rsid w:val="00333D2B"/>
    <w:rsid w:val="00334334"/>
    <w:rsid w:val="00334B27"/>
    <w:rsid w:val="003350D4"/>
    <w:rsid w:val="00344541"/>
    <w:rsid w:val="00344949"/>
    <w:rsid w:val="00345F9C"/>
    <w:rsid w:val="0034720C"/>
    <w:rsid w:val="003517C2"/>
    <w:rsid w:val="003540A6"/>
    <w:rsid w:val="0035471C"/>
    <w:rsid w:val="00355C9D"/>
    <w:rsid w:val="0036275E"/>
    <w:rsid w:val="00362D80"/>
    <w:rsid w:val="003653D0"/>
    <w:rsid w:val="00367651"/>
    <w:rsid w:val="00371E77"/>
    <w:rsid w:val="0037401C"/>
    <w:rsid w:val="00376779"/>
    <w:rsid w:val="003820BD"/>
    <w:rsid w:val="003831D4"/>
    <w:rsid w:val="0038661A"/>
    <w:rsid w:val="00387E5D"/>
    <w:rsid w:val="0039004B"/>
    <w:rsid w:val="00391A44"/>
    <w:rsid w:val="00391DC5"/>
    <w:rsid w:val="003920D0"/>
    <w:rsid w:val="00392134"/>
    <w:rsid w:val="00392E61"/>
    <w:rsid w:val="003A1BB0"/>
    <w:rsid w:val="003B6E6D"/>
    <w:rsid w:val="003C5A33"/>
    <w:rsid w:val="003C7321"/>
    <w:rsid w:val="003D09BF"/>
    <w:rsid w:val="003D0F7C"/>
    <w:rsid w:val="003D40BA"/>
    <w:rsid w:val="003D4C32"/>
    <w:rsid w:val="003E0162"/>
    <w:rsid w:val="003E42F5"/>
    <w:rsid w:val="003F1916"/>
    <w:rsid w:val="003F29D3"/>
    <w:rsid w:val="003F38BB"/>
    <w:rsid w:val="003F7F98"/>
    <w:rsid w:val="00414C0E"/>
    <w:rsid w:val="00423A87"/>
    <w:rsid w:val="0042462C"/>
    <w:rsid w:val="00426492"/>
    <w:rsid w:val="00426C53"/>
    <w:rsid w:val="00432BE5"/>
    <w:rsid w:val="00432DEC"/>
    <w:rsid w:val="00434125"/>
    <w:rsid w:val="004344C7"/>
    <w:rsid w:val="00434874"/>
    <w:rsid w:val="0043610D"/>
    <w:rsid w:val="00440ACE"/>
    <w:rsid w:val="004420E9"/>
    <w:rsid w:val="00442A49"/>
    <w:rsid w:val="00444D7C"/>
    <w:rsid w:val="0044511C"/>
    <w:rsid w:val="00445DC3"/>
    <w:rsid w:val="00451874"/>
    <w:rsid w:val="0046762E"/>
    <w:rsid w:val="004712AA"/>
    <w:rsid w:val="00476B5C"/>
    <w:rsid w:val="00482E05"/>
    <w:rsid w:val="00483B55"/>
    <w:rsid w:val="004930F9"/>
    <w:rsid w:val="004A1198"/>
    <w:rsid w:val="004A1F85"/>
    <w:rsid w:val="004A2835"/>
    <w:rsid w:val="004A355C"/>
    <w:rsid w:val="004B2547"/>
    <w:rsid w:val="004B5B8B"/>
    <w:rsid w:val="004B7AFD"/>
    <w:rsid w:val="004C09A0"/>
    <w:rsid w:val="004C2380"/>
    <w:rsid w:val="004C28DD"/>
    <w:rsid w:val="004D2BCD"/>
    <w:rsid w:val="004D3378"/>
    <w:rsid w:val="004D786B"/>
    <w:rsid w:val="004E298A"/>
    <w:rsid w:val="004E3E5D"/>
    <w:rsid w:val="004E5870"/>
    <w:rsid w:val="004F1D81"/>
    <w:rsid w:val="004F4D4B"/>
    <w:rsid w:val="0050048E"/>
    <w:rsid w:val="005027BC"/>
    <w:rsid w:val="005055AA"/>
    <w:rsid w:val="0051180B"/>
    <w:rsid w:val="00520344"/>
    <w:rsid w:val="00520A6E"/>
    <w:rsid w:val="00521306"/>
    <w:rsid w:val="00526641"/>
    <w:rsid w:val="00526C0F"/>
    <w:rsid w:val="005276BD"/>
    <w:rsid w:val="00527D99"/>
    <w:rsid w:val="00531169"/>
    <w:rsid w:val="00540D03"/>
    <w:rsid w:val="00547A50"/>
    <w:rsid w:val="00554B0C"/>
    <w:rsid w:val="00557EF9"/>
    <w:rsid w:val="00561253"/>
    <w:rsid w:val="0056396E"/>
    <w:rsid w:val="00563CF6"/>
    <w:rsid w:val="005640A1"/>
    <w:rsid w:val="00564B17"/>
    <w:rsid w:val="00570372"/>
    <w:rsid w:val="00570BD3"/>
    <w:rsid w:val="005716AA"/>
    <w:rsid w:val="0058089D"/>
    <w:rsid w:val="00580ABE"/>
    <w:rsid w:val="00582489"/>
    <w:rsid w:val="00584355"/>
    <w:rsid w:val="00586DC2"/>
    <w:rsid w:val="0059511B"/>
    <w:rsid w:val="005952BB"/>
    <w:rsid w:val="00596F10"/>
    <w:rsid w:val="005A6ED0"/>
    <w:rsid w:val="005A78D0"/>
    <w:rsid w:val="005B2AFB"/>
    <w:rsid w:val="005B329C"/>
    <w:rsid w:val="005C2593"/>
    <w:rsid w:val="005C5DFB"/>
    <w:rsid w:val="005D3277"/>
    <w:rsid w:val="005E0AA6"/>
    <w:rsid w:val="005E301A"/>
    <w:rsid w:val="005E57D9"/>
    <w:rsid w:val="005E667C"/>
    <w:rsid w:val="005E7109"/>
    <w:rsid w:val="005F08F2"/>
    <w:rsid w:val="005F23DA"/>
    <w:rsid w:val="005F3317"/>
    <w:rsid w:val="005F3372"/>
    <w:rsid w:val="005F5E5A"/>
    <w:rsid w:val="00600DF5"/>
    <w:rsid w:val="00606B0D"/>
    <w:rsid w:val="00615631"/>
    <w:rsid w:val="006174BC"/>
    <w:rsid w:val="00622BEC"/>
    <w:rsid w:val="006272AC"/>
    <w:rsid w:val="00633377"/>
    <w:rsid w:val="0064309E"/>
    <w:rsid w:val="0064352F"/>
    <w:rsid w:val="0064357F"/>
    <w:rsid w:val="00643813"/>
    <w:rsid w:val="00645E0E"/>
    <w:rsid w:val="0064750E"/>
    <w:rsid w:val="006515E4"/>
    <w:rsid w:val="00651E34"/>
    <w:rsid w:val="006639E4"/>
    <w:rsid w:val="00664662"/>
    <w:rsid w:val="00664D19"/>
    <w:rsid w:val="0067478A"/>
    <w:rsid w:val="00685105"/>
    <w:rsid w:val="0068540F"/>
    <w:rsid w:val="00685885"/>
    <w:rsid w:val="00690C5E"/>
    <w:rsid w:val="006935AA"/>
    <w:rsid w:val="00696CE3"/>
    <w:rsid w:val="006973C6"/>
    <w:rsid w:val="006A01C6"/>
    <w:rsid w:val="006A2022"/>
    <w:rsid w:val="006A2281"/>
    <w:rsid w:val="006B2DA8"/>
    <w:rsid w:val="006B5686"/>
    <w:rsid w:val="006C1D7F"/>
    <w:rsid w:val="006C203A"/>
    <w:rsid w:val="006C2EF5"/>
    <w:rsid w:val="006C34D3"/>
    <w:rsid w:val="006C355F"/>
    <w:rsid w:val="006C3788"/>
    <w:rsid w:val="006D1ACC"/>
    <w:rsid w:val="006D443D"/>
    <w:rsid w:val="006E10C7"/>
    <w:rsid w:val="006E4976"/>
    <w:rsid w:val="006E5550"/>
    <w:rsid w:val="006F2C1D"/>
    <w:rsid w:val="006F3CA0"/>
    <w:rsid w:val="006F5E7F"/>
    <w:rsid w:val="006F5ED4"/>
    <w:rsid w:val="006F6771"/>
    <w:rsid w:val="007017FB"/>
    <w:rsid w:val="007027D8"/>
    <w:rsid w:val="00704204"/>
    <w:rsid w:val="0070524E"/>
    <w:rsid w:val="00706955"/>
    <w:rsid w:val="00710058"/>
    <w:rsid w:val="00711FE1"/>
    <w:rsid w:val="007141E5"/>
    <w:rsid w:val="00721E36"/>
    <w:rsid w:val="00722C97"/>
    <w:rsid w:val="00723FFB"/>
    <w:rsid w:val="007278EC"/>
    <w:rsid w:val="00730695"/>
    <w:rsid w:val="00733B2B"/>
    <w:rsid w:val="007370C1"/>
    <w:rsid w:val="0074052D"/>
    <w:rsid w:val="00741045"/>
    <w:rsid w:val="0074290D"/>
    <w:rsid w:val="00743929"/>
    <w:rsid w:val="00746687"/>
    <w:rsid w:val="007468D3"/>
    <w:rsid w:val="0075074F"/>
    <w:rsid w:val="007661EB"/>
    <w:rsid w:val="0077088B"/>
    <w:rsid w:val="00773093"/>
    <w:rsid w:val="00777B4B"/>
    <w:rsid w:val="007847AD"/>
    <w:rsid w:val="007927ED"/>
    <w:rsid w:val="007929CC"/>
    <w:rsid w:val="007A03BC"/>
    <w:rsid w:val="007B0F49"/>
    <w:rsid w:val="007B7B8A"/>
    <w:rsid w:val="007C13AC"/>
    <w:rsid w:val="007C7777"/>
    <w:rsid w:val="007C780C"/>
    <w:rsid w:val="007D0684"/>
    <w:rsid w:val="007D0AAF"/>
    <w:rsid w:val="007D79AF"/>
    <w:rsid w:val="007E1597"/>
    <w:rsid w:val="007E4E54"/>
    <w:rsid w:val="007F022F"/>
    <w:rsid w:val="007F3F6F"/>
    <w:rsid w:val="00804C20"/>
    <w:rsid w:val="00804C73"/>
    <w:rsid w:val="008100EF"/>
    <w:rsid w:val="0081471C"/>
    <w:rsid w:val="00815C37"/>
    <w:rsid w:val="00815CAA"/>
    <w:rsid w:val="008214A4"/>
    <w:rsid w:val="00822570"/>
    <w:rsid w:val="00827DB6"/>
    <w:rsid w:val="00835FA4"/>
    <w:rsid w:val="00841391"/>
    <w:rsid w:val="008429DA"/>
    <w:rsid w:val="00843989"/>
    <w:rsid w:val="0085118A"/>
    <w:rsid w:val="00852FA3"/>
    <w:rsid w:val="0085797A"/>
    <w:rsid w:val="0086100A"/>
    <w:rsid w:val="00861A09"/>
    <w:rsid w:val="00864427"/>
    <w:rsid w:val="00866940"/>
    <w:rsid w:val="00877DA5"/>
    <w:rsid w:val="008806DC"/>
    <w:rsid w:val="00881EA3"/>
    <w:rsid w:val="00885032"/>
    <w:rsid w:val="00895DA3"/>
    <w:rsid w:val="008A259E"/>
    <w:rsid w:val="008A7BB8"/>
    <w:rsid w:val="008B049D"/>
    <w:rsid w:val="008B493C"/>
    <w:rsid w:val="008B64C0"/>
    <w:rsid w:val="008C7501"/>
    <w:rsid w:val="008D0FA7"/>
    <w:rsid w:val="008D18F7"/>
    <w:rsid w:val="008D3208"/>
    <w:rsid w:val="008D451F"/>
    <w:rsid w:val="008D4F07"/>
    <w:rsid w:val="008E0820"/>
    <w:rsid w:val="008E1B6B"/>
    <w:rsid w:val="008E2988"/>
    <w:rsid w:val="008E3D0C"/>
    <w:rsid w:val="008F0C41"/>
    <w:rsid w:val="008F447D"/>
    <w:rsid w:val="0090051A"/>
    <w:rsid w:val="00905A54"/>
    <w:rsid w:val="00906539"/>
    <w:rsid w:val="00907BB0"/>
    <w:rsid w:val="009117EA"/>
    <w:rsid w:val="009140EC"/>
    <w:rsid w:val="009146D0"/>
    <w:rsid w:val="009176B7"/>
    <w:rsid w:val="0092004C"/>
    <w:rsid w:val="0092267B"/>
    <w:rsid w:val="009237A6"/>
    <w:rsid w:val="00925292"/>
    <w:rsid w:val="00926104"/>
    <w:rsid w:val="0092730F"/>
    <w:rsid w:val="0093001F"/>
    <w:rsid w:val="00932364"/>
    <w:rsid w:val="00932651"/>
    <w:rsid w:val="00937754"/>
    <w:rsid w:val="00940717"/>
    <w:rsid w:val="009414BF"/>
    <w:rsid w:val="00942B2B"/>
    <w:rsid w:val="0094356D"/>
    <w:rsid w:val="00946AAB"/>
    <w:rsid w:val="00951174"/>
    <w:rsid w:val="009546AC"/>
    <w:rsid w:val="00955707"/>
    <w:rsid w:val="00955A8D"/>
    <w:rsid w:val="0096275C"/>
    <w:rsid w:val="0096538F"/>
    <w:rsid w:val="009724A1"/>
    <w:rsid w:val="00975071"/>
    <w:rsid w:val="009753EE"/>
    <w:rsid w:val="009754B1"/>
    <w:rsid w:val="00977EA2"/>
    <w:rsid w:val="00981FC2"/>
    <w:rsid w:val="00984F4B"/>
    <w:rsid w:val="009909D2"/>
    <w:rsid w:val="009A29FA"/>
    <w:rsid w:val="009A4609"/>
    <w:rsid w:val="009A4B97"/>
    <w:rsid w:val="009A57C0"/>
    <w:rsid w:val="009A6275"/>
    <w:rsid w:val="009B4113"/>
    <w:rsid w:val="009B6945"/>
    <w:rsid w:val="009C223B"/>
    <w:rsid w:val="009C257D"/>
    <w:rsid w:val="009C5105"/>
    <w:rsid w:val="009D04D3"/>
    <w:rsid w:val="009D2BE1"/>
    <w:rsid w:val="009E06D3"/>
    <w:rsid w:val="009E361B"/>
    <w:rsid w:val="009E76A1"/>
    <w:rsid w:val="009F0036"/>
    <w:rsid w:val="009F0949"/>
    <w:rsid w:val="009F697F"/>
    <w:rsid w:val="009F7C80"/>
    <w:rsid w:val="00A04DB6"/>
    <w:rsid w:val="00A13559"/>
    <w:rsid w:val="00A209C8"/>
    <w:rsid w:val="00A256AD"/>
    <w:rsid w:val="00A2684D"/>
    <w:rsid w:val="00A27960"/>
    <w:rsid w:val="00A3058D"/>
    <w:rsid w:val="00A329D8"/>
    <w:rsid w:val="00A32B58"/>
    <w:rsid w:val="00A32FE0"/>
    <w:rsid w:val="00A40657"/>
    <w:rsid w:val="00A427BE"/>
    <w:rsid w:val="00A43EBB"/>
    <w:rsid w:val="00A525D4"/>
    <w:rsid w:val="00A60B28"/>
    <w:rsid w:val="00A61546"/>
    <w:rsid w:val="00A62E43"/>
    <w:rsid w:val="00A635CD"/>
    <w:rsid w:val="00A708BE"/>
    <w:rsid w:val="00A71CCA"/>
    <w:rsid w:val="00A7551F"/>
    <w:rsid w:val="00A825D9"/>
    <w:rsid w:val="00A83488"/>
    <w:rsid w:val="00A8481C"/>
    <w:rsid w:val="00A864B9"/>
    <w:rsid w:val="00A951EC"/>
    <w:rsid w:val="00A9600A"/>
    <w:rsid w:val="00AA0575"/>
    <w:rsid w:val="00AA1B57"/>
    <w:rsid w:val="00AA3C98"/>
    <w:rsid w:val="00AA3CAB"/>
    <w:rsid w:val="00AA5DBC"/>
    <w:rsid w:val="00AB0D81"/>
    <w:rsid w:val="00AB1B75"/>
    <w:rsid w:val="00AB74E1"/>
    <w:rsid w:val="00AC2BEC"/>
    <w:rsid w:val="00AD2E54"/>
    <w:rsid w:val="00AD3C07"/>
    <w:rsid w:val="00AD663E"/>
    <w:rsid w:val="00AD7258"/>
    <w:rsid w:val="00AD7B15"/>
    <w:rsid w:val="00AD7DB4"/>
    <w:rsid w:val="00AE317D"/>
    <w:rsid w:val="00AE3993"/>
    <w:rsid w:val="00AE44E6"/>
    <w:rsid w:val="00AF19D9"/>
    <w:rsid w:val="00AF67E4"/>
    <w:rsid w:val="00AF7020"/>
    <w:rsid w:val="00B01431"/>
    <w:rsid w:val="00B0649D"/>
    <w:rsid w:val="00B10B05"/>
    <w:rsid w:val="00B116EB"/>
    <w:rsid w:val="00B158DC"/>
    <w:rsid w:val="00B22049"/>
    <w:rsid w:val="00B24FE9"/>
    <w:rsid w:val="00B2767A"/>
    <w:rsid w:val="00B302B8"/>
    <w:rsid w:val="00B34C24"/>
    <w:rsid w:val="00B36A73"/>
    <w:rsid w:val="00B435C5"/>
    <w:rsid w:val="00B4502E"/>
    <w:rsid w:val="00B4666D"/>
    <w:rsid w:val="00B5053E"/>
    <w:rsid w:val="00B536EA"/>
    <w:rsid w:val="00B55F74"/>
    <w:rsid w:val="00B6064B"/>
    <w:rsid w:val="00B63496"/>
    <w:rsid w:val="00B66944"/>
    <w:rsid w:val="00B726A1"/>
    <w:rsid w:val="00B738E6"/>
    <w:rsid w:val="00B75B6C"/>
    <w:rsid w:val="00B847DE"/>
    <w:rsid w:val="00B854C8"/>
    <w:rsid w:val="00B8777B"/>
    <w:rsid w:val="00B901F6"/>
    <w:rsid w:val="00B90CD3"/>
    <w:rsid w:val="00B930B7"/>
    <w:rsid w:val="00BA5217"/>
    <w:rsid w:val="00BB00A1"/>
    <w:rsid w:val="00BB2F2D"/>
    <w:rsid w:val="00BC7B3F"/>
    <w:rsid w:val="00BD2B2C"/>
    <w:rsid w:val="00BD7929"/>
    <w:rsid w:val="00BE745D"/>
    <w:rsid w:val="00BF1CE5"/>
    <w:rsid w:val="00BF31DD"/>
    <w:rsid w:val="00C027FC"/>
    <w:rsid w:val="00C04025"/>
    <w:rsid w:val="00C132EC"/>
    <w:rsid w:val="00C1676C"/>
    <w:rsid w:val="00C2759E"/>
    <w:rsid w:val="00C311C1"/>
    <w:rsid w:val="00C313C2"/>
    <w:rsid w:val="00C3217D"/>
    <w:rsid w:val="00C4133F"/>
    <w:rsid w:val="00C468E6"/>
    <w:rsid w:val="00C4735F"/>
    <w:rsid w:val="00C51825"/>
    <w:rsid w:val="00C57D6D"/>
    <w:rsid w:val="00C62099"/>
    <w:rsid w:val="00C649A6"/>
    <w:rsid w:val="00C6662E"/>
    <w:rsid w:val="00C702B7"/>
    <w:rsid w:val="00C73880"/>
    <w:rsid w:val="00C7528F"/>
    <w:rsid w:val="00C80413"/>
    <w:rsid w:val="00C809FD"/>
    <w:rsid w:val="00C820CB"/>
    <w:rsid w:val="00C82F7D"/>
    <w:rsid w:val="00C844B6"/>
    <w:rsid w:val="00C854A4"/>
    <w:rsid w:val="00C87AD5"/>
    <w:rsid w:val="00C94AE4"/>
    <w:rsid w:val="00C97C43"/>
    <w:rsid w:val="00CC06F6"/>
    <w:rsid w:val="00CC4591"/>
    <w:rsid w:val="00CC4E9D"/>
    <w:rsid w:val="00CC7DCB"/>
    <w:rsid w:val="00CD2158"/>
    <w:rsid w:val="00CD31B4"/>
    <w:rsid w:val="00CE2525"/>
    <w:rsid w:val="00CE52EF"/>
    <w:rsid w:val="00CE5CCC"/>
    <w:rsid w:val="00CF1967"/>
    <w:rsid w:val="00CF25A4"/>
    <w:rsid w:val="00CF2DE0"/>
    <w:rsid w:val="00D01EE6"/>
    <w:rsid w:val="00D04957"/>
    <w:rsid w:val="00D06CD8"/>
    <w:rsid w:val="00D129FC"/>
    <w:rsid w:val="00D1398B"/>
    <w:rsid w:val="00D14576"/>
    <w:rsid w:val="00D170CA"/>
    <w:rsid w:val="00D21D6F"/>
    <w:rsid w:val="00D2689B"/>
    <w:rsid w:val="00D3033B"/>
    <w:rsid w:val="00D318D7"/>
    <w:rsid w:val="00D32E16"/>
    <w:rsid w:val="00D361A6"/>
    <w:rsid w:val="00D41A2A"/>
    <w:rsid w:val="00D42B60"/>
    <w:rsid w:val="00D4312D"/>
    <w:rsid w:val="00D43451"/>
    <w:rsid w:val="00D43D1B"/>
    <w:rsid w:val="00D43DD1"/>
    <w:rsid w:val="00D517A2"/>
    <w:rsid w:val="00D55B8C"/>
    <w:rsid w:val="00D60A43"/>
    <w:rsid w:val="00D635B1"/>
    <w:rsid w:val="00D63CB6"/>
    <w:rsid w:val="00D661F0"/>
    <w:rsid w:val="00D67D5A"/>
    <w:rsid w:val="00D715E8"/>
    <w:rsid w:val="00D752DE"/>
    <w:rsid w:val="00D77704"/>
    <w:rsid w:val="00D80D9D"/>
    <w:rsid w:val="00D83FA4"/>
    <w:rsid w:val="00D85A6C"/>
    <w:rsid w:val="00D910AA"/>
    <w:rsid w:val="00D94B5A"/>
    <w:rsid w:val="00D979C4"/>
    <w:rsid w:val="00DA077F"/>
    <w:rsid w:val="00DA0CFE"/>
    <w:rsid w:val="00DA57D6"/>
    <w:rsid w:val="00DB6568"/>
    <w:rsid w:val="00DC1D11"/>
    <w:rsid w:val="00DC4212"/>
    <w:rsid w:val="00DC5CEC"/>
    <w:rsid w:val="00DC68AD"/>
    <w:rsid w:val="00DD0CCF"/>
    <w:rsid w:val="00DD2761"/>
    <w:rsid w:val="00DD5828"/>
    <w:rsid w:val="00DD642C"/>
    <w:rsid w:val="00DD713A"/>
    <w:rsid w:val="00DE08FC"/>
    <w:rsid w:val="00DE14C7"/>
    <w:rsid w:val="00DE1E70"/>
    <w:rsid w:val="00DE23E9"/>
    <w:rsid w:val="00DE3BA8"/>
    <w:rsid w:val="00DE601A"/>
    <w:rsid w:val="00DE7643"/>
    <w:rsid w:val="00DE7A6C"/>
    <w:rsid w:val="00DF48FB"/>
    <w:rsid w:val="00E041BA"/>
    <w:rsid w:val="00E1543F"/>
    <w:rsid w:val="00E17785"/>
    <w:rsid w:val="00E20B66"/>
    <w:rsid w:val="00E23BA2"/>
    <w:rsid w:val="00E2584C"/>
    <w:rsid w:val="00E31401"/>
    <w:rsid w:val="00E3508C"/>
    <w:rsid w:val="00E362D8"/>
    <w:rsid w:val="00E433CA"/>
    <w:rsid w:val="00E44758"/>
    <w:rsid w:val="00E45D66"/>
    <w:rsid w:val="00E45E1C"/>
    <w:rsid w:val="00E4645C"/>
    <w:rsid w:val="00E51B69"/>
    <w:rsid w:val="00E51FAC"/>
    <w:rsid w:val="00E5357C"/>
    <w:rsid w:val="00E57EC4"/>
    <w:rsid w:val="00E616AD"/>
    <w:rsid w:val="00E707EF"/>
    <w:rsid w:val="00E80CD6"/>
    <w:rsid w:val="00E81C4C"/>
    <w:rsid w:val="00E8511F"/>
    <w:rsid w:val="00E93939"/>
    <w:rsid w:val="00EA0137"/>
    <w:rsid w:val="00EA029C"/>
    <w:rsid w:val="00EA5D2F"/>
    <w:rsid w:val="00EA69BF"/>
    <w:rsid w:val="00EB148A"/>
    <w:rsid w:val="00EB465E"/>
    <w:rsid w:val="00EB51BE"/>
    <w:rsid w:val="00EB71A0"/>
    <w:rsid w:val="00EE0DAB"/>
    <w:rsid w:val="00EE49D3"/>
    <w:rsid w:val="00EE5454"/>
    <w:rsid w:val="00EE6047"/>
    <w:rsid w:val="00EE6E15"/>
    <w:rsid w:val="00EF4F2F"/>
    <w:rsid w:val="00EF7528"/>
    <w:rsid w:val="00F02379"/>
    <w:rsid w:val="00F0400B"/>
    <w:rsid w:val="00F05156"/>
    <w:rsid w:val="00F14583"/>
    <w:rsid w:val="00F204F0"/>
    <w:rsid w:val="00F244C7"/>
    <w:rsid w:val="00F3019A"/>
    <w:rsid w:val="00F314C9"/>
    <w:rsid w:val="00F31916"/>
    <w:rsid w:val="00F31FC1"/>
    <w:rsid w:val="00F3322E"/>
    <w:rsid w:val="00F42712"/>
    <w:rsid w:val="00F427C0"/>
    <w:rsid w:val="00F45275"/>
    <w:rsid w:val="00F5097C"/>
    <w:rsid w:val="00F51EFD"/>
    <w:rsid w:val="00F53553"/>
    <w:rsid w:val="00F543F7"/>
    <w:rsid w:val="00F653B0"/>
    <w:rsid w:val="00F6746D"/>
    <w:rsid w:val="00F71539"/>
    <w:rsid w:val="00F72C38"/>
    <w:rsid w:val="00F73325"/>
    <w:rsid w:val="00F737C4"/>
    <w:rsid w:val="00F74857"/>
    <w:rsid w:val="00F779A3"/>
    <w:rsid w:val="00F85388"/>
    <w:rsid w:val="00F863A4"/>
    <w:rsid w:val="00F87FC3"/>
    <w:rsid w:val="00F90D83"/>
    <w:rsid w:val="00F949E0"/>
    <w:rsid w:val="00FA3D4A"/>
    <w:rsid w:val="00FB1FAF"/>
    <w:rsid w:val="00FB71E9"/>
    <w:rsid w:val="00FB7256"/>
    <w:rsid w:val="00FB7E1E"/>
    <w:rsid w:val="00FD0063"/>
    <w:rsid w:val="00FD1457"/>
    <w:rsid w:val="00FD172F"/>
    <w:rsid w:val="00FD1CC3"/>
    <w:rsid w:val="00FD4817"/>
    <w:rsid w:val="00FD7517"/>
    <w:rsid w:val="00FE248B"/>
    <w:rsid w:val="00FE75E5"/>
    <w:rsid w:val="00FF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193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uiPriority="99"/>
    <w:lsdException w:name="header" w:locked="1"/>
    <w:lsdException w:name="footer" w:locked="1"/>
    <w:lsdException w:name="caption" w:locked="1" w:semiHidden="1" w:unhideWhenUsed="1" w:qFormat="1"/>
    <w:lsdException w:name="footnote reference" w:uiPriority="99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uiPriority="20" w:qFormat="1"/>
    <w:lsdException w:name="Normal (Web)" w:locked="1"/>
    <w:lsdException w:name="HTML Preformatted" w:uiPriority="99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949"/>
    <w:rPr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F31916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"/>
    <w:basedOn w:val="a"/>
    <w:rsid w:val="00E57EC4"/>
    <w:pPr>
      <w:jc w:val="center"/>
    </w:pPr>
    <w:rPr>
      <w:b/>
      <w:szCs w:val="28"/>
    </w:rPr>
  </w:style>
  <w:style w:type="paragraph" w:customStyle="1" w:styleId="a4">
    <w:name w:val="Мой Текст"/>
    <w:basedOn w:val="a"/>
    <w:rsid w:val="00E57EC4"/>
    <w:pPr>
      <w:spacing w:before="120" w:after="120"/>
      <w:ind w:firstLine="709"/>
      <w:jc w:val="both"/>
    </w:pPr>
    <w:rPr>
      <w:szCs w:val="28"/>
    </w:rPr>
  </w:style>
  <w:style w:type="paragraph" w:customStyle="1" w:styleId="a5">
    <w:name w:val="Ігор"/>
    <w:basedOn w:val="a4"/>
    <w:autoRedefine/>
    <w:rsid w:val="00EB71A0"/>
  </w:style>
  <w:style w:type="paragraph" w:customStyle="1" w:styleId="-">
    <w:name w:val="ВК-Зуб"/>
    <w:basedOn w:val="a"/>
    <w:rsid w:val="0023061C"/>
    <w:pPr>
      <w:tabs>
        <w:tab w:val="center" w:pos="4819"/>
        <w:tab w:val="right" w:pos="9639"/>
      </w:tabs>
      <w:jc w:val="right"/>
    </w:pPr>
    <w:rPr>
      <w:sz w:val="24"/>
    </w:rPr>
  </w:style>
  <w:style w:type="paragraph" w:customStyle="1" w:styleId="Igor">
    <w:name w:val="Igor"/>
    <w:basedOn w:val="a"/>
    <w:autoRedefine/>
    <w:rsid w:val="00C04025"/>
    <w:pPr>
      <w:ind w:firstLine="709"/>
      <w:jc w:val="both"/>
    </w:pPr>
    <w:rPr>
      <w:sz w:val="20"/>
      <w:szCs w:val="20"/>
    </w:rPr>
  </w:style>
  <w:style w:type="paragraph" w:styleId="a6">
    <w:name w:val="header"/>
    <w:basedOn w:val="a"/>
    <w:link w:val="a7"/>
    <w:rsid w:val="009F0949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9F0949"/>
    <w:pPr>
      <w:autoSpaceDE w:val="0"/>
      <w:autoSpaceDN w:val="0"/>
      <w:adjustRightInd w:val="0"/>
      <w:jc w:val="both"/>
    </w:pPr>
    <w:rPr>
      <w:color w:val="000000"/>
      <w:szCs w:val="20"/>
    </w:rPr>
  </w:style>
  <w:style w:type="character" w:styleId="a9">
    <w:name w:val="page number"/>
    <w:rsid w:val="009F0949"/>
    <w:rPr>
      <w:rFonts w:cs="Times New Roman"/>
    </w:rPr>
  </w:style>
  <w:style w:type="character" w:customStyle="1" w:styleId="st42">
    <w:name w:val="st42"/>
    <w:rsid w:val="009F0949"/>
    <w:rPr>
      <w:rFonts w:ascii="Times New Roman" w:hAnsi="Times New Roman"/>
      <w:color w:val="000000"/>
    </w:rPr>
  </w:style>
  <w:style w:type="character" w:customStyle="1" w:styleId="st24">
    <w:name w:val="st24"/>
    <w:rsid w:val="009F0949"/>
    <w:rPr>
      <w:rFonts w:ascii="Times New Roman" w:hAnsi="Times New Roman"/>
      <w:b/>
      <w:color w:val="000000"/>
      <w:sz w:val="32"/>
    </w:rPr>
  </w:style>
  <w:style w:type="paragraph" w:styleId="aa">
    <w:name w:val="footer"/>
    <w:basedOn w:val="a"/>
    <w:link w:val="ab"/>
    <w:rsid w:val="009F0949"/>
    <w:pPr>
      <w:tabs>
        <w:tab w:val="center" w:pos="4819"/>
        <w:tab w:val="right" w:pos="9639"/>
      </w:tabs>
    </w:pPr>
  </w:style>
  <w:style w:type="paragraph" w:customStyle="1" w:styleId="Nazva">
    <w:name w:val="Nazva"/>
    <w:basedOn w:val="a"/>
    <w:rsid w:val="009F0949"/>
    <w:pPr>
      <w:jc w:val="center"/>
    </w:pPr>
    <w:rPr>
      <w:b/>
    </w:rPr>
  </w:style>
  <w:style w:type="paragraph" w:customStyle="1" w:styleId="st2">
    <w:name w:val="st2"/>
    <w:rsid w:val="004F4D4B"/>
    <w:pPr>
      <w:autoSpaceDE w:val="0"/>
      <w:autoSpaceDN w:val="0"/>
      <w:adjustRightInd w:val="0"/>
      <w:spacing w:after="120"/>
      <w:ind w:firstLine="360"/>
      <w:jc w:val="both"/>
    </w:pPr>
    <w:rPr>
      <w:rFonts w:ascii="Courier New" w:hAnsi="Courier New"/>
      <w:sz w:val="24"/>
      <w:szCs w:val="24"/>
      <w:lang w:val="ru-RU" w:eastAsia="ru-RU"/>
    </w:rPr>
  </w:style>
  <w:style w:type="paragraph" w:styleId="ac">
    <w:name w:val="Balloon Text"/>
    <w:basedOn w:val="a"/>
    <w:semiHidden/>
    <w:rsid w:val="000F56C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EB71A0"/>
    <w:pPr>
      <w:spacing w:before="100" w:beforeAutospacing="1" w:after="100" w:afterAutospacing="1"/>
    </w:pPr>
    <w:rPr>
      <w:color w:val="000000"/>
      <w:sz w:val="24"/>
      <w:lang w:val="ru-RU"/>
    </w:rPr>
  </w:style>
  <w:style w:type="paragraph" w:customStyle="1" w:styleId="Igor1">
    <w:name w:val="Igor1"/>
    <w:basedOn w:val="a"/>
    <w:rsid w:val="004B7AFD"/>
    <w:pPr>
      <w:spacing w:before="120" w:after="120"/>
      <w:ind w:firstLine="709"/>
      <w:jc w:val="both"/>
    </w:pPr>
  </w:style>
  <w:style w:type="character" w:customStyle="1" w:styleId="st96">
    <w:name w:val="st96"/>
    <w:rsid w:val="009A4609"/>
    <w:rPr>
      <w:rFonts w:ascii="Times New Roman" w:hAnsi="Times New Roman"/>
      <w:color w:val="0000FF"/>
    </w:rPr>
  </w:style>
  <w:style w:type="paragraph" w:styleId="31">
    <w:name w:val="Body Text Indent 3"/>
    <w:basedOn w:val="a"/>
    <w:link w:val="32"/>
    <w:rsid w:val="00710058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locked/>
    <w:rsid w:val="00710058"/>
    <w:rPr>
      <w:sz w:val="16"/>
      <w:lang w:val="x-none" w:eastAsia="ru-RU"/>
    </w:rPr>
  </w:style>
  <w:style w:type="paragraph" w:customStyle="1" w:styleId="ParagraphStyle">
    <w:name w:val="Paragraph Style"/>
    <w:rsid w:val="00E51B69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customStyle="1" w:styleId="FontStyle">
    <w:name w:val="Font Style"/>
    <w:rsid w:val="00E51B69"/>
    <w:rPr>
      <w:color w:val="000000"/>
      <w:sz w:val="28"/>
    </w:rPr>
  </w:style>
  <w:style w:type="character" w:customStyle="1" w:styleId="rvts46">
    <w:name w:val="rvts46"/>
    <w:rsid w:val="0086100A"/>
  </w:style>
  <w:style w:type="character" w:customStyle="1" w:styleId="rvts0">
    <w:name w:val="rvts0"/>
    <w:rsid w:val="0086100A"/>
  </w:style>
  <w:style w:type="character" w:styleId="ad">
    <w:name w:val="Hyperlink"/>
    <w:rsid w:val="0086100A"/>
    <w:rPr>
      <w:color w:val="0000FF"/>
      <w:u w:val="single"/>
    </w:rPr>
  </w:style>
  <w:style w:type="character" w:customStyle="1" w:styleId="rvts23">
    <w:name w:val="rvts23"/>
    <w:rsid w:val="00606B0D"/>
  </w:style>
  <w:style w:type="table" w:styleId="ae">
    <w:name w:val="Table Grid"/>
    <w:basedOn w:val="a1"/>
    <w:rsid w:val="00D43DD1"/>
    <w:pPr>
      <w:spacing w:after="200" w:line="276" w:lineRule="auto"/>
    </w:pPr>
    <w:rPr>
      <w:rFonts w:ascii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gor0">
    <w:name w:val="Igor Знак Знак"/>
    <w:basedOn w:val="a"/>
    <w:link w:val="Igor2"/>
    <w:autoRedefine/>
    <w:rsid w:val="00D43DD1"/>
    <w:pPr>
      <w:spacing w:before="120" w:after="120"/>
      <w:ind w:firstLine="709"/>
      <w:jc w:val="both"/>
    </w:pPr>
    <w:rPr>
      <w:szCs w:val="28"/>
    </w:rPr>
  </w:style>
  <w:style w:type="character" w:customStyle="1" w:styleId="Igor2">
    <w:name w:val="Igor Знак Знак Знак"/>
    <w:link w:val="Igor0"/>
    <w:locked/>
    <w:rsid w:val="00D43DD1"/>
    <w:rPr>
      <w:sz w:val="28"/>
      <w:lang w:val="x-none" w:eastAsia="ru-RU"/>
    </w:rPr>
  </w:style>
  <w:style w:type="character" w:customStyle="1" w:styleId="rvts9">
    <w:name w:val="rvts9"/>
    <w:rsid w:val="00C73880"/>
    <w:rPr>
      <w:rFonts w:cs="Times New Roman"/>
    </w:rPr>
  </w:style>
  <w:style w:type="character" w:customStyle="1" w:styleId="rvts37">
    <w:name w:val="rvts37"/>
    <w:rsid w:val="00C73880"/>
    <w:rPr>
      <w:rFonts w:cs="Times New Roman"/>
    </w:rPr>
  </w:style>
  <w:style w:type="character" w:customStyle="1" w:styleId="30">
    <w:name w:val="Заголовок 3 Знак"/>
    <w:link w:val="3"/>
    <w:locked/>
    <w:rsid w:val="00F31916"/>
    <w:rPr>
      <w:b/>
      <w:sz w:val="27"/>
    </w:rPr>
  </w:style>
  <w:style w:type="paragraph" w:styleId="af">
    <w:name w:val="Normal (Web)"/>
    <w:basedOn w:val="a"/>
    <w:rsid w:val="00F31916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ti-art">
    <w:name w:val="ti-art"/>
    <w:basedOn w:val="a"/>
    <w:rsid w:val="00D715E8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sti-art">
    <w:name w:val="sti-art"/>
    <w:basedOn w:val="a"/>
    <w:rsid w:val="00D715E8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1">
    <w:name w:val="Звичайний1"/>
    <w:basedOn w:val="a"/>
    <w:rsid w:val="00D715E8"/>
    <w:pPr>
      <w:spacing w:before="100" w:beforeAutospacing="1" w:after="100" w:afterAutospacing="1"/>
    </w:pPr>
    <w:rPr>
      <w:sz w:val="24"/>
      <w:lang w:eastAsia="uk-UA"/>
    </w:rPr>
  </w:style>
  <w:style w:type="character" w:styleId="af0">
    <w:name w:val="Strong"/>
    <w:qFormat/>
    <w:rsid w:val="005E0AA6"/>
    <w:rPr>
      <w:b/>
    </w:rPr>
  </w:style>
  <w:style w:type="paragraph" w:customStyle="1" w:styleId="af1">
    <w:name w:val="Вид документа"/>
    <w:basedOn w:val="a"/>
    <w:next w:val="a"/>
    <w:rsid w:val="0038661A"/>
    <w:pPr>
      <w:keepNext/>
      <w:keepLines/>
      <w:spacing w:after="240"/>
      <w:jc w:val="right"/>
    </w:pPr>
    <w:rPr>
      <w:rFonts w:ascii="Antiqua" w:hAnsi="Antiqua" w:cs="Antiqua"/>
      <w:spacing w:val="20"/>
      <w:sz w:val="26"/>
      <w:szCs w:val="26"/>
    </w:rPr>
  </w:style>
  <w:style w:type="paragraph" w:customStyle="1" w:styleId="10">
    <w:name w:val="Абзац списку1"/>
    <w:basedOn w:val="a"/>
    <w:rsid w:val="003866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b">
    <w:name w:val="Нижній колонтитул Знак"/>
    <w:link w:val="aa"/>
    <w:locked/>
    <w:rsid w:val="00C6662E"/>
    <w:rPr>
      <w:sz w:val="24"/>
      <w:lang w:val="x-none" w:eastAsia="ru-RU"/>
    </w:rPr>
  </w:style>
  <w:style w:type="character" w:customStyle="1" w:styleId="a7">
    <w:name w:val="Верхній колонтитул Знак"/>
    <w:link w:val="a6"/>
    <w:locked/>
    <w:rsid w:val="00BB00A1"/>
    <w:rPr>
      <w:sz w:val="24"/>
      <w:lang w:val="x-none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531169"/>
    <w:rPr>
      <w:rFonts w:ascii="Verdana" w:eastAsia="Batang" w:hAnsi="Verdana"/>
      <w:sz w:val="20"/>
      <w:szCs w:val="20"/>
      <w:lang w:val="en-US" w:eastAsia="en-US"/>
    </w:rPr>
  </w:style>
  <w:style w:type="character" w:customStyle="1" w:styleId="st19">
    <w:name w:val="st19"/>
    <w:rsid w:val="003653D0"/>
    <w:rPr>
      <w:rFonts w:ascii="Times New Roman" w:hAnsi="Times New Roman"/>
      <w:i/>
      <w:color w:val="0000FF"/>
      <w:sz w:val="34"/>
    </w:rPr>
  </w:style>
  <w:style w:type="paragraph" w:customStyle="1" w:styleId="rvps6">
    <w:name w:val="rvps6"/>
    <w:basedOn w:val="a"/>
    <w:rsid w:val="00A83488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44">
    <w:name w:val="rvts44"/>
    <w:basedOn w:val="a0"/>
    <w:rsid w:val="00C62099"/>
  </w:style>
  <w:style w:type="paragraph" w:styleId="HTML">
    <w:name w:val="HTML Preformatted"/>
    <w:basedOn w:val="a"/>
    <w:link w:val="HTML0"/>
    <w:uiPriority w:val="99"/>
    <w:rsid w:val="00B847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ru-RU"/>
    </w:rPr>
  </w:style>
  <w:style w:type="character" w:customStyle="1" w:styleId="HTML0">
    <w:name w:val="Стандартний HTML Знак"/>
    <w:link w:val="HTML"/>
    <w:uiPriority w:val="99"/>
    <w:locked/>
    <w:rsid w:val="00B847DE"/>
    <w:rPr>
      <w:rFonts w:ascii="Courier New" w:hAnsi="Courier New" w:cs="Courier New"/>
      <w:color w:val="000000"/>
      <w:sz w:val="18"/>
      <w:szCs w:val="18"/>
      <w:lang w:val="ru-RU" w:eastAsia="ru-RU" w:bidi="ar-SA"/>
    </w:rPr>
  </w:style>
  <w:style w:type="character" w:customStyle="1" w:styleId="11">
    <w:name w:val="Знак Знак1"/>
    <w:locked/>
    <w:rsid w:val="006F2C1D"/>
    <w:rPr>
      <w:rFonts w:ascii="Courier New" w:hAnsi="Courier New" w:cs="Courier New"/>
      <w:color w:val="000000"/>
      <w:sz w:val="18"/>
      <w:szCs w:val="18"/>
      <w:lang w:val="ru-RU" w:eastAsia="ru-RU" w:bidi="ar-SA"/>
    </w:rPr>
  </w:style>
  <w:style w:type="paragraph" w:styleId="af2">
    <w:name w:val="footnote text"/>
    <w:basedOn w:val="a"/>
    <w:link w:val="af3"/>
    <w:uiPriority w:val="99"/>
    <w:semiHidden/>
    <w:rsid w:val="00176C64"/>
    <w:rPr>
      <w:sz w:val="20"/>
      <w:szCs w:val="20"/>
    </w:rPr>
  </w:style>
  <w:style w:type="character" w:styleId="af4">
    <w:name w:val="footnote reference"/>
    <w:uiPriority w:val="99"/>
    <w:semiHidden/>
    <w:rsid w:val="00176C64"/>
    <w:rPr>
      <w:vertAlign w:val="superscript"/>
    </w:rPr>
  </w:style>
  <w:style w:type="paragraph" w:customStyle="1" w:styleId="rvps14">
    <w:name w:val="rvps14"/>
    <w:basedOn w:val="a"/>
    <w:rsid w:val="006272AC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rvps12">
    <w:name w:val="rvps12"/>
    <w:basedOn w:val="a"/>
    <w:rsid w:val="006272AC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CharacterStyle1">
    <w:name w:val="Character Style 1"/>
    <w:rsid w:val="00D94B5A"/>
    <w:rPr>
      <w:rFonts w:ascii="Tahoma" w:hAnsi="Tahoma"/>
      <w:sz w:val="30"/>
    </w:rPr>
  </w:style>
  <w:style w:type="character" w:styleId="af5">
    <w:name w:val="Emphasis"/>
    <w:uiPriority w:val="20"/>
    <w:qFormat/>
    <w:locked/>
    <w:rsid w:val="00937754"/>
    <w:rPr>
      <w:i/>
      <w:iCs/>
    </w:rPr>
  </w:style>
  <w:style w:type="character" w:customStyle="1" w:styleId="apple-converted-space">
    <w:name w:val="apple-converted-space"/>
    <w:rsid w:val="0044511C"/>
    <w:rPr>
      <w:rFonts w:cs="Times New Roman"/>
    </w:rPr>
  </w:style>
  <w:style w:type="paragraph" w:customStyle="1" w:styleId="af6">
    <w:name w:val="Стандартний"/>
    <w:basedOn w:val="a"/>
    <w:rsid w:val="001566EB"/>
    <w:pPr>
      <w:spacing w:before="120"/>
      <w:ind w:firstLine="720"/>
      <w:jc w:val="both"/>
    </w:pPr>
    <w:rPr>
      <w:rFonts w:ascii="Antiqua" w:hAnsi="Antiqua" w:cs="Antiqua"/>
      <w:color w:val="0000FF"/>
      <w:szCs w:val="28"/>
    </w:rPr>
  </w:style>
  <w:style w:type="character" w:customStyle="1" w:styleId="af3">
    <w:name w:val="Текст виноски Знак"/>
    <w:link w:val="af2"/>
    <w:uiPriority w:val="99"/>
    <w:locked/>
    <w:rsid w:val="00696CE3"/>
    <w:rPr>
      <w:lang w:val="uk-UA" w:eastAsia="ru-RU" w:bidi="ar-SA"/>
    </w:rPr>
  </w:style>
  <w:style w:type="paragraph" w:customStyle="1" w:styleId="indent">
    <w:name w:val="indent"/>
    <w:basedOn w:val="a"/>
    <w:rsid w:val="005C5DFB"/>
    <w:pPr>
      <w:spacing w:before="100" w:beforeAutospacing="1" w:after="100" w:afterAutospacing="1"/>
    </w:pPr>
    <w:rPr>
      <w:sz w:val="24"/>
    </w:rPr>
  </w:style>
  <w:style w:type="paragraph" w:styleId="af7">
    <w:name w:val="No Spacing"/>
    <w:uiPriority w:val="1"/>
    <w:qFormat/>
    <w:rsid w:val="005C5D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10-14?find=1&amp;text=%D0%BA%D0%BE%D0%BD%D1%86%D0%B5%D0%BD%D1%82%D1%80%D0%B0%D1%8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210-14?find=1&amp;text=%D0%BA%D0%BE%D0%BD%D1%86%D0%B5%D0%BD%D1%82%D1%80%D0%B0%D1%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83D9B-E6CB-44C9-B7E8-AD465E46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5142</Words>
  <Characters>2932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Links>
    <vt:vector size="54" baseType="variant">
      <vt:variant>
        <vt:i4>7012381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https://zakon.rada.gov.ua/rada/show/2210-14?find=1&amp;text=%D0%BC%D0%BE%D0%BD%D0%BE%D0%BF%D0%BE%D0%BB%D1%8C%D0%BD</vt:lpwstr>
      </vt:variant>
      <vt:variant>
        <vt:lpwstr>w1_2</vt:lpwstr>
      </vt:variant>
      <vt:variant>
        <vt:i4>6094908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https://zakon.rada.gov.ua/laws/show/2210-14?find=1&amp;text=%D0%BA%D0%BE%D0%BD%D1%86%D0%B5%D0%BD%D1%82%D1%80%D0%B0%D1%86</vt:lpwstr>
      </vt:variant>
      <vt:variant>
        <vt:lpwstr>w1_59</vt:lpwstr>
      </vt:variant>
      <vt:variant>
        <vt:i4>6160460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https://zakon.rada.gov.ua/laws/show/2210-14?find=1&amp;text=%D0%BA%D0%BE%D0%BD%D1%86%D0%B5%D0%BD%D1%82%D1%80%D0%B0%D1%86</vt:lpwstr>
      </vt:variant>
      <vt:variant>
        <vt:lpwstr>n265</vt:lpwstr>
      </vt:variant>
      <vt:variant>
        <vt:i4>6094908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https://zakon.rada.gov.ua/laws/show/2210-14?find=1&amp;text=%D0%BA%D0%BE%D0%BD%D1%86%D0%B5%D0%BD%D1%82%D1%80%D0%B0%D1%86</vt:lpwstr>
      </vt:variant>
      <vt:variant>
        <vt:lpwstr>w1_58</vt:lpwstr>
      </vt:variant>
      <vt:variant>
        <vt:i4>5963849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https://zakon.rada.gov.ua/laws/show/2210-14?find=1&amp;text=%D0%BA%D0%BE%D0%BD%D1%86%D0%B5%D0%BD%D1%82%D1%80%D0%B0%D1%86</vt:lpwstr>
      </vt:variant>
      <vt:variant>
        <vt:lpwstr>n230</vt:lpwstr>
      </vt:variant>
      <vt:variant>
        <vt:i4>6094908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https://zakon.rada.gov.ua/laws/show/2210-14?find=1&amp;text=%D0%BA%D0%BE%D0%BD%D1%86%D0%B5%D0%BD%D1%82%D1%80%D0%B0%D1%86</vt:lpwstr>
      </vt:variant>
      <vt:variant>
        <vt:lpwstr>w1_57</vt:lpwstr>
      </vt:variant>
      <vt:variant>
        <vt:i4>6946830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https://zakon.rada.gov.ua/laws/show/2210-14?find=1&amp;text=%D0%BA%D0%BE%D0%BD%D1%86%D0%B5%D0%BD%D1%82%D1%80%D0%B0%D1%86</vt:lpwstr>
      </vt:variant>
      <vt:variant>
        <vt:lpwstr>w1_123</vt:lpwstr>
      </vt:variant>
      <vt:variant>
        <vt:i4>5898300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https://zakon.rada.gov.ua/laws/show/2210-14?find=1&amp;text=%D0%BA%D0%BE%D0%BD%D1%86%D0%B5%D0%BD%D1%82%D1%80%D0%B0%D1%86</vt:lpwstr>
      </vt:variant>
      <vt:variant>
        <vt:lpwstr>w1_24</vt:lpwstr>
      </vt:variant>
      <vt:variant>
        <vt:i4>5832764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https://zakon.rada.gov.ua/laws/show/2210-14?find=1&amp;text=%D0%BA%D0%BE%D0%BD%D1%86%D0%B5%D0%BD%D1%82%D1%80%D0%B0%D1%86</vt:lpwstr>
      </vt:variant>
      <vt:variant>
        <vt:lpwstr>w1_16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2021-07-15T14:14:00Z</dcterms:created>
  <dcterms:modified xsi:type="dcterms:W3CDTF">2021-07-15T14:15:00Z</dcterms:modified>
</cp:coreProperties>
</file>