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41" w:rsidRPr="00913841" w:rsidRDefault="00913841" w:rsidP="00913841">
      <w:pPr>
        <w:jc w:val="center"/>
        <w:rPr>
          <w:rFonts w:eastAsia="Calibri"/>
          <w:b/>
          <w:sz w:val="28"/>
          <w:szCs w:val="20"/>
          <w:lang w:val="uk-UA" w:eastAsia="en-US"/>
        </w:rPr>
      </w:pPr>
    </w:p>
    <w:p w:rsidR="00913841" w:rsidRPr="00913841" w:rsidRDefault="00913841" w:rsidP="00913841">
      <w:pPr>
        <w:jc w:val="center"/>
        <w:rPr>
          <w:rFonts w:eastAsia="Calibri"/>
          <w:b/>
          <w:sz w:val="28"/>
          <w:szCs w:val="20"/>
          <w:lang w:val="uk-UA" w:eastAsia="en-US"/>
        </w:rPr>
      </w:pPr>
    </w:p>
    <w:p w:rsidR="00913841" w:rsidRPr="00913841" w:rsidRDefault="00913841" w:rsidP="00913841">
      <w:pPr>
        <w:jc w:val="center"/>
        <w:rPr>
          <w:rFonts w:eastAsia="Calibri"/>
          <w:b/>
          <w:sz w:val="28"/>
          <w:szCs w:val="20"/>
          <w:lang w:val="uk-UA" w:eastAsia="en-US"/>
        </w:rPr>
      </w:pPr>
    </w:p>
    <w:p w:rsidR="00913841" w:rsidRPr="00913841" w:rsidRDefault="00913841" w:rsidP="00913841">
      <w:pPr>
        <w:jc w:val="center"/>
        <w:rPr>
          <w:rFonts w:eastAsia="Calibri"/>
          <w:b/>
          <w:sz w:val="28"/>
          <w:szCs w:val="20"/>
          <w:lang w:val="uk-UA" w:eastAsia="en-US"/>
        </w:rPr>
      </w:pPr>
    </w:p>
    <w:p w:rsidR="00913841" w:rsidRPr="00913841" w:rsidRDefault="00913841" w:rsidP="00913841">
      <w:pPr>
        <w:jc w:val="center"/>
        <w:rPr>
          <w:rFonts w:eastAsia="Calibri"/>
          <w:b/>
          <w:sz w:val="28"/>
          <w:szCs w:val="20"/>
          <w:lang w:val="uk-UA" w:eastAsia="en-US"/>
        </w:rPr>
      </w:pPr>
    </w:p>
    <w:p w:rsidR="00913841" w:rsidRPr="00913841" w:rsidRDefault="00913841" w:rsidP="00913841">
      <w:pPr>
        <w:jc w:val="center"/>
        <w:rPr>
          <w:rFonts w:eastAsia="Calibri"/>
          <w:b/>
          <w:sz w:val="28"/>
          <w:szCs w:val="20"/>
          <w:lang w:val="uk-UA" w:eastAsia="en-US"/>
        </w:rPr>
      </w:pPr>
    </w:p>
    <w:p w:rsidR="00913841" w:rsidRPr="00913841" w:rsidRDefault="00913841" w:rsidP="00913841">
      <w:pPr>
        <w:jc w:val="center"/>
        <w:rPr>
          <w:rFonts w:eastAsia="Calibri"/>
          <w:b/>
          <w:sz w:val="28"/>
          <w:szCs w:val="20"/>
          <w:lang w:val="uk-UA" w:eastAsia="en-US"/>
        </w:rPr>
      </w:pPr>
    </w:p>
    <w:p w:rsidR="00913841" w:rsidRPr="00913841" w:rsidRDefault="00913841" w:rsidP="00913841">
      <w:pPr>
        <w:jc w:val="center"/>
        <w:rPr>
          <w:rFonts w:eastAsia="Calibri"/>
          <w:b/>
          <w:sz w:val="28"/>
          <w:szCs w:val="20"/>
          <w:lang w:val="uk-UA" w:eastAsia="en-US"/>
        </w:rPr>
      </w:pPr>
    </w:p>
    <w:p w:rsidR="00913841" w:rsidRPr="00913841" w:rsidRDefault="00913841" w:rsidP="00913841">
      <w:pPr>
        <w:widowControl w:val="0"/>
        <w:suppressAutoHyphens/>
        <w:rPr>
          <w:rFonts w:eastAsia="Calibri"/>
          <w:b/>
          <w:sz w:val="28"/>
          <w:szCs w:val="28"/>
          <w:lang w:val="en-US" w:eastAsia="en-US"/>
        </w:rPr>
      </w:pPr>
    </w:p>
    <w:p w:rsidR="00913841" w:rsidRPr="00913841" w:rsidRDefault="00913841" w:rsidP="00913841">
      <w:pPr>
        <w:widowControl w:val="0"/>
        <w:suppressAutoHyphens/>
        <w:jc w:val="center"/>
        <w:rPr>
          <w:rFonts w:eastAsia="Calibri"/>
          <w:b/>
          <w:sz w:val="28"/>
          <w:szCs w:val="28"/>
          <w:lang w:val="uk-UA" w:eastAsia="en-US"/>
        </w:rPr>
      </w:pPr>
    </w:p>
    <w:p w:rsidR="00913841" w:rsidRPr="00913841" w:rsidRDefault="00913841" w:rsidP="00913841">
      <w:pPr>
        <w:widowControl w:val="0"/>
        <w:suppressAutoHyphens/>
        <w:jc w:val="center"/>
        <w:rPr>
          <w:rFonts w:eastAsia="Calibri"/>
          <w:b/>
          <w:sz w:val="28"/>
          <w:szCs w:val="28"/>
          <w:lang w:val="uk-UA" w:eastAsia="en-US"/>
        </w:rPr>
      </w:pPr>
      <w:r w:rsidRPr="00913841">
        <w:rPr>
          <w:rFonts w:eastAsia="Calibri"/>
          <w:b/>
          <w:sz w:val="28"/>
          <w:szCs w:val="28"/>
          <w:lang w:val="uk-UA" w:eastAsia="en-US"/>
        </w:rPr>
        <w:t>ВИСНОВОК</w:t>
      </w:r>
    </w:p>
    <w:p w:rsidR="00913841" w:rsidRPr="00913841" w:rsidRDefault="00913841" w:rsidP="00913841">
      <w:pPr>
        <w:widowControl w:val="0"/>
        <w:suppressAutoHyphens/>
        <w:jc w:val="center"/>
        <w:rPr>
          <w:rFonts w:eastAsia="Calibri"/>
          <w:b/>
          <w:sz w:val="28"/>
          <w:szCs w:val="28"/>
          <w:lang w:val="uk-UA" w:eastAsia="en-US"/>
        </w:rPr>
      </w:pPr>
      <w:r w:rsidRPr="00913841">
        <w:rPr>
          <w:rFonts w:eastAsia="Calibri"/>
          <w:b/>
          <w:sz w:val="28"/>
          <w:szCs w:val="28"/>
          <w:lang w:val="uk-UA" w:eastAsia="en-US"/>
        </w:rPr>
        <w:t xml:space="preserve">на проект Закону України «Про запобігання загрозам національній безпеці, пов'язаним із </w:t>
      </w:r>
      <w:bookmarkStart w:id="0" w:name="_Hlk74542184"/>
      <w:r w:rsidRPr="00913841">
        <w:rPr>
          <w:rFonts w:eastAsia="Calibri"/>
          <w:b/>
          <w:sz w:val="28"/>
          <w:szCs w:val="28"/>
          <w:lang w:val="uk-UA" w:eastAsia="en-US"/>
        </w:rPr>
        <w:t xml:space="preserve">надмірним впливом осіб, які мають </w:t>
      </w:r>
    </w:p>
    <w:p w:rsidR="00913841" w:rsidRPr="00913841" w:rsidRDefault="00913841" w:rsidP="00913841">
      <w:pPr>
        <w:widowControl w:val="0"/>
        <w:suppressAutoHyphens/>
        <w:jc w:val="center"/>
        <w:rPr>
          <w:rFonts w:eastAsia="Calibri"/>
          <w:b/>
          <w:sz w:val="28"/>
          <w:szCs w:val="28"/>
          <w:lang w:val="uk-UA" w:eastAsia="en-US"/>
        </w:rPr>
      </w:pPr>
      <w:r w:rsidRPr="00913841">
        <w:rPr>
          <w:rFonts w:eastAsia="Calibri"/>
          <w:b/>
          <w:sz w:val="28"/>
          <w:szCs w:val="28"/>
          <w:lang w:val="uk-UA" w:eastAsia="en-US"/>
        </w:rPr>
        <w:t xml:space="preserve">значну економічну або політичну вагу в суспільному </w:t>
      </w:r>
    </w:p>
    <w:p w:rsidR="00913841" w:rsidRPr="00913841" w:rsidRDefault="00913841" w:rsidP="00913841">
      <w:pPr>
        <w:widowControl w:val="0"/>
        <w:suppressAutoHyphens/>
        <w:jc w:val="center"/>
        <w:rPr>
          <w:rFonts w:eastAsia="Calibri"/>
          <w:b/>
          <w:sz w:val="28"/>
          <w:szCs w:val="28"/>
          <w:lang w:val="uk-UA" w:eastAsia="en-US"/>
        </w:rPr>
      </w:pPr>
      <w:r w:rsidRPr="00913841">
        <w:rPr>
          <w:rFonts w:eastAsia="Calibri"/>
          <w:b/>
          <w:sz w:val="28"/>
          <w:szCs w:val="28"/>
          <w:lang w:val="uk-UA" w:eastAsia="en-US"/>
        </w:rPr>
        <w:t>житті (олігархів)</w:t>
      </w:r>
      <w:bookmarkEnd w:id="0"/>
      <w:r w:rsidRPr="00913841">
        <w:rPr>
          <w:rFonts w:eastAsia="Calibri"/>
          <w:b/>
          <w:sz w:val="28"/>
          <w:szCs w:val="28"/>
          <w:lang w:val="uk-UA" w:eastAsia="en-US"/>
        </w:rPr>
        <w:t>»</w:t>
      </w:r>
    </w:p>
    <w:p w:rsidR="00913841" w:rsidRPr="00913841" w:rsidRDefault="00913841" w:rsidP="00913841">
      <w:pPr>
        <w:widowControl w:val="0"/>
        <w:suppressAutoHyphens/>
        <w:ind w:firstLine="709"/>
        <w:jc w:val="both"/>
        <w:rPr>
          <w:rFonts w:eastAsia="Calibri"/>
          <w:sz w:val="28"/>
          <w:szCs w:val="28"/>
          <w:lang w:val="uk-UA" w:eastAsia="en-US"/>
        </w:rPr>
      </w:pPr>
    </w:p>
    <w:p w:rsidR="00913841" w:rsidRPr="00913841" w:rsidRDefault="00913841" w:rsidP="00913841">
      <w:pPr>
        <w:widowControl w:val="0"/>
        <w:suppressAutoHyphens/>
        <w:ind w:firstLine="709"/>
        <w:jc w:val="both"/>
        <w:rPr>
          <w:rFonts w:eastAsia="Calibri"/>
          <w:sz w:val="28"/>
          <w:szCs w:val="28"/>
          <w:lang w:val="uk-UA" w:eastAsia="en-US"/>
        </w:rPr>
      </w:pPr>
      <w:r w:rsidRPr="00913841">
        <w:rPr>
          <w:rFonts w:eastAsia="Calibri"/>
          <w:sz w:val="28"/>
          <w:szCs w:val="28"/>
          <w:lang w:val="uk-UA" w:eastAsia="en-US"/>
        </w:rPr>
        <w:t xml:space="preserve">Метою законопроекту, як зазначено в пояснювальній записці до нього, є визначення правових та організаційних засад функціонування системи запобігання загрозам національній безпеці, пов'язаним із надмірним впливом осіб, які мають значну економічну та політичну вагу в суспільному житті (олігархів), та пов'язаних із ними осіб, змісту та порядку застосування відповідних заходів реагування. </w:t>
      </w:r>
    </w:p>
    <w:p w:rsidR="00913841" w:rsidRPr="00913841" w:rsidRDefault="00913841" w:rsidP="00913841">
      <w:pPr>
        <w:widowControl w:val="0"/>
        <w:suppressAutoHyphens/>
        <w:ind w:firstLine="709"/>
        <w:jc w:val="both"/>
        <w:rPr>
          <w:rFonts w:eastAsia="Calibri"/>
          <w:sz w:val="28"/>
          <w:szCs w:val="28"/>
          <w:lang w:val="uk-UA" w:eastAsia="en-US"/>
        </w:rPr>
      </w:pPr>
      <w:r w:rsidRPr="00913841">
        <w:rPr>
          <w:rFonts w:eastAsia="Calibri"/>
          <w:sz w:val="28"/>
          <w:szCs w:val="28"/>
          <w:lang w:val="uk-UA" w:eastAsia="en-US"/>
        </w:rPr>
        <w:t xml:space="preserve">Поданий законопроект є альтернативним щодо проекту Закону України </w:t>
      </w:r>
      <w:r w:rsidRPr="00913841">
        <w:rPr>
          <w:rFonts w:eastAsia="Calibri"/>
          <w:sz w:val="28"/>
          <w:szCs w:val="28"/>
          <w:lang w:val="uk-UA" w:eastAsia="en-US"/>
        </w:rPr>
        <w:br/>
        <w:t>реєстр. № 5599 від 02.06.2021 з ідентичною назвою (далі - проект № 5599). При цьому</w:t>
      </w:r>
      <w:r w:rsidRPr="00913841">
        <w:rPr>
          <w:rFonts w:eastAsia="Calibri"/>
          <w:sz w:val="28"/>
          <w:szCs w:val="28"/>
          <w:lang w:eastAsia="en-US"/>
        </w:rPr>
        <w:t>,</w:t>
      </w:r>
      <w:r w:rsidRPr="00913841">
        <w:rPr>
          <w:rFonts w:eastAsia="Calibri"/>
          <w:sz w:val="28"/>
          <w:szCs w:val="28"/>
          <w:lang w:val="uk-UA" w:eastAsia="en-US"/>
        </w:rPr>
        <w:t xml:space="preserve"> більшість положень альтернативного законопроекту за своїм змістом майже тотожні тим, що містяться у проекті № 5599. </w:t>
      </w:r>
    </w:p>
    <w:p w:rsidR="00913841" w:rsidRPr="00913841" w:rsidRDefault="00913841" w:rsidP="00913841">
      <w:pPr>
        <w:widowControl w:val="0"/>
        <w:suppressAutoHyphens/>
        <w:ind w:firstLine="709"/>
        <w:jc w:val="both"/>
        <w:rPr>
          <w:rFonts w:eastAsia="Calibri"/>
          <w:sz w:val="28"/>
          <w:szCs w:val="28"/>
          <w:lang w:val="uk-UA" w:eastAsia="en-US"/>
        </w:rPr>
      </w:pPr>
      <w:r w:rsidRPr="00913841">
        <w:rPr>
          <w:rFonts w:eastAsia="Calibri"/>
          <w:sz w:val="28"/>
          <w:szCs w:val="28"/>
          <w:lang w:val="uk-UA" w:eastAsia="en-US"/>
        </w:rPr>
        <w:t xml:space="preserve">До основних відмінностей законопроекту № 5599-2 можна віднести: </w:t>
      </w:r>
      <w:r w:rsidRPr="00913841">
        <w:rPr>
          <w:rFonts w:eastAsia="Calibri"/>
          <w:sz w:val="28"/>
          <w:szCs w:val="28"/>
          <w:lang w:val="uk-UA" w:eastAsia="en-US"/>
        </w:rPr>
        <w:br/>
        <w:t xml:space="preserve">1) визнання особи такою, яка має значну економічну або політичну вагу в суспільному житті (олігархом), здійснюватиметься </w:t>
      </w:r>
      <w:r w:rsidRPr="00913841">
        <w:rPr>
          <w:rFonts w:eastAsia="Calibri"/>
          <w:i/>
          <w:iCs/>
          <w:sz w:val="28"/>
          <w:szCs w:val="28"/>
          <w:lang w:val="uk-UA" w:eastAsia="en-US"/>
        </w:rPr>
        <w:t>на підставі рішення суду,</w:t>
      </w:r>
      <w:r w:rsidRPr="00913841">
        <w:rPr>
          <w:rFonts w:eastAsia="Calibri"/>
          <w:sz w:val="28"/>
          <w:szCs w:val="28"/>
          <w:lang w:val="uk-UA" w:eastAsia="en-US"/>
        </w:rPr>
        <w:t xml:space="preserve"> яке є основою для прийняття Радою національної безпеки і оборони України (далі – РНБО) рішення про визнання особи такою, яка має значну економічну або політичну вагу в суспільному житті (олігархом), з включенням (виключенням) її до (з) відповідного Реєстру; 2) мінімальний поріг підтвердженої вартості активів особи (та осіб, бенефіціаром яких вона є), яку може бути віднесено до категорії «олігархів», повинен </w:t>
      </w:r>
      <w:r w:rsidRPr="00913841">
        <w:rPr>
          <w:rFonts w:eastAsia="Calibri"/>
          <w:i/>
          <w:iCs/>
          <w:sz w:val="28"/>
          <w:szCs w:val="28"/>
          <w:lang w:val="uk-UA" w:eastAsia="en-US"/>
        </w:rPr>
        <w:t>перевищувати двісті тисяч прожиткових мінімумів</w:t>
      </w:r>
      <w:r w:rsidRPr="00913841">
        <w:rPr>
          <w:rFonts w:eastAsia="Calibri"/>
          <w:sz w:val="28"/>
          <w:szCs w:val="28"/>
          <w:lang w:val="uk-UA" w:eastAsia="en-US"/>
        </w:rPr>
        <w:t xml:space="preserve">, встановлених для працездатних осіб на 1 січня відповідного року (у проекті № 5599 цей поріг становить більше </w:t>
      </w:r>
      <w:r w:rsidRPr="00913841">
        <w:rPr>
          <w:rFonts w:eastAsia="Calibri"/>
          <w:i/>
          <w:iCs/>
          <w:sz w:val="28"/>
          <w:szCs w:val="28"/>
          <w:lang w:val="uk-UA" w:eastAsia="en-US"/>
        </w:rPr>
        <w:t>одного мільйона</w:t>
      </w:r>
      <w:r w:rsidRPr="00913841">
        <w:rPr>
          <w:rFonts w:eastAsia="Calibri"/>
          <w:sz w:val="28"/>
          <w:szCs w:val="28"/>
          <w:lang w:val="uk-UA" w:eastAsia="en-US"/>
        </w:rPr>
        <w:t xml:space="preserve"> прожиткових мінімумів); 3) особам, які включені до Реєстру осіб, які мають значну економічну або політичну вагу в суспільному житті (олігархів) (далі – Реєстр), забороняється: бути покупцем (бенефіціаром покупця) суб’єкту господарювання, який на день введення в дію цього Закону є суб'єктом природних монополій або займає монопольне (домінуюче) становище на загальнодержавному товарному ринку відповідно до Закону України «Про захист економічної конкуренції» та протягом одного року поспіль підтримує або посилює це становище; бути покупцем (бенефіціаром покупця), </w:t>
      </w:r>
      <w:r w:rsidRPr="00913841">
        <w:rPr>
          <w:rFonts w:eastAsia="Calibri"/>
          <w:sz w:val="28"/>
          <w:szCs w:val="28"/>
          <w:lang w:val="uk-UA" w:eastAsia="en-US"/>
        </w:rPr>
        <w:lastRenderedPageBreak/>
        <w:t xml:space="preserve">засновником засобів масової інформації; обіймати посади посадових і службових осіб органів державної влади, набувати представницький мандат (обіймати посаду) міського голови; 4) обов’язок подання декларації про контакти покладається також на міських голів. </w:t>
      </w:r>
    </w:p>
    <w:p w:rsidR="00913841" w:rsidRPr="00913841" w:rsidRDefault="00913841" w:rsidP="00913841">
      <w:pPr>
        <w:widowControl w:val="0"/>
        <w:suppressAutoHyphens/>
        <w:ind w:firstLine="709"/>
        <w:jc w:val="both"/>
        <w:rPr>
          <w:rFonts w:eastAsia="Calibri"/>
          <w:sz w:val="28"/>
          <w:szCs w:val="28"/>
          <w:lang w:val="uk-UA" w:eastAsia="en-US"/>
        </w:rPr>
      </w:pPr>
      <w:r w:rsidRPr="00913841">
        <w:rPr>
          <w:rFonts w:eastAsia="Calibri"/>
          <w:sz w:val="28"/>
          <w:szCs w:val="28"/>
          <w:lang w:val="uk-UA" w:eastAsia="en-US"/>
        </w:rPr>
        <w:t xml:space="preserve">Проект на момент підготовки висновку не включений до Плану законопроектної роботи Верховної Ради України на 2021 рік, затвердженого постановою Верховної Ради України від 02.02.2021 № 1165-ІХ. </w:t>
      </w:r>
    </w:p>
    <w:p w:rsidR="00913841" w:rsidRPr="00913841" w:rsidRDefault="00913841" w:rsidP="00913841">
      <w:pPr>
        <w:widowControl w:val="0"/>
        <w:suppressAutoHyphens/>
        <w:ind w:firstLine="709"/>
        <w:jc w:val="both"/>
        <w:rPr>
          <w:rFonts w:eastAsia="Calibri"/>
          <w:sz w:val="28"/>
          <w:szCs w:val="28"/>
          <w:lang w:val="uk-UA" w:eastAsia="en-US"/>
        </w:rPr>
      </w:pPr>
      <w:r w:rsidRPr="00913841">
        <w:rPr>
          <w:rFonts w:eastAsia="Calibri"/>
          <w:sz w:val="28"/>
          <w:szCs w:val="28"/>
          <w:lang w:val="uk-UA" w:eastAsia="en-US"/>
        </w:rPr>
        <w:t xml:space="preserve">Оскільки переважна більшість положень альтернативного законопроекту за своїм змістом тотожні тим, що містяться у проекті № 5599, відповідні зауваження та висновки, висловлені Головним управлінням до нього (висновок Головного управління від 24.06.2021), актуальні і для цього законопроекту. </w:t>
      </w:r>
    </w:p>
    <w:p w:rsidR="00913841" w:rsidRPr="00913841" w:rsidRDefault="00913841" w:rsidP="00913841">
      <w:pPr>
        <w:widowControl w:val="0"/>
        <w:suppressAutoHyphens/>
        <w:ind w:firstLine="709"/>
        <w:jc w:val="both"/>
        <w:rPr>
          <w:rFonts w:eastAsia="Calibri"/>
          <w:sz w:val="28"/>
          <w:szCs w:val="28"/>
          <w:lang w:val="uk-UA" w:eastAsia="en-US"/>
        </w:rPr>
      </w:pPr>
      <w:r w:rsidRPr="00913841">
        <w:rPr>
          <w:rFonts w:eastAsia="Calibri"/>
          <w:sz w:val="28"/>
          <w:szCs w:val="28"/>
          <w:lang w:val="uk-UA" w:eastAsia="en-US"/>
        </w:rPr>
        <w:t>У даному висновку Головне управління вважає за необхідне зосередитися на тих проблемних положеннях, які притаманні лише даному законопроекту, і зазначити наступне.</w:t>
      </w:r>
    </w:p>
    <w:p w:rsidR="00913841" w:rsidRPr="00913841" w:rsidRDefault="00913841" w:rsidP="00913841">
      <w:pPr>
        <w:ind w:firstLine="709"/>
        <w:jc w:val="both"/>
        <w:rPr>
          <w:rFonts w:eastAsia="Calibri"/>
          <w:bCs/>
          <w:sz w:val="28"/>
          <w:szCs w:val="28"/>
          <w:lang w:val="uk-UA" w:eastAsia="en-US"/>
        </w:rPr>
      </w:pPr>
      <w:r w:rsidRPr="00913841">
        <w:rPr>
          <w:rFonts w:eastAsia="Calibri"/>
          <w:b/>
          <w:bCs/>
          <w:sz w:val="28"/>
          <w:szCs w:val="28"/>
          <w:lang w:val="uk-UA" w:eastAsia="en-US"/>
        </w:rPr>
        <w:t xml:space="preserve">1. </w:t>
      </w:r>
      <w:r w:rsidRPr="00913841">
        <w:rPr>
          <w:rFonts w:eastAsia="Calibri"/>
          <w:sz w:val="28"/>
          <w:szCs w:val="28"/>
          <w:lang w:val="uk-UA" w:eastAsia="en-US"/>
        </w:rPr>
        <w:t>У законопроекті пропонується визнавати певних осіб такими</w:t>
      </w:r>
      <w:r w:rsidRPr="00913841">
        <w:rPr>
          <w:rFonts w:eastAsia="Calibri"/>
          <w:i/>
          <w:sz w:val="28"/>
          <w:szCs w:val="28"/>
          <w:lang w:val="uk-UA" w:eastAsia="en-US"/>
        </w:rPr>
        <w:t>,</w:t>
      </w:r>
      <w:r w:rsidRPr="00913841">
        <w:rPr>
          <w:rFonts w:eastAsia="Calibri"/>
          <w:sz w:val="28"/>
          <w:szCs w:val="28"/>
          <w:lang w:val="uk-UA" w:eastAsia="en-US"/>
        </w:rPr>
        <w:t xml:space="preserve"> </w:t>
      </w:r>
      <w:r w:rsidRPr="00913841">
        <w:rPr>
          <w:rFonts w:eastAsia="Calibri"/>
          <w:i/>
          <w:sz w:val="28"/>
          <w:szCs w:val="28"/>
          <w:lang w:val="uk-UA" w:eastAsia="en-US"/>
        </w:rPr>
        <w:t>які мають значну економічну або політичну вагу в суспільному житті (олігархами)</w:t>
      </w:r>
      <w:r w:rsidRPr="00913841">
        <w:rPr>
          <w:rFonts w:eastAsia="Calibri"/>
          <w:sz w:val="28"/>
          <w:szCs w:val="28"/>
          <w:lang w:val="uk-UA" w:eastAsia="en-US"/>
        </w:rPr>
        <w:t xml:space="preserve">, включати їх до Реєстру </w:t>
      </w:r>
      <w:r w:rsidRPr="00913841">
        <w:rPr>
          <w:rFonts w:eastAsia="Calibri"/>
          <w:bCs/>
          <w:sz w:val="28"/>
          <w:szCs w:val="28"/>
          <w:lang w:val="uk-UA" w:eastAsia="en-US"/>
        </w:rPr>
        <w:t xml:space="preserve">і встановлювати щодо таких осіб певні правові обмеження на підставі рішення РНБО, яке в свою чергу має прийматись </w:t>
      </w:r>
      <w:r w:rsidRPr="00913841">
        <w:rPr>
          <w:rFonts w:eastAsia="Calibri"/>
          <w:bCs/>
          <w:i/>
          <w:iCs/>
          <w:sz w:val="28"/>
          <w:szCs w:val="28"/>
          <w:lang w:val="uk-UA" w:eastAsia="en-US"/>
        </w:rPr>
        <w:t>на підставі рішення суду про встановлення відповідності осіб</w:t>
      </w:r>
      <w:r w:rsidRPr="00913841">
        <w:rPr>
          <w:rFonts w:eastAsia="Calibri"/>
          <w:bCs/>
          <w:sz w:val="28"/>
          <w:szCs w:val="28"/>
          <w:lang w:val="uk-UA" w:eastAsia="en-US"/>
        </w:rPr>
        <w:t xml:space="preserve"> «ознакам олігарха», передбаченим ч. 1 ст. 2 законопроекту </w:t>
      </w:r>
      <w:r w:rsidRPr="00913841">
        <w:rPr>
          <w:rFonts w:eastAsia="Calibri"/>
          <w:sz w:val="28"/>
          <w:szCs w:val="28"/>
          <w:lang w:val="uk-UA" w:eastAsia="en-US"/>
        </w:rPr>
        <w:t>(див. ст. ст. 5 – 7 та ін.)</w:t>
      </w:r>
      <w:r w:rsidRPr="00913841">
        <w:rPr>
          <w:rFonts w:eastAsia="Calibri"/>
          <w:bCs/>
          <w:sz w:val="28"/>
          <w:szCs w:val="28"/>
          <w:lang w:val="uk-UA" w:eastAsia="en-US"/>
        </w:rPr>
        <w:t>.</w:t>
      </w:r>
    </w:p>
    <w:p w:rsidR="00913841" w:rsidRPr="00913841" w:rsidRDefault="00913841" w:rsidP="00913841">
      <w:pPr>
        <w:ind w:firstLine="709"/>
        <w:jc w:val="both"/>
        <w:rPr>
          <w:rFonts w:eastAsia="Calibri"/>
          <w:bCs/>
          <w:sz w:val="28"/>
          <w:szCs w:val="28"/>
          <w:lang w:val="uk-UA" w:eastAsia="en-US"/>
        </w:rPr>
      </w:pPr>
      <w:r w:rsidRPr="00913841">
        <w:rPr>
          <w:rFonts w:eastAsia="Calibri"/>
          <w:bCs/>
          <w:sz w:val="28"/>
          <w:szCs w:val="28"/>
          <w:lang w:val="uk-UA" w:eastAsia="en-US"/>
        </w:rPr>
        <w:t>При аналізі цих положень Головне управління виходить з того, що відповідно до ст. 6 Конституції України «державна влада в Україні здійснюється на засадах її поділу на законодавчу, виконавчу та судову».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(ч. 2 ст. 19 Конституції України).</w:t>
      </w:r>
    </w:p>
    <w:p w:rsidR="00913841" w:rsidRPr="00913841" w:rsidRDefault="00913841" w:rsidP="00913841">
      <w:pPr>
        <w:ind w:firstLine="709"/>
        <w:jc w:val="both"/>
        <w:rPr>
          <w:rFonts w:eastAsia="Calibri"/>
          <w:bCs/>
          <w:sz w:val="28"/>
          <w:szCs w:val="28"/>
          <w:lang w:val="uk-UA" w:eastAsia="en-US"/>
        </w:rPr>
      </w:pPr>
      <w:r w:rsidRPr="00913841">
        <w:rPr>
          <w:rFonts w:eastAsia="Calibri"/>
          <w:bCs/>
          <w:sz w:val="28"/>
          <w:szCs w:val="28"/>
          <w:lang w:val="uk-UA" w:eastAsia="en-US"/>
        </w:rPr>
        <w:t xml:space="preserve">Відповідно до ст. 55 Основного Закону України «права і свободи людини і громадянина захищаються судом». Правосуддя в Україні здійснюють виключно суди, причому «делегування функцій судів, а також привласнення цих функцій іншими органами чи посадовими особами не допускаються» </w:t>
      </w:r>
      <w:r w:rsidRPr="00913841">
        <w:rPr>
          <w:rFonts w:eastAsia="Calibri"/>
          <w:bCs/>
          <w:sz w:val="28"/>
          <w:szCs w:val="28"/>
          <w:lang w:val="uk-UA" w:eastAsia="en-US"/>
        </w:rPr>
        <w:br/>
        <w:t>(ч. ч. 1 і 2 ст. 124 Конституції України).</w:t>
      </w:r>
    </w:p>
    <w:p w:rsidR="00913841" w:rsidRPr="00913841" w:rsidRDefault="00913841" w:rsidP="00913841">
      <w:pPr>
        <w:ind w:firstLine="709"/>
        <w:jc w:val="both"/>
        <w:rPr>
          <w:rFonts w:eastAsia="Calibri"/>
          <w:bCs/>
          <w:sz w:val="28"/>
          <w:szCs w:val="28"/>
          <w:lang w:val="uk-UA" w:eastAsia="en-US"/>
        </w:rPr>
      </w:pPr>
      <w:r w:rsidRPr="00913841">
        <w:rPr>
          <w:rFonts w:eastAsia="Calibri"/>
          <w:bCs/>
          <w:sz w:val="28"/>
          <w:szCs w:val="28"/>
          <w:lang w:val="uk-UA" w:eastAsia="en-US"/>
        </w:rPr>
        <w:t>Отже, наділення судів повноваженнями щодо визначення «ознак олігарха» у осіб, щодо яких з боку держави фактично немає будь-яких звинувачень і будь-якого судового спору, виходить за межі компетенції судової влади, визначеної Основним Законом України.</w:t>
      </w:r>
    </w:p>
    <w:p w:rsidR="00913841" w:rsidRPr="00913841" w:rsidRDefault="00913841" w:rsidP="00913841">
      <w:pPr>
        <w:ind w:firstLine="709"/>
        <w:jc w:val="both"/>
        <w:rPr>
          <w:rFonts w:eastAsia="Calibri"/>
          <w:bCs/>
          <w:sz w:val="28"/>
          <w:szCs w:val="28"/>
          <w:lang w:val="uk-UA" w:eastAsia="en-US"/>
        </w:rPr>
      </w:pPr>
      <w:r w:rsidRPr="00913841">
        <w:rPr>
          <w:rFonts w:eastAsia="Calibri"/>
          <w:bCs/>
          <w:sz w:val="28"/>
          <w:szCs w:val="28"/>
          <w:lang w:val="uk-UA" w:eastAsia="en-US"/>
        </w:rPr>
        <w:t>Крім того, у законопроекті не визначено, яким саме судом має прийматися відповідне рішення, за поданням яких осіб, в якому порядку, а також згідно з якими формами судочинства, що на нашу думку, порушує принцип правової визначеності, який є невід’ємною органічною складовою принципу верховенства права.</w:t>
      </w:r>
    </w:p>
    <w:p w:rsidR="00913841" w:rsidRPr="00913841" w:rsidRDefault="00913841" w:rsidP="00913841">
      <w:pPr>
        <w:ind w:firstLine="709"/>
        <w:jc w:val="both"/>
        <w:rPr>
          <w:rFonts w:eastAsia="Calibri"/>
          <w:bCs/>
          <w:sz w:val="28"/>
          <w:szCs w:val="28"/>
          <w:lang w:val="uk-UA" w:eastAsia="en-US"/>
        </w:rPr>
      </w:pPr>
      <w:r w:rsidRPr="00913841">
        <w:rPr>
          <w:rFonts w:eastAsia="Calibri"/>
          <w:bCs/>
          <w:sz w:val="28"/>
          <w:szCs w:val="28"/>
          <w:lang w:val="uk-UA" w:eastAsia="en-US"/>
        </w:rPr>
        <w:t>Конституційний Суд України вказує, що принцип правової визначеності вимагає чіткості, зрозумілості й однозначності правових норм, зокрема, їх передбачуваності (прогнозованості) та стабільності (п. 2.1. мотивувальної частини Рішення Конституційного Суду України від 20.12.2017 № 2-р/2017).</w:t>
      </w:r>
    </w:p>
    <w:p w:rsidR="00913841" w:rsidRPr="00913841" w:rsidRDefault="00913841" w:rsidP="00913841">
      <w:pPr>
        <w:ind w:firstLine="709"/>
        <w:jc w:val="both"/>
        <w:rPr>
          <w:rFonts w:eastAsia="Calibri"/>
          <w:bCs/>
          <w:sz w:val="28"/>
          <w:szCs w:val="28"/>
          <w:lang w:val="uk-UA" w:eastAsia="en-US"/>
        </w:rPr>
      </w:pPr>
      <w:r w:rsidRPr="00913841">
        <w:rPr>
          <w:rFonts w:eastAsia="Calibri"/>
          <w:bCs/>
          <w:sz w:val="28"/>
          <w:szCs w:val="28"/>
          <w:lang w:val="uk-UA" w:eastAsia="en-US"/>
        </w:rPr>
        <w:lastRenderedPageBreak/>
        <w:t>Міжнародне співтовариство також ставить доволі високі вимоги до якості законів, ясності їхнього формулювання, правильного тлумачення та коректного застосування. Згідно з усталеною практикою Європейського суду з прав людини поняття «якість закону» означає, що національне законодавство повинне бути доступним і передбачуваним, тобто визначати достатньо чіткі положення, аби дати людям адекватну вказівку щодо обставин і умов, за яких державні органи мають право вживати заходів, що вплинуть на права осіб (рішення у справах «Олександр Волков проти України»</w:t>
      </w:r>
      <w:r w:rsidRPr="00913841">
        <w:rPr>
          <w:rFonts w:eastAsia="Calibri"/>
          <w:bCs/>
          <w:sz w:val="28"/>
          <w:szCs w:val="28"/>
          <w:vertAlign w:val="superscript"/>
          <w:lang w:val="uk-UA" w:eastAsia="en-US"/>
        </w:rPr>
        <w:footnoteReference w:id="1"/>
      </w:r>
      <w:r w:rsidRPr="00913841">
        <w:rPr>
          <w:rFonts w:eastAsia="Calibri"/>
          <w:bCs/>
          <w:sz w:val="28"/>
          <w:szCs w:val="28"/>
          <w:lang w:val="uk-UA" w:eastAsia="en-US"/>
        </w:rPr>
        <w:t>, «C.G. та інші проти Болгарії»</w:t>
      </w:r>
      <w:r w:rsidRPr="00913841">
        <w:rPr>
          <w:rFonts w:eastAsia="Calibri"/>
          <w:bCs/>
          <w:sz w:val="28"/>
          <w:szCs w:val="28"/>
          <w:vertAlign w:val="superscript"/>
          <w:lang w:val="uk-UA" w:eastAsia="en-US"/>
        </w:rPr>
        <w:footnoteReference w:id="2"/>
      </w:r>
      <w:r w:rsidRPr="00913841">
        <w:rPr>
          <w:rFonts w:eastAsia="Calibri"/>
          <w:bCs/>
          <w:sz w:val="28"/>
          <w:szCs w:val="28"/>
          <w:lang w:val="uk-UA" w:eastAsia="en-US"/>
        </w:rPr>
        <w:t xml:space="preserve"> та ін).</w:t>
      </w:r>
    </w:p>
    <w:p w:rsidR="00913841" w:rsidRPr="00913841" w:rsidRDefault="00913841" w:rsidP="00913841">
      <w:pPr>
        <w:ind w:firstLine="709"/>
        <w:jc w:val="both"/>
        <w:rPr>
          <w:rFonts w:eastAsia="Calibri"/>
          <w:bCs/>
          <w:sz w:val="28"/>
          <w:szCs w:val="28"/>
          <w:lang w:val="uk-UA" w:eastAsia="en-US"/>
        </w:rPr>
      </w:pPr>
      <w:r w:rsidRPr="00913841">
        <w:rPr>
          <w:rFonts w:eastAsia="Calibri"/>
          <w:b/>
          <w:sz w:val="28"/>
          <w:szCs w:val="28"/>
          <w:lang w:val="uk-UA" w:eastAsia="en-US"/>
        </w:rPr>
        <w:t>2.</w:t>
      </w:r>
      <w:r w:rsidRPr="00913841">
        <w:rPr>
          <w:rFonts w:eastAsia="Calibri"/>
          <w:bCs/>
          <w:sz w:val="28"/>
          <w:szCs w:val="28"/>
          <w:lang w:val="uk-UA" w:eastAsia="en-US"/>
        </w:rPr>
        <w:t xml:space="preserve"> У випадку прийняття поданого проекту коло осіб, які потенційно можуть бути визнані «олігархами» (див. ст. 2 проекту), буде суттєво збільшено навіть у порівнянні з проектом № 5599. Адже величина активів, про які йде мова у п. 4 ч. 1 ст. 2 проекту, на сьогодні складатиме 475 мільйонів 800 тис. грн або близько 17 мільйонів доларів США (у проекті № 5599 йдеться про 2 мільярди 270 мільйонів грн. або близько 84 мільйонів доларів США). Крім того, за змістом ч. 1 ст. 2 проекту, в якій йдеться про розрахунок вартості активів відповідної особи, ця особа може бути навіть не власником чи контролером, а бенефіціаром у відповідних особах (очевидно, йдеться про юридичні особи).</w:t>
      </w:r>
    </w:p>
    <w:p w:rsidR="00913841" w:rsidRPr="00913841" w:rsidRDefault="00913841" w:rsidP="00913841">
      <w:pPr>
        <w:ind w:firstLine="709"/>
        <w:jc w:val="both"/>
        <w:rPr>
          <w:rFonts w:eastAsia="Calibri"/>
          <w:sz w:val="28"/>
          <w:szCs w:val="28"/>
          <w:lang w:val="uk-UA" w:eastAsia="en-US"/>
        </w:rPr>
      </w:pPr>
      <w:r w:rsidRPr="00913841">
        <w:rPr>
          <w:rFonts w:eastAsia="Calibri"/>
          <w:sz w:val="28"/>
          <w:szCs w:val="28"/>
          <w:lang w:val="uk-UA" w:eastAsia="en-US"/>
        </w:rPr>
        <w:t>При цьому, згідно визначення, яке міститься у ст. 1 проекту, під бенефіціаром розуміється, зокрема, «</w:t>
      </w:r>
      <w:r w:rsidRPr="00913841">
        <w:rPr>
          <w:rFonts w:eastAsia="Calibri"/>
          <w:i/>
          <w:iCs/>
          <w:color w:val="000000"/>
          <w:sz w:val="28"/>
          <w:szCs w:val="28"/>
          <w:lang w:val="uk-UA" w:eastAsia="en-US"/>
        </w:rPr>
        <w:t>будь-яка фізична особа</w:t>
      </w:r>
      <w:r w:rsidRPr="00913841">
        <w:rPr>
          <w:rFonts w:eastAsia="Calibri"/>
          <w:color w:val="000000"/>
          <w:sz w:val="28"/>
          <w:szCs w:val="28"/>
          <w:lang w:val="uk-UA" w:eastAsia="en-US"/>
        </w:rPr>
        <w:t xml:space="preserve">, </w:t>
      </w:r>
      <w:r w:rsidRPr="00913841">
        <w:rPr>
          <w:rFonts w:eastAsia="Calibri"/>
          <w:i/>
          <w:iCs/>
          <w:color w:val="000000"/>
          <w:sz w:val="28"/>
          <w:szCs w:val="28"/>
          <w:lang w:val="uk-UA" w:eastAsia="en-US"/>
        </w:rPr>
        <w:t xml:space="preserve">яка </w:t>
      </w:r>
      <w:r w:rsidRPr="00913841">
        <w:rPr>
          <w:rFonts w:eastAsia="Calibri"/>
          <w:color w:val="000000"/>
          <w:sz w:val="28"/>
          <w:szCs w:val="28"/>
          <w:lang w:val="uk-UA" w:eastAsia="en-US"/>
        </w:rPr>
        <w:t xml:space="preserve">самостійно чи </w:t>
      </w:r>
      <w:r w:rsidRPr="00913841">
        <w:rPr>
          <w:rFonts w:eastAsia="Calibri"/>
          <w:i/>
          <w:iCs/>
          <w:color w:val="000000"/>
          <w:sz w:val="28"/>
          <w:szCs w:val="28"/>
          <w:lang w:val="uk-UA" w:eastAsia="en-US"/>
        </w:rPr>
        <w:t>спільно з іншими особами</w:t>
      </w:r>
      <w:r w:rsidRPr="00913841">
        <w:rPr>
          <w:rFonts w:eastAsia="Calibri"/>
          <w:color w:val="000000"/>
          <w:sz w:val="28"/>
          <w:szCs w:val="28"/>
          <w:lang w:val="uk-UA" w:eastAsia="en-US"/>
        </w:rPr>
        <w:t xml:space="preserve"> прямо або опосередковано </w:t>
      </w:r>
      <w:r w:rsidRPr="00913841">
        <w:rPr>
          <w:rFonts w:eastAsia="Calibri"/>
          <w:i/>
          <w:iCs/>
          <w:color w:val="000000"/>
          <w:sz w:val="28"/>
          <w:szCs w:val="28"/>
          <w:lang w:val="uk-UA" w:eastAsia="en-US"/>
        </w:rPr>
        <w:t>володіє статутним капіталом або правом голосу в юридичній особі</w:t>
      </w:r>
      <w:r w:rsidRPr="00913841">
        <w:rPr>
          <w:rFonts w:eastAsia="Calibri"/>
          <w:color w:val="000000"/>
          <w:sz w:val="28"/>
          <w:szCs w:val="28"/>
          <w:lang w:val="uk-UA" w:eastAsia="en-US"/>
        </w:rPr>
        <w:t xml:space="preserve">, або здійснює вплив на керівництво чи діяльність юридичної особи через пов'язаних фізичних чи юридичних осіб, </w:t>
      </w:r>
      <w:r w:rsidRPr="00913841">
        <w:rPr>
          <w:rFonts w:eastAsia="Calibri"/>
          <w:i/>
          <w:iCs/>
          <w:color w:val="000000"/>
          <w:sz w:val="28"/>
          <w:szCs w:val="28"/>
          <w:lang w:val="uk-UA" w:eastAsia="en-US"/>
        </w:rPr>
        <w:t>чи здійснення</w:t>
      </w:r>
      <w:r w:rsidRPr="00913841">
        <w:rPr>
          <w:rFonts w:eastAsia="Calibri"/>
          <w:color w:val="000000"/>
          <w:sz w:val="28"/>
          <w:szCs w:val="28"/>
          <w:lang w:val="uk-UA" w:eastAsia="en-US"/>
        </w:rPr>
        <w:t xml:space="preserve"> вирішального впливу шляхом реалізації права контролю, </w:t>
      </w:r>
      <w:r w:rsidRPr="00913841">
        <w:rPr>
          <w:rFonts w:eastAsia="Calibri"/>
          <w:i/>
          <w:iCs/>
          <w:color w:val="000000"/>
          <w:sz w:val="28"/>
          <w:szCs w:val="28"/>
          <w:lang w:val="uk-UA" w:eastAsia="en-US"/>
        </w:rPr>
        <w:t>володіння, користування або розпорядження</w:t>
      </w:r>
      <w:r w:rsidRPr="00913841">
        <w:rPr>
          <w:rFonts w:eastAsia="Calibri"/>
          <w:color w:val="000000"/>
          <w:sz w:val="28"/>
          <w:szCs w:val="28"/>
          <w:lang w:val="uk-UA" w:eastAsia="en-US"/>
        </w:rPr>
        <w:t xml:space="preserve"> всіма активами чи </w:t>
      </w:r>
      <w:r w:rsidRPr="00913841">
        <w:rPr>
          <w:rFonts w:eastAsia="Calibri"/>
          <w:i/>
          <w:iCs/>
          <w:color w:val="000000"/>
          <w:sz w:val="28"/>
          <w:szCs w:val="28"/>
          <w:lang w:val="uk-UA" w:eastAsia="en-US"/>
        </w:rPr>
        <w:t>їх часткою,</w:t>
      </w:r>
      <w:r w:rsidRPr="00913841">
        <w:rPr>
          <w:rFonts w:eastAsia="Calibri"/>
          <w:color w:val="000000"/>
          <w:sz w:val="28"/>
          <w:szCs w:val="28"/>
          <w:lang w:val="uk-UA" w:eastAsia="en-US"/>
        </w:rPr>
        <w:t xml:space="preserve"> </w:t>
      </w:r>
      <w:r w:rsidRPr="00913841">
        <w:rPr>
          <w:rFonts w:eastAsia="Calibri"/>
          <w:i/>
          <w:iCs/>
          <w:color w:val="000000"/>
          <w:sz w:val="28"/>
          <w:szCs w:val="28"/>
          <w:lang w:val="uk-UA" w:eastAsia="en-US"/>
        </w:rPr>
        <w:t>права отримання доходів від діяльності юридичної особи</w:t>
      </w:r>
      <w:r w:rsidRPr="00913841">
        <w:rPr>
          <w:rFonts w:eastAsia="Calibri"/>
          <w:color w:val="000000"/>
          <w:sz w:val="28"/>
          <w:szCs w:val="28"/>
          <w:lang w:val="uk-UA" w:eastAsia="en-US"/>
        </w:rPr>
        <w:t xml:space="preserve"> …». </w:t>
      </w:r>
      <w:r w:rsidRPr="00913841">
        <w:rPr>
          <w:rFonts w:eastAsia="Calibri"/>
          <w:sz w:val="28"/>
          <w:szCs w:val="28"/>
          <w:lang w:val="uk-UA" w:eastAsia="en-US"/>
        </w:rPr>
        <w:t xml:space="preserve">Відтак особа може реально володіти лише часткою згаданих у проекті активів (можливо, і незначною), але при цьому потраплятиме під ознаки «олігарха». До того ж, ознака, викладена у п. 2 ч. 1 ст. 2 проекту (значний вплив на засоби масової інформації), відповідно до ст. 4 проекту також вважається наявною, </w:t>
      </w:r>
      <w:r w:rsidRPr="00913841">
        <w:rPr>
          <w:rFonts w:eastAsia="Calibri"/>
          <w:sz w:val="28"/>
          <w:szCs w:val="28"/>
          <w:lang w:val="uk-UA" w:eastAsia="en-US"/>
        </w:rPr>
        <w:br/>
        <w:t>коли особа «є бенефіціаром засобу/засобів масової інформації». Тому створюється можливість для визнання «олігархами» ще більш широкого кола осіб, ніж це передбачено у законопроекті № 5599, що, на нашу думку, як зазначено і у висновку до основного проекту, не відповідає задекларованій меті законопроекту</w:t>
      </w:r>
    </w:p>
    <w:p w:rsidR="00913841" w:rsidRPr="00913841" w:rsidRDefault="00913841" w:rsidP="00913841">
      <w:pPr>
        <w:widowControl w:val="0"/>
        <w:suppressAutoHyphens/>
        <w:ind w:firstLine="709"/>
        <w:jc w:val="both"/>
        <w:rPr>
          <w:rFonts w:eastAsia="Calibri"/>
          <w:sz w:val="28"/>
          <w:szCs w:val="28"/>
          <w:lang w:val="uk-UA" w:eastAsia="en-US"/>
        </w:rPr>
      </w:pPr>
      <w:r w:rsidRPr="00913841">
        <w:rPr>
          <w:rFonts w:eastAsia="Calibri"/>
          <w:b/>
          <w:sz w:val="28"/>
          <w:szCs w:val="28"/>
          <w:lang w:val="uk-UA" w:eastAsia="en-US"/>
        </w:rPr>
        <w:t>3.</w:t>
      </w:r>
      <w:r w:rsidRPr="00913841">
        <w:rPr>
          <w:rFonts w:eastAsia="Calibri"/>
          <w:sz w:val="28"/>
          <w:szCs w:val="28"/>
          <w:lang w:val="uk-UA" w:eastAsia="en-US"/>
        </w:rPr>
        <w:t xml:space="preserve"> Відповідно до п. 5 ч. 1 ст. 7 проекту особам, які включені до Реєстру, забороняється обіймати низку посад у державних органах, зокрема, посади: Прем’єр-міністра України, Першого віце-прем’єр-міністра України, </w:t>
      </w:r>
      <w:r w:rsidRPr="00913841">
        <w:rPr>
          <w:rFonts w:eastAsia="Calibri"/>
          <w:sz w:val="28"/>
          <w:szCs w:val="28"/>
          <w:lang w:val="uk-UA" w:eastAsia="en-US"/>
        </w:rPr>
        <w:br/>
        <w:t xml:space="preserve">віце-прем’єр-міністра України, а також міністра, керівників центральних </w:t>
      </w:r>
      <w:r w:rsidRPr="00913841">
        <w:rPr>
          <w:rFonts w:eastAsia="Calibri"/>
          <w:sz w:val="28"/>
          <w:szCs w:val="28"/>
          <w:lang w:val="uk-UA" w:eastAsia="en-US"/>
        </w:rPr>
        <w:lastRenderedPageBreak/>
        <w:t xml:space="preserve">органів виконавчої влади, які не входять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перших заступників, заступників; Генерального прокурора,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 реалізує державну політику у сфері цивільного захисту, їх перших заступників, заступників; членів Вищої ради правосуддя, членів Вищої кваліфікаційної комісії суддів України, суддів, Голови Державної судової адміністрації України, його першого заступника, заступника; Глави Адміністрації Президента України (слід зауважити, що зазначена в проекті назва даної посади не актуальна),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 інших посадових та службових осіб органів державної влади та багато інших посад. </w:t>
      </w:r>
    </w:p>
    <w:p w:rsidR="00913841" w:rsidRPr="00913841" w:rsidRDefault="00913841" w:rsidP="00913841">
      <w:pPr>
        <w:ind w:firstLine="709"/>
        <w:jc w:val="both"/>
        <w:rPr>
          <w:rFonts w:eastAsia="Calibri"/>
          <w:sz w:val="28"/>
          <w:szCs w:val="28"/>
          <w:lang w:val="uk-UA" w:eastAsia="en-US"/>
        </w:rPr>
      </w:pPr>
      <w:r w:rsidRPr="00913841">
        <w:rPr>
          <w:rFonts w:eastAsia="Calibri"/>
          <w:sz w:val="28"/>
          <w:szCs w:val="28"/>
          <w:lang w:val="uk-UA" w:eastAsia="en-US"/>
        </w:rPr>
        <w:t>Водночас, відповідно до  п. 6 ч. 1 ст. 7 проекту особам, які включені до Реєстру, забороняється «набувати представницький мандат (обіймати посаду) міського голови». У зв’язку з цією забороною також вносяться зміни до ст. 12 Закону України «Про місцеве самоврядування в Україні» та до ст. 283 Виборчого кодексу України.</w:t>
      </w:r>
    </w:p>
    <w:p w:rsidR="00913841" w:rsidRPr="00913841" w:rsidRDefault="00913841" w:rsidP="00913841">
      <w:pPr>
        <w:ind w:firstLine="709"/>
        <w:jc w:val="both"/>
        <w:rPr>
          <w:rFonts w:eastAsia="Calibri"/>
          <w:sz w:val="28"/>
          <w:szCs w:val="28"/>
          <w:lang w:val="uk-UA" w:eastAsia="en-US"/>
        </w:rPr>
      </w:pPr>
      <w:r w:rsidRPr="00913841">
        <w:rPr>
          <w:rFonts w:eastAsia="Calibri"/>
          <w:sz w:val="28"/>
          <w:szCs w:val="28"/>
          <w:lang w:val="uk-UA" w:eastAsia="en-US"/>
        </w:rPr>
        <w:t>Можна зрозуміти міркування, якими у даному разі керувались ініціатори законопроекту. Адже якщо особа є власником (контролером) великого бізнесу, то, у разі зайняття нею «високої» посади у державному органі, ця обставина завжди справлятиме вплив на її дії та рішення і цей вплив нерідко може не збігатись з державними інтересами. Тим не менш, обсяг та характер зазначених вище обмежень викликають зауваження з огляду на наступне.</w:t>
      </w:r>
    </w:p>
    <w:p w:rsidR="00913841" w:rsidRPr="00913841" w:rsidRDefault="00913841" w:rsidP="00913841">
      <w:pPr>
        <w:ind w:firstLine="709"/>
        <w:jc w:val="both"/>
        <w:rPr>
          <w:rFonts w:eastAsia="Calibri"/>
          <w:sz w:val="28"/>
          <w:szCs w:val="28"/>
          <w:lang w:val="uk-UA" w:eastAsia="en-US"/>
        </w:rPr>
      </w:pPr>
      <w:r w:rsidRPr="00913841">
        <w:rPr>
          <w:rFonts w:eastAsia="Calibri"/>
          <w:sz w:val="28"/>
          <w:szCs w:val="28"/>
          <w:lang w:val="uk-UA" w:eastAsia="en-US"/>
        </w:rPr>
        <w:t>Перш за все, слід відзначити, що з огляду на обставини, про які йде мова у висновку на законопроект № 5599, а також у п. 2 цього висновку, під дію описаних вище обмежень може потрапити широке коло осіб, переважна більшість яких не є ані власниками, ані контролерами великих бізнесів і тому поширення на них відповідних обмежень не виглядає виправданим.</w:t>
      </w:r>
    </w:p>
    <w:p w:rsidR="00913841" w:rsidRPr="00913841" w:rsidRDefault="00913841" w:rsidP="00913841">
      <w:pPr>
        <w:ind w:firstLine="709"/>
        <w:jc w:val="both"/>
        <w:rPr>
          <w:rFonts w:eastAsia="Calibri"/>
          <w:sz w:val="28"/>
          <w:szCs w:val="28"/>
          <w:lang w:val="uk-UA" w:eastAsia="en-US"/>
        </w:rPr>
      </w:pPr>
      <w:r w:rsidRPr="00913841">
        <w:rPr>
          <w:rFonts w:eastAsia="Calibri"/>
          <w:sz w:val="28"/>
          <w:szCs w:val="28"/>
          <w:lang w:val="uk-UA" w:eastAsia="en-US"/>
        </w:rPr>
        <w:t xml:space="preserve">Крім того, необхідно враховувати, що </w:t>
      </w:r>
      <w:r w:rsidRPr="00913841">
        <w:rPr>
          <w:rFonts w:eastAsia="Calibri"/>
          <w:i/>
          <w:iCs/>
          <w:sz w:val="28"/>
          <w:szCs w:val="28"/>
          <w:lang w:val="uk-UA" w:eastAsia="en-US"/>
        </w:rPr>
        <w:t>у разі зайняття посад на державній службі та у ряді державних органів</w:t>
      </w:r>
      <w:r w:rsidRPr="00913841">
        <w:rPr>
          <w:rFonts w:eastAsia="Calibri"/>
          <w:sz w:val="28"/>
          <w:szCs w:val="28"/>
          <w:lang w:val="uk-UA" w:eastAsia="en-US"/>
        </w:rPr>
        <w:t xml:space="preserve">, про які згадується у ч. 1 ст. 7 проекту, </w:t>
      </w:r>
      <w:r w:rsidRPr="00913841">
        <w:rPr>
          <w:rFonts w:eastAsia="Calibri"/>
          <w:i/>
          <w:iCs/>
          <w:sz w:val="28"/>
          <w:szCs w:val="28"/>
          <w:lang w:val="uk-UA" w:eastAsia="en-US"/>
        </w:rPr>
        <w:t>відповідні особи підпадають під обмеження, встановлені Законом України «Про запобігання корупції</w:t>
      </w:r>
      <w:r w:rsidRPr="00913841">
        <w:rPr>
          <w:rFonts w:eastAsia="Calibri"/>
          <w:sz w:val="28"/>
          <w:szCs w:val="28"/>
          <w:lang w:val="uk-UA" w:eastAsia="en-US"/>
        </w:rPr>
        <w:t xml:space="preserve">», зокрема, під заборону займатись підприємницькою діяльністю (ст. 25 згаданого Закону). З огляду на це постає питання: чи не слід замість нових заборон, які передбачаються у законопроекті, опрацювати питання удосконалення (в разі необхідності) відповідних норм антикорупційного законодавства? Адже запровадження заборон, передбачених даним законопроектом, може бути виправдано саме інтересами протидії корупції. </w:t>
      </w:r>
    </w:p>
    <w:p w:rsidR="00913841" w:rsidRPr="00913841" w:rsidRDefault="00913841" w:rsidP="00913841">
      <w:pPr>
        <w:ind w:firstLine="709"/>
        <w:jc w:val="both"/>
        <w:rPr>
          <w:rFonts w:eastAsia="Calibri"/>
          <w:sz w:val="28"/>
          <w:szCs w:val="28"/>
          <w:lang w:val="uk-UA" w:eastAsia="en-US"/>
        </w:rPr>
      </w:pPr>
      <w:r w:rsidRPr="00913841">
        <w:rPr>
          <w:rFonts w:eastAsia="Calibri"/>
          <w:sz w:val="28"/>
          <w:szCs w:val="28"/>
          <w:lang w:val="uk-UA" w:eastAsia="en-US"/>
        </w:rPr>
        <w:lastRenderedPageBreak/>
        <w:t>Стосовно пропозиції законопроекту щодо обмеження виборчого права відповідних осіб, слід звернути увагу на те, що відповідно до Конституції України виборче право є загальним (ст. 71). Встановлення виборчих цензів для пасивного виборчого права іноді зустрічається у сучасному конституційному законодавстві, як правило, для громадян, які вчиняли правопорушення. У даному ж випадку йдеться про встановлення заборон для громадян не у зв’язку із вчиненням правопорушень. Зазначене може розглядатись як порушення гарантованого конституцією права громадян бути обраними до представницьких органів. Крім того, незрозуміла логіка, за якою пропонується встановлення відповідної заборони для обрання на посаду саме міського голови, а не на інші виборні посади.</w:t>
      </w:r>
    </w:p>
    <w:p w:rsidR="00913841" w:rsidRDefault="00913841" w:rsidP="00913841">
      <w:pPr>
        <w:widowControl w:val="0"/>
        <w:suppressAutoHyphens/>
        <w:ind w:firstLine="709"/>
        <w:jc w:val="both"/>
        <w:rPr>
          <w:rFonts w:eastAsia="Calibri"/>
          <w:sz w:val="28"/>
          <w:szCs w:val="28"/>
          <w:lang w:val="uk-UA" w:eastAsia="en-US"/>
        </w:rPr>
      </w:pPr>
    </w:p>
    <w:p w:rsidR="00913841" w:rsidRPr="00913841" w:rsidRDefault="00913841" w:rsidP="00913841">
      <w:pPr>
        <w:widowControl w:val="0"/>
        <w:suppressAutoHyphens/>
        <w:ind w:firstLine="709"/>
        <w:jc w:val="both"/>
        <w:rPr>
          <w:rFonts w:eastAsia="Calibri"/>
          <w:sz w:val="28"/>
          <w:szCs w:val="28"/>
          <w:lang w:val="uk-UA" w:eastAsia="en-US"/>
        </w:rPr>
      </w:pPr>
    </w:p>
    <w:p w:rsidR="00913841" w:rsidRPr="00913841" w:rsidRDefault="00913841" w:rsidP="00913841">
      <w:pPr>
        <w:widowControl w:val="0"/>
        <w:suppressAutoHyphens/>
        <w:ind w:firstLine="709"/>
        <w:jc w:val="both"/>
        <w:rPr>
          <w:rFonts w:eastAsia="Calibri"/>
          <w:sz w:val="28"/>
          <w:szCs w:val="28"/>
          <w:lang w:val="uk-UA" w:eastAsia="en-US"/>
        </w:rPr>
      </w:pPr>
      <w:r w:rsidRPr="00913841">
        <w:rPr>
          <w:rFonts w:eastAsia="Calibri"/>
          <w:sz w:val="28"/>
          <w:szCs w:val="28"/>
          <w:lang w:val="uk-UA" w:eastAsia="en-US"/>
        </w:rPr>
        <w:t xml:space="preserve">Керівник Головного управління </w:t>
      </w:r>
      <w:r w:rsidRPr="00913841">
        <w:rPr>
          <w:rFonts w:eastAsia="Calibri"/>
          <w:sz w:val="28"/>
          <w:szCs w:val="28"/>
          <w:lang w:val="uk-UA" w:eastAsia="en-US"/>
        </w:rPr>
        <w:tab/>
      </w:r>
      <w:r w:rsidRPr="00913841">
        <w:rPr>
          <w:rFonts w:eastAsia="Calibri"/>
          <w:sz w:val="28"/>
          <w:szCs w:val="28"/>
          <w:lang w:val="uk-UA" w:eastAsia="en-US"/>
        </w:rPr>
        <w:tab/>
      </w:r>
      <w:r w:rsidRPr="00913841">
        <w:rPr>
          <w:rFonts w:eastAsia="Calibri"/>
          <w:sz w:val="28"/>
          <w:szCs w:val="28"/>
          <w:lang w:val="uk-UA" w:eastAsia="en-US"/>
        </w:rPr>
        <w:tab/>
      </w:r>
      <w:r w:rsidRPr="00913841">
        <w:rPr>
          <w:rFonts w:eastAsia="Calibri"/>
          <w:sz w:val="28"/>
          <w:szCs w:val="28"/>
          <w:lang w:val="uk-UA" w:eastAsia="en-US"/>
        </w:rPr>
        <w:tab/>
      </w:r>
      <w:r w:rsidRPr="00913841">
        <w:rPr>
          <w:rFonts w:eastAsia="Calibri"/>
          <w:sz w:val="28"/>
          <w:szCs w:val="28"/>
          <w:lang w:val="uk-UA" w:eastAsia="en-US"/>
        </w:rPr>
        <w:tab/>
        <w:t xml:space="preserve">  С. Тихонюк</w:t>
      </w:r>
    </w:p>
    <w:p w:rsidR="00913841" w:rsidRPr="00913841" w:rsidRDefault="00913841" w:rsidP="00913841">
      <w:pPr>
        <w:widowControl w:val="0"/>
        <w:suppressAutoHyphens/>
        <w:ind w:firstLine="709"/>
        <w:jc w:val="both"/>
        <w:rPr>
          <w:rFonts w:eastAsia="Calibri"/>
          <w:sz w:val="28"/>
          <w:szCs w:val="28"/>
          <w:lang w:val="uk-UA" w:eastAsia="en-US"/>
        </w:rPr>
      </w:pPr>
    </w:p>
    <w:p w:rsidR="00913841" w:rsidRPr="00913841" w:rsidRDefault="00913841" w:rsidP="00913841">
      <w:pPr>
        <w:widowControl w:val="0"/>
        <w:suppressAutoHyphens/>
        <w:ind w:firstLine="709"/>
        <w:jc w:val="both"/>
        <w:rPr>
          <w:rFonts w:eastAsia="Calibri"/>
          <w:sz w:val="28"/>
          <w:szCs w:val="28"/>
          <w:lang w:val="uk-UA" w:eastAsia="en-US"/>
        </w:rPr>
      </w:pPr>
    </w:p>
    <w:p w:rsidR="00913841" w:rsidRPr="00913841" w:rsidRDefault="00913841" w:rsidP="00913841">
      <w:pPr>
        <w:widowControl w:val="0"/>
        <w:suppressAutoHyphens/>
        <w:ind w:firstLine="709"/>
        <w:jc w:val="both"/>
        <w:rPr>
          <w:rFonts w:ascii="Calibri" w:eastAsia="Calibri" w:hAnsi="Calibri"/>
          <w:sz w:val="22"/>
          <w:szCs w:val="22"/>
          <w:lang w:val="uk-UA" w:eastAsia="en-US"/>
        </w:rPr>
      </w:pPr>
      <w:r w:rsidRPr="00913841">
        <w:rPr>
          <w:rFonts w:eastAsia="Calibri"/>
          <w:sz w:val="20"/>
          <w:szCs w:val="20"/>
          <w:lang w:val="uk-UA" w:eastAsia="en-US"/>
        </w:rPr>
        <w:t>Вик.: В. Попович, О. Петриченко, О. Мельник</w:t>
      </w:r>
    </w:p>
    <w:p w:rsidR="00913841" w:rsidRPr="00913841" w:rsidRDefault="00913841" w:rsidP="00913841">
      <w:pPr>
        <w:jc w:val="center"/>
        <w:rPr>
          <w:rFonts w:eastAsia="Calibri"/>
          <w:b/>
          <w:sz w:val="28"/>
          <w:szCs w:val="20"/>
          <w:lang w:val="uk-UA" w:eastAsia="en-US"/>
        </w:rPr>
      </w:pPr>
    </w:p>
    <w:p w:rsidR="00913841" w:rsidRPr="00913841" w:rsidRDefault="00913841" w:rsidP="00913841">
      <w:pPr>
        <w:ind w:firstLine="709"/>
        <w:jc w:val="both"/>
        <w:rPr>
          <w:sz w:val="20"/>
          <w:szCs w:val="20"/>
          <w:lang w:val="uk-UA" w:eastAsia="uk-UA"/>
        </w:rPr>
      </w:pPr>
    </w:p>
    <w:p w:rsidR="00437566" w:rsidRPr="002118E0" w:rsidRDefault="00437566" w:rsidP="00562979">
      <w:pPr>
        <w:ind w:firstLine="709"/>
        <w:jc w:val="both"/>
        <w:rPr>
          <w:sz w:val="28"/>
          <w:szCs w:val="28"/>
          <w:lang w:val="uk-UA"/>
        </w:rPr>
      </w:pPr>
    </w:p>
    <w:sectPr w:rsidR="00437566" w:rsidRPr="002118E0" w:rsidSect="00805AED">
      <w:headerReference w:type="default" r:id="rId8"/>
      <w:headerReference w:type="first" r:id="rId9"/>
      <w:pgSz w:w="11906" w:h="16838"/>
      <w:pgMar w:top="1134" w:right="567" w:bottom="1134" w:left="1701"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D3" w:rsidRDefault="00C652D3">
      <w:r>
        <w:separator/>
      </w:r>
    </w:p>
  </w:endnote>
  <w:endnote w:type="continuationSeparator" w:id="0">
    <w:p w:rsidR="00C652D3" w:rsidRDefault="00C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Narrow"/>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D3" w:rsidRDefault="00C652D3">
      <w:r>
        <w:separator/>
      </w:r>
    </w:p>
  </w:footnote>
  <w:footnote w:type="continuationSeparator" w:id="0">
    <w:p w:rsidR="00C652D3" w:rsidRDefault="00C652D3">
      <w:r>
        <w:continuationSeparator/>
      </w:r>
    </w:p>
  </w:footnote>
  <w:footnote w:id="1">
    <w:p w:rsidR="00913841" w:rsidRPr="00913841" w:rsidRDefault="00913841" w:rsidP="008312EC">
      <w:pPr>
        <w:pStyle w:val="aa"/>
        <w:jc w:val="both"/>
        <w:rPr>
          <w:lang w:val="ru-RU"/>
        </w:rPr>
      </w:pPr>
      <w:r>
        <w:rPr>
          <w:rStyle w:val="ac"/>
        </w:rPr>
        <w:footnoteRef/>
      </w:r>
      <w:r w:rsidRPr="00913841">
        <w:rPr>
          <w:lang w:val="ru-RU"/>
        </w:rPr>
        <w:t xml:space="preserve"> Справа «Олександр Волков проти України» Європейський Суд з прав людини. Колишня п'ята секція</w:t>
      </w:r>
    </w:p>
    <w:p w:rsidR="00913841" w:rsidRPr="008312EC" w:rsidRDefault="00913841" w:rsidP="008312EC">
      <w:pPr>
        <w:pStyle w:val="aa"/>
        <w:jc w:val="both"/>
      </w:pPr>
      <w:r w:rsidRPr="00913841">
        <w:rPr>
          <w:lang w:val="ru-RU"/>
        </w:rPr>
        <w:t>(Заява № 21722/11).</w:t>
      </w:r>
      <w:r w:rsidR="008312EC">
        <w:rPr>
          <w:lang w:val="ru-RU"/>
        </w:rPr>
        <w:t xml:space="preserve"> </w:t>
      </w:r>
      <w:r>
        <w:t>URL</w:t>
      </w:r>
      <w:r w:rsidRPr="008312EC">
        <w:t xml:space="preserve"> : </w:t>
      </w:r>
      <w:r>
        <w:t>https</w:t>
      </w:r>
      <w:r w:rsidRPr="008312EC">
        <w:t>://</w:t>
      </w:r>
      <w:r>
        <w:t>zakon</w:t>
      </w:r>
      <w:r w:rsidRPr="008312EC">
        <w:t>.</w:t>
      </w:r>
      <w:r>
        <w:t>rada</w:t>
      </w:r>
      <w:r w:rsidRPr="008312EC">
        <w:t>.</w:t>
      </w:r>
      <w:r>
        <w:t>gov</w:t>
      </w:r>
      <w:r w:rsidRPr="008312EC">
        <w:t>.</w:t>
      </w:r>
      <w:r>
        <w:t>ua</w:t>
      </w:r>
      <w:r w:rsidRPr="008312EC">
        <w:t>/</w:t>
      </w:r>
      <w:r>
        <w:t>laws</w:t>
      </w:r>
      <w:r w:rsidRPr="008312EC">
        <w:t>/</w:t>
      </w:r>
      <w:r>
        <w:t>show</w:t>
      </w:r>
      <w:r w:rsidRPr="008312EC">
        <w:t>/974_947#</w:t>
      </w:r>
      <w:r>
        <w:t>Text</w:t>
      </w:r>
    </w:p>
  </w:footnote>
  <w:footnote w:id="2">
    <w:p w:rsidR="00913841" w:rsidRDefault="00913841" w:rsidP="008312EC">
      <w:pPr>
        <w:pStyle w:val="aa"/>
        <w:jc w:val="both"/>
      </w:pPr>
      <w:r>
        <w:rPr>
          <w:rStyle w:val="ac"/>
        </w:rPr>
        <w:footnoteRef/>
      </w:r>
      <w:r w:rsidRPr="008312EC">
        <w:t xml:space="preserve"> </w:t>
      </w:r>
      <w:r w:rsidRPr="00913841">
        <w:rPr>
          <w:lang w:val="ru-RU"/>
        </w:rPr>
        <w:t>Рішення</w:t>
      </w:r>
      <w:r w:rsidRPr="008312EC">
        <w:t xml:space="preserve"> </w:t>
      </w:r>
      <w:r w:rsidRPr="00913841">
        <w:rPr>
          <w:lang w:val="ru-RU"/>
        </w:rPr>
        <w:t>від</w:t>
      </w:r>
      <w:r w:rsidRPr="008312EC">
        <w:t xml:space="preserve"> 24 </w:t>
      </w:r>
      <w:r w:rsidRPr="00913841">
        <w:rPr>
          <w:lang w:val="ru-RU"/>
        </w:rPr>
        <w:t>квітня</w:t>
      </w:r>
      <w:r w:rsidRPr="008312EC">
        <w:t xml:space="preserve"> 2008 </w:t>
      </w:r>
      <w:r w:rsidRPr="00913841">
        <w:rPr>
          <w:lang w:val="ru-RU"/>
        </w:rPr>
        <w:t>року</w:t>
      </w:r>
      <w:r w:rsidRPr="008312EC">
        <w:t xml:space="preserve"> </w:t>
      </w:r>
      <w:r w:rsidRPr="00913841">
        <w:rPr>
          <w:lang w:val="ru-RU"/>
        </w:rPr>
        <w:t>у</w:t>
      </w:r>
      <w:r w:rsidRPr="008312EC">
        <w:t xml:space="preserve"> </w:t>
      </w:r>
      <w:r w:rsidRPr="00913841">
        <w:rPr>
          <w:lang w:val="ru-RU"/>
        </w:rPr>
        <w:t>справі</w:t>
      </w:r>
      <w:r w:rsidRPr="008312EC">
        <w:t xml:space="preserve"> «</w:t>
      </w:r>
      <w:r w:rsidRPr="00913841">
        <w:rPr>
          <w:lang w:val="ru-RU"/>
        </w:rPr>
        <w:t>С</w:t>
      </w:r>
      <w:r w:rsidRPr="008312EC">
        <w:t>.</w:t>
      </w:r>
      <w:r>
        <w:t>G</w:t>
      </w:r>
      <w:r w:rsidRPr="008312EC">
        <w:t xml:space="preserve">. </w:t>
      </w:r>
      <w:r w:rsidRPr="00913841">
        <w:rPr>
          <w:lang w:val="ru-RU"/>
        </w:rPr>
        <w:t>та</w:t>
      </w:r>
      <w:r w:rsidRPr="008312EC">
        <w:t xml:space="preserve"> </w:t>
      </w:r>
      <w:r w:rsidRPr="00913841">
        <w:rPr>
          <w:lang w:val="ru-RU"/>
        </w:rPr>
        <w:t>інші</w:t>
      </w:r>
      <w:r w:rsidRPr="008312EC">
        <w:t xml:space="preserve"> </w:t>
      </w:r>
      <w:r w:rsidRPr="00913841">
        <w:rPr>
          <w:lang w:val="ru-RU"/>
        </w:rPr>
        <w:t>проти</w:t>
      </w:r>
      <w:r w:rsidRPr="008312EC">
        <w:t xml:space="preserve"> </w:t>
      </w:r>
      <w:r w:rsidRPr="00913841">
        <w:rPr>
          <w:lang w:val="ru-RU"/>
        </w:rPr>
        <w:t>Болгарії</w:t>
      </w:r>
      <w:r w:rsidRPr="008312EC">
        <w:t>» (</w:t>
      </w:r>
      <w:r w:rsidRPr="00913841">
        <w:rPr>
          <w:lang w:val="ru-RU"/>
        </w:rPr>
        <w:t>С</w:t>
      </w:r>
      <w:r w:rsidRPr="008312EC">
        <w:t>.</w:t>
      </w:r>
      <w:r>
        <w:t>G</w:t>
      </w:r>
      <w:r w:rsidRPr="008312EC">
        <w:t xml:space="preserve">. </w:t>
      </w:r>
      <w:r>
        <w:t>and</w:t>
      </w:r>
      <w:r w:rsidRPr="008312EC">
        <w:t xml:space="preserve"> </w:t>
      </w:r>
      <w:r>
        <w:t>Others</w:t>
      </w:r>
      <w:r w:rsidRPr="008312EC">
        <w:t xml:space="preserve"> </w:t>
      </w:r>
      <w:r>
        <w:t>v</w:t>
      </w:r>
      <w:r w:rsidRPr="008312EC">
        <w:t xml:space="preserve">. </w:t>
      </w:r>
      <w:r>
        <w:t>Bulgaria</w:t>
      </w:r>
      <w:r w:rsidRPr="008312EC">
        <w:t xml:space="preserve">), </w:t>
      </w:r>
      <w:r w:rsidR="008312EC" w:rsidRPr="008312EC">
        <w:t xml:space="preserve">                    </w:t>
      </w:r>
      <w:r w:rsidRPr="00913841">
        <w:rPr>
          <w:lang w:val="ru-RU"/>
        </w:rPr>
        <w:t>заява</w:t>
      </w:r>
      <w:r w:rsidRPr="008312EC">
        <w:t xml:space="preserve"> № 1365/07, </w:t>
      </w:r>
      <w:r w:rsidRPr="00913841">
        <w:rPr>
          <w:lang w:val="ru-RU"/>
        </w:rPr>
        <w:t>п</w:t>
      </w:r>
      <w:r w:rsidRPr="008312EC">
        <w:t xml:space="preserve">. 39). </w:t>
      </w:r>
      <w:r w:rsidRPr="00913841">
        <w:rPr>
          <w:lang w:val="ru-RU"/>
        </w:rPr>
        <w:t xml:space="preserve">Посібник з прецедентного права Конвенції про захист прав людини та основоположних свобод. </w:t>
      </w:r>
      <w:r>
        <w:t>URL: https://unba.org.ua/assets/uploads/files/Posybnyk%20ESP</w:t>
      </w:r>
      <w:bookmarkStart w:id="1" w:name="_GoBack"/>
      <w:bookmarkEnd w:id="1"/>
      <w:r>
        <w:t xml:space="preserve">L_Immigratsiya%2024022020.pdf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E6" w:rsidRPr="006922EC" w:rsidRDefault="007D14E6" w:rsidP="00805AED">
    <w:pPr>
      <w:pStyle w:val="a3"/>
      <w:jc w:val="center"/>
      <w:rPr>
        <w:sz w:val="20"/>
        <w:szCs w:val="20"/>
        <w:lang w:val="uk-UA"/>
      </w:rPr>
    </w:pPr>
    <w:r w:rsidRPr="006922EC">
      <w:rPr>
        <w:rStyle w:val="af2"/>
        <w:sz w:val="20"/>
        <w:szCs w:val="20"/>
      </w:rPr>
      <w:fldChar w:fldCharType="begin"/>
    </w:r>
    <w:r w:rsidRPr="006922EC">
      <w:rPr>
        <w:rStyle w:val="af2"/>
        <w:sz w:val="20"/>
        <w:szCs w:val="20"/>
      </w:rPr>
      <w:instrText xml:space="preserve"> PAGE </w:instrText>
    </w:r>
    <w:r w:rsidRPr="006922EC">
      <w:rPr>
        <w:rStyle w:val="af2"/>
        <w:sz w:val="20"/>
        <w:szCs w:val="20"/>
      </w:rPr>
      <w:fldChar w:fldCharType="separate"/>
    </w:r>
    <w:r w:rsidR="008312EC">
      <w:rPr>
        <w:rStyle w:val="af2"/>
        <w:noProof/>
        <w:sz w:val="20"/>
        <w:szCs w:val="20"/>
      </w:rPr>
      <w:t>4</w:t>
    </w:r>
    <w:r w:rsidRPr="006922EC">
      <w:rPr>
        <w:rStyle w:val="af2"/>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41" w:rsidRDefault="00913841" w:rsidP="00913841">
    <w:pPr>
      <w:pStyle w:val="docdata"/>
      <w:keepNext/>
      <w:tabs>
        <w:tab w:val="left" w:pos="5671"/>
        <w:tab w:val="left" w:pos="9355"/>
      </w:tabs>
      <w:spacing w:before="0" w:beforeAutospacing="0" w:after="0" w:afterAutospacing="0"/>
      <w:ind w:left="5670"/>
      <w:jc w:val="right"/>
    </w:pPr>
    <w:r>
      <w:rPr>
        <w:color w:val="000000"/>
        <w:sz w:val="20"/>
        <w:szCs w:val="20"/>
      </w:rPr>
      <w:t>До реєстр. № 5599-2 від 16.06.2021</w:t>
    </w:r>
  </w:p>
  <w:p w:rsidR="00913841" w:rsidRDefault="00913841" w:rsidP="00913841">
    <w:pPr>
      <w:pStyle w:val="af6"/>
      <w:keepNext/>
      <w:tabs>
        <w:tab w:val="left" w:pos="5671"/>
        <w:tab w:val="left" w:pos="9355"/>
      </w:tabs>
      <w:spacing w:before="0" w:beforeAutospacing="0" w:after="0" w:afterAutospacing="0"/>
      <w:ind w:left="5670" w:hanging="992"/>
      <w:jc w:val="right"/>
    </w:pPr>
    <w:r>
      <w:rPr>
        <w:color w:val="000000"/>
        <w:sz w:val="20"/>
        <w:szCs w:val="20"/>
      </w:rPr>
      <w:t>Народний депутат України</w:t>
    </w:r>
  </w:p>
  <w:p w:rsidR="007D14E6" w:rsidRPr="00913841" w:rsidRDefault="00913841" w:rsidP="00913841">
    <w:pPr>
      <w:pStyle w:val="af6"/>
      <w:keepNext/>
      <w:tabs>
        <w:tab w:val="left" w:pos="5671"/>
        <w:tab w:val="left" w:pos="9355"/>
      </w:tabs>
      <w:spacing w:before="0" w:beforeAutospacing="0" w:after="0" w:afterAutospacing="0"/>
      <w:ind w:left="5670" w:hanging="992"/>
      <w:jc w:val="right"/>
    </w:pPr>
    <w:r>
      <w:rPr>
        <w:color w:val="000000"/>
        <w:sz w:val="20"/>
        <w:szCs w:val="20"/>
      </w:rPr>
      <w:t>А. Поляков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508DE4"/>
    <w:lvl w:ilvl="0">
      <w:numFmt w:val="bullet"/>
      <w:lvlText w:val="*"/>
      <w:lvlJc w:val="left"/>
    </w:lvl>
  </w:abstractNum>
  <w:abstractNum w:abstractNumId="1" w15:restartNumberingAfterBreak="0">
    <w:nsid w:val="132363E6"/>
    <w:multiLevelType w:val="hybridMultilevel"/>
    <w:tmpl w:val="51E2D5AC"/>
    <w:lvl w:ilvl="0" w:tplc="04220011">
      <w:start w:val="1"/>
      <w:numFmt w:val="decimal"/>
      <w:lvlText w:val="%1)"/>
      <w:lvlJc w:val="left"/>
      <w:pPr>
        <w:ind w:left="2062" w:hanging="360"/>
      </w:p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2" w15:restartNumberingAfterBreak="0">
    <w:nsid w:val="36064FAB"/>
    <w:multiLevelType w:val="hybridMultilevel"/>
    <w:tmpl w:val="627A6524"/>
    <w:lvl w:ilvl="0" w:tplc="1366A84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52C91F94"/>
    <w:multiLevelType w:val="hybridMultilevel"/>
    <w:tmpl w:val="26EA4548"/>
    <w:lvl w:ilvl="0" w:tplc="D4240A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58BC67A0"/>
    <w:multiLevelType w:val="hybridMultilevel"/>
    <w:tmpl w:val="B0D0C88C"/>
    <w:lvl w:ilvl="0" w:tplc="C736E28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79417856"/>
    <w:multiLevelType w:val="hybridMultilevel"/>
    <w:tmpl w:val="DE063EF0"/>
    <w:lvl w:ilvl="0" w:tplc="690415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5"/>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54"/>
    <w:rsid w:val="000005BC"/>
    <w:rsid w:val="000009C8"/>
    <w:rsid w:val="000010CA"/>
    <w:rsid w:val="000022DA"/>
    <w:rsid w:val="000032F5"/>
    <w:rsid w:val="000034CE"/>
    <w:rsid w:val="00003A40"/>
    <w:rsid w:val="00010A25"/>
    <w:rsid w:val="00011F27"/>
    <w:rsid w:val="00015EFE"/>
    <w:rsid w:val="00024CE3"/>
    <w:rsid w:val="000275E9"/>
    <w:rsid w:val="00031425"/>
    <w:rsid w:val="00035B7D"/>
    <w:rsid w:val="00035E0E"/>
    <w:rsid w:val="000366D3"/>
    <w:rsid w:val="000367BB"/>
    <w:rsid w:val="00044442"/>
    <w:rsid w:val="000464B5"/>
    <w:rsid w:val="000470DB"/>
    <w:rsid w:val="00051454"/>
    <w:rsid w:val="00051AEE"/>
    <w:rsid w:val="00052BE7"/>
    <w:rsid w:val="00053D57"/>
    <w:rsid w:val="0005410D"/>
    <w:rsid w:val="00057353"/>
    <w:rsid w:val="0006219C"/>
    <w:rsid w:val="0006304C"/>
    <w:rsid w:val="00063C5D"/>
    <w:rsid w:val="00064778"/>
    <w:rsid w:val="000661B7"/>
    <w:rsid w:val="000677A5"/>
    <w:rsid w:val="0007013C"/>
    <w:rsid w:val="00070944"/>
    <w:rsid w:val="00071ADA"/>
    <w:rsid w:val="00073730"/>
    <w:rsid w:val="0007433A"/>
    <w:rsid w:val="00074F57"/>
    <w:rsid w:val="00080654"/>
    <w:rsid w:val="00082B3C"/>
    <w:rsid w:val="00085BED"/>
    <w:rsid w:val="00092DCF"/>
    <w:rsid w:val="000A05D3"/>
    <w:rsid w:val="000A2FAB"/>
    <w:rsid w:val="000A559C"/>
    <w:rsid w:val="000A666A"/>
    <w:rsid w:val="000B2775"/>
    <w:rsid w:val="000B5250"/>
    <w:rsid w:val="000B7528"/>
    <w:rsid w:val="000C4EA5"/>
    <w:rsid w:val="000C5F32"/>
    <w:rsid w:val="000C7560"/>
    <w:rsid w:val="000C75F1"/>
    <w:rsid w:val="000D0A59"/>
    <w:rsid w:val="000D21F7"/>
    <w:rsid w:val="000D3CA9"/>
    <w:rsid w:val="000D5A5B"/>
    <w:rsid w:val="000E2E4D"/>
    <w:rsid w:val="000E322F"/>
    <w:rsid w:val="000E380B"/>
    <w:rsid w:val="000E545D"/>
    <w:rsid w:val="000E7279"/>
    <w:rsid w:val="000F0801"/>
    <w:rsid w:val="000F0D89"/>
    <w:rsid w:val="000F244D"/>
    <w:rsid w:val="000F26B7"/>
    <w:rsid w:val="000F29B5"/>
    <w:rsid w:val="000F39D4"/>
    <w:rsid w:val="000F411C"/>
    <w:rsid w:val="000F53DB"/>
    <w:rsid w:val="000F53F2"/>
    <w:rsid w:val="000F6013"/>
    <w:rsid w:val="0010053C"/>
    <w:rsid w:val="00102C2C"/>
    <w:rsid w:val="0010414E"/>
    <w:rsid w:val="00105B6C"/>
    <w:rsid w:val="00110B93"/>
    <w:rsid w:val="0011153B"/>
    <w:rsid w:val="001125AA"/>
    <w:rsid w:val="00116CA8"/>
    <w:rsid w:val="00116E63"/>
    <w:rsid w:val="001171C7"/>
    <w:rsid w:val="00120C98"/>
    <w:rsid w:val="00120D3F"/>
    <w:rsid w:val="00121930"/>
    <w:rsid w:val="00122658"/>
    <w:rsid w:val="00123125"/>
    <w:rsid w:val="00135453"/>
    <w:rsid w:val="0014000E"/>
    <w:rsid w:val="001405D1"/>
    <w:rsid w:val="00140A05"/>
    <w:rsid w:val="00142AB8"/>
    <w:rsid w:val="001430AC"/>
    <w:rsid w:val="001432C7"/>
    <w:rsid w:val="00146415"/>
    <w:rsid w:val="0014644E"/>
    <w:rsid w:val="001523C8"/>
    <w:rsid w:val="00152F26"/>
    <w:rsid w:val="00153A5E"/>
    <w:rsid w:val="001556C7"/>
    <w:rsid w:val="00156A07"/>
    <w:rsid w:val="001577A9"/>
    <w:rsid w:val="00157B26"/>
    <w:rsid w:val="00160825"/>
    <w:rsid w:val="001619FB"/>
    <w:rsid w:val="00164101"/>
    <w:rsid w:val="00166FEB"/>
    <w:rsid w:val="001716D5"/>
    <w:rsid w:val="001729EA"/>
    <w:rsid w:val="0017432F"/>
    <w:rsid w:val="00174952"/>
    <w:rsid w:val="0017624E"/>
    <w:rsid w:val="00176506"/>
    <w:rsid w:val="0018107D"/>
    <w:rsid w:val="00182293"/>
    <w:rsid w:val="00184C25"/>
    <w:rsid w:val="00186AA9"/>
    <w:rsid w:val="00191CF7"/>
    <w:rsid w:val="001A29DB"/>
    <w:rsid w:val="001A46D0"/>
    <w:rsid w:val="001A6F43"/>
    <w:rsid w:val="001B59F7"/>
    <w:rsid w:val="001B72AD"/>
    <w:rsid w:val="001C29CC"/>
    <w:rsid w:val="001C3891"/>
    <w:rsid w:val="001C40BA"/>
    <w:rsid w:val="001C43FA"/>
    <w:rsid w:val="001C5946"/>
    <w:rsid w:val="001D00B3"/>
    <w:rsid w:val="001D62D5"/>
    <w:rsid w:val="001D7121"/>
    <w:rsid w:val="001D7A52"/>
    <w:rsid w:val="001E1F71"/>
    <w:rsid w:val="001E30F2"/>
    <w:rsid w:val="001E342D"/>
    <w:rsid w:val="001E361A"/>
    <w:rsid w:val="001E3C36"/>
    <w:rsid w:val="001E5E60"/>
    <w:rsid w:val="001E73CC"/>
    <w:rsid w:val="001E74ED"/>
    <w:rsid w:val="001E7695"/>
    <w:rsid w:val="001F215C"/>
    <w:rsid w:val="001F604E"/>
    <w:rsid w:val="002032FC"/>
    <w:rsid w:val="00204EC2"/>
    <w:rsid w:val="00207CC1"/>
    <w:rsid w:val="002113C4"/>
    <w:rsid w:val="002118E0"/>
    <w:rsid w:val="0021468F"/>
    <w:rsid w:val="00216748"/>
    <w:rsid w:val="00217D0E"/>
    <w:rsid w:val="00233842"/>
    <w:rsid w:val="0023521E"/>
    <w:rsid w:val="00236C60"/>
    <w:rsid w:val="002403A1"/>
    <w:rsid w:val="00241A3A"/>
    <w:rsid w:val="00242C8B"/>
    <w:rsid w:val="00242FCF"/>
    <w:rsid w:val="00243FA5"/>
    <w:rsid w:val="002475BB"/>
    <w:rsid w:val="0024770E"/>
    <w:rsid w:val="0024779F"/>
    <w:rsid w:val="0025141D"/>
    <w:rsid w:val="0025181C"/>
    <w:rsid w:val="00251C8B"/>
    <w:rsid w:val="00252199"/>
    <w:rsid w:val="0025324A"/>
    <w:rsid w:val="00255601"/>
    <w:rsid w:val="00255B16"/>
    <w:rsid w:val="002572B7"/>
    <w:rsid w:val="002619E2"/>
    <w:rsid w:val="0026282B"/>
    <w:rsid w:val="002655AF"/>
    <w:rsid w:val="0026657F"/>
    <w:rsid w:val="002668BE"/>
    <w:rsid w:val="002747C7"/>
    <w:rsid w:val="002773C7"/>
    <w:rsid w:val="00285100"/>
    <w:rsid w:val="002852FC"/>
    <w:rsid w:val="00285991"/>
    <w:rsid w:val="00285C0E"/>
    <w:rsid w:val="00285E51"/>
    <w:rsid w:val="00286178"/>
    <w:rsid w:val="00286984"/>
    <w:rsid w:val="00287714"/>
    <w:rsid w:val="00287A72"/>
    <w:rsid w:val="00290633"/>
    <w:rsid w:val="00296BC0"/>
    <w:rsid w:val="00296BDE"/>
    <w:rsid w:val="00297F66"/>
    <w:rsid w:val="002A1CBB"/>
    <w:rsid w:val="002A22F1"/>
    <w:rsid w:val="002A2FE0"/>
    <w:rsid w:val="002A75E7"/>
    <w:rsid w:val="002B1C1F"/>
    <w:rsid w:val="002B3F8B"/>
    <w:rsid w:val="002B48B8"/>
    <w:rsid w:val="002B7CAE"/>
    <w:rsid w:val="002C1B50"/>
    <w:rsid w:val="002C4947"/>
    <w:rsid w:val="002C4D0B"/>
    <w:rsid w:val="002D005C"/>
    <w:rsid w:val="002D08A5"/>
    <w:rsid w:val="002D2629"/>
    <w:rsid w:val="002D308E"/>
    <w:rsid w:val="002D5B5A"/>
    <w:rsid w:val="002D782F"/>
    <w:rsid w:val="002E12AE"/>
    <w:rsid w:val="002E3F57"/>
    <w:rsid w:val="002E5DE5"/>
    <w:rsid w:val="002E6FB0"/>
    <w:rsid w:val="002E7FA5"/>
    <w:rsid w:val="002F2BE2"/>
    <w:rsid w:val="002F51A4"/>
    <w:rsid w:val="002F6F54"/>
    <w:rsid w:val="002F70D7"/>
    <w:rsid w:val="0030032C"/>
    <w:rsid w:val="00300435"/>
    <w:rsid w:val="00300CFF"/>
    <w:rsid w:val="00301291"/>
    <w:rsid w:val="00301616"/>
    <w:rsid w:val="0030533D"/>
    <w:rsid w:val="00313537"/>
    <w:rsid w:val="00320470"/>
    <w:rsid w:val="00321134"/>
    <w:rsid w:val="00322E00"/>
    <w:rsid w:val="00327704"/>
    <w:rsid w:val="00332228"/>
    <w:rsid w:val="00333E3A"/>
    <w:rsid w:val="003357D0"/>
    <w:rsid w:val="00337C6D"/>
    <w:rsid w:val="003405F7"/>
    <w:rsid w:val="00341AB3"/>
    <w:rsid w:val="0034509A"/>
    <w:rsid w:val="00345DC4"/>
    <w:rsid w:val="00345F65"/>
    <w:rsid w:val="00345F7E"/>
    <w:rsid w:val="00346211"/>
    <w:rsid w:val="00347830"/>
    <w:rsid w:val="003507B9"/>
    <w:rsid w:val="0035282B"/>
    <w:rsid w:val="00354434"/>
    <w:rsid w:val="00357407"/>
    <w:rsid w:val="0036502E"/>
    <w:rsid w:val="00366771"/>
    <w:rsid w:val="00371048"/>
    <w:rsid w:val="00373844"/>
    <w:rsid w:val="003759F4"/>
    <w:rsid w:val="003774F5"/>
    <w:rsid w:val="0038150C"/>
    <w:rsid w:val="00384EA8"/>
    <w:rsid w:val="00385F82"/>
    <w:rsid w:val="00392E2B"/>
    <w:rsid w:val="003A220C"/>
    <w:rsid w:val="003A3941"/>
    <w:rsid w:val="003A3E9F"/>
    <w:rsid w:val="003A689A"/>
    <w:rsid w:val="003B375A"/>
    <w:rsid w:val="003B40D3"/>
    <w:rsid w:val="003B5E45"/>
    <w:rsid w:val="003B69FC"/>
    <w:rsid w:val="003C0DC9"/>
    <w:rsid w:val="003C1ABF"/>
    <w:rsid w:val="003C2F30"/>
    <w:rsid w:val="003C3697"/>
    <w:rsid w:val="003C4C8D"/>
    <w:rsid w:val="003D1790"/>
    <w:rsid w:val="003E2D8A"/>
    <w:rsid w:val="003E34B4"/>
    <w:rsid w:val="003E5A7B"/>
    <w:rsid w:val="003E6B43"/>
    <w:rsid w:val="003F1656"/>
    <w:rsid w:val="003F1A99"/>
    <w:rsid w:val="003F2C13"/>
    <w:rsid w:val="003F2E67"/>
    <w:rsid w:val="003F40F3"/>
    <w:rsid w:val="003F7F3E"/>
    <w:rsid w:val="00400D8A"/>
    <w:rsid w:val="00401363"/>
    <w:rsid w:val="004015AF"/>
    <w:rsid w:val="00405CD1"/>
    <w:rsid w:val="00411363"/>
    <w:rsid w:val="00411693"/>
    <w:rsid w:val="0041276D"/>
    <w:rsid w:val="00412BAB"/>
    <w:rsid w:val="00412CD4"/>
    <w:rsid w:val="004169FD"/>
    <w:rsid w:val="00424432"/>
    <w:rsid w:val="00424DE1"/>
    <w:rsid w:val="00424ECB"/>
    <w:rsid w:val="00431044"/>
    <w:rsid w:val="00435DF9"/>
    <w:rsid w:val="00436F9E"/>
    <w:rsid w:val="00437566"/>
    <w:rsid w:val="00440F63"/>
    <w:rsid w:val="00441D56"/>
    <w:rsid w:val="0044312D"/>
    <w:rsid w:val="00443AAF"/>
    <w:rsid w:val="004466FD"/>
    <w:rsid w:val="0045086F"/>
    <w:rsid w:val="00452427"/>
    <w:rsid w:val="00463286"/>
    <w:rsid w:val="004641F4"/>
    <w:rsid w:val="00465CD7"/>
    <w:rsid w:val="00466AAB"/>
    <w:rsid w:val="00467A8F"/>
    <w:rsid w:val="00470D70"/>
    <w:rsid w:val="00471570"/>
    <w:rsid w:val="0047778B"/>
    <w:rsid w:val="00477C00"/>
    <w:rsid w:val="00477EC5"/>
    <w:rsid w:val="00483A33"/>
    <w:rsid w:val="00483A58"/>
    <w:rsid w:val="00483A9B"/>
    <w:rsid w:val="00484536"/>
    <w:rsid w:val="00485CF5"/>
    <w:rsid w:val="00485F3A"/>
    <w:rsid w:val="004872DF"/>
    <w:rsid w:val="004917B5"/>
    <w:rsid w:val="004917E2"/>
    <w:rsid w:val="00497D53"/>
    <w:rsid w:val="004A0FD0"/>
    <w:rsid w:val="004A1C18"/>
    <w:rsid w:val="004B0B8B"/>
    <w:rsid w:val="004B756E"/>
    <w:rsid w:val="004C0B15"/>
    <w:rsid w:val="004C45D6"/>
    <w:rsid w:val="004C5ACD"/>
    <w:rsid w:val="004C60EB"/>
    <w:rsid w:val="004C6373"/>
    <w:rsid w:val="004D3C7E"/>
    <w:rsid w:val="004D5A80"/>
    <w:rsid w:val="004D5C73"/>
    <w:rsid w:val="004E268C"/>
    <w:rsid w:val="004E32BF"/>
    <w:rsid w:val="004E476A"/>
    <w:rsid w:val="004E4CD6"/>
    <w:rsid w:val="004E4E5E"/>
    <w:rsid w:val="005022E5"/>
    <w:rsid w:val="005035ED"/>
    <w:rsid w:val="005125EE"/>
    <w:rsid w:val="005143DD"/>
    <w:rsid w:val="005215FE"/>
    <w:rsid w:val="00522609"/>
    <w:rsid w:val="00523901"/>
    <w:rsid w:val="005257B7"/>
    <w:rsid w:val="00527168"/>
    <w:rsid w:val="00531306"/>
    <w:rsid w:val="005331D5"/>
    <w:rsid w:val="00533836"/>
    <w:rsid w:val="00535568"/>
    <w:rsid w:val="0054192E"/>
    <w:rsid w:val="00541F84"/>
    <w:rsid w:val="00544382"/>
    <w:rsid w:val="00552A75"/>
    <w:rsid w:val="00554350"/>
    <w:rsid w:val="005550DC"/>
    <w:rsid w:val="00557255"/>
    <w:rsid w:val="00561372"/>
    <w:rsid w:val="005620C7"/>
    <w:rsid w:val="00562979"/>
    <w:rsid w:val="00563F2A"/>
    <w:rsid w:val="005647CD"/>
    <w:rsid w:val="00566D74"/>
    <w:rsid w:val="00570E89"/>
    <w:rsid w:val="005727A9"/>
    <w:rsid w:val="00577062"/>
    <w:rsid w:val="005774C0"/>
    <w:rsid w:val="00580F25"/>
    <w:rsid w:val="00583F8C"/>
    <w:rsid w:val="00584F89"/>
    <w:rsid w:val="0058764C"/>
    <w:rsid w:val="00593290"/>
    <w:rsid w:val="005951FD"/>
    <w:rsid w:val="005A0D6B"/>
    <w:rsid w:val="005A137C"/>
    <w:rsid w:val="005A1753"/>
    <w:rsid w:val="005A20E2"/>
    <w:rsid w:val="005B0D6D"/>
    <w:rsid w:val="005B53DF"/>
    <w:rsid w:val="005B64C9"/>
    <w:rsid w:val="005B7A0C"/>
    <w:rsid w:val="005B7CDE"/>
    <w:rsid w:val="005C6843"/>
    <w:rsid w:val="005C7957"/>
    <w:rsid w:val="005D1632"/>
    <w:rsid w:val="005D3156"/>
    <w:rsid w:val="005D3323"/>
    <w:rsid w:val="005D7BEB"/>
    <w:rsid w:val="005E15DC"/>
    <w:rsid w:val="005E3D78"/>
    <w:rsid w:val="005E415E"/>
    <w:rsid w:val="005E7E8F"/>
    <w:rsid w:val="005F01BC"/>
    <w:rsid w:val="005F08DA"/>
    <w:rsid w:val="005F0A21"/>
    <w:rsid w:val="005F1039"/>
    <w:rsid w:val="005F3470"/>
    <w:rsid w:val="005F74BE"/>
    <w:rsid w:val="00602CED"/>
    <w:rsid w:val="00611F82"/>
    <w:rsid w:val="0061370A"/>
    <w:rsid w:val="00617713"/>
    <w:rsid w:val="00621585"/>
    <w:rsid w:val="00622B37"/>
    <w:rsid w:val="00625657"/>
    <w:rsid w:val="006257B2"/>
    <w:rsid w:val="00627436"/>
    <w:rsid w:val="00627A52"/>
    <w:rsid w:val="006308FA"/>
    <w:rsid w:val="006317FC"/>
    <w:rsid w:val="0063254C"/>
    <w:rsid w:val="0063438D"/>
    <w:rsid w:val="00635D15"/>
    <w:rsid w:val="006379D0"/>
    <w:rsid w:val="00642782"/>
    <w:rsid w:val="0065384A"/>
    <w:rsid w:val="0065529A"/>
    <w:rsid w:val="00662955"/>
    <w:rsid w:val="00662F34"/>
    <w:rsid w:val="00665CD0"/>
    <w:rsid w:val="00665FDC"/>
    <w:rsid w:val="006663C8"/>
    <w:rsid w:val="006675B5"/>
    <w:rsid w:val="00670B9C"/>
    <w:rsid w:val="006720A8"/>
    <w:rsid w:val="00674366"/>
    <w:rsid w:val="00675B3C"/>
    <w:rsid w:val="00676598"/>
    <w:rsid w:val="006768DE"/>
    <w:rsid w:val="00677760"/>
    <w:rsid w:val="0068398D"/>
    <w:rsid w:val="00683CFB"/>
    <w:rsid w:val="00685134"/>
    <w:rsid w:val="00685D99"/>
    <w:rsid w:val="0068602E"/>
    <w:rsid w:val="00690FE3"/>
    <w:rsid w:val="00691B69"/>
    <w:rsid w:val="006922EC"/>
    <w:rsid w:val="00692347"/>
    <w:rsid w:val="0069722D"/>
    <w:rsid w:val="0069771D"/>
    <w:rsid w:val="00697A12"/>
    <w:rsid w:val="006A0D50"/>
    <w:rsid w:val="006A25BB"/>
    <w:rsid w:val="006A3E04"/>
    <w:rsid w:val="006A5346"/>
    <w:rsid w:val="006A5CCC"/>
    <w:rsid w:val="006A5CE5"/>
    <w:rsid w:val="006B18FD"/>
    <w:rsid w:val="006B2D99"/>
    <w:rsid w:val="006B39D1"/>
    <w:rsid w:val="006B4247"/>
    <w:rsid w:val="006B438D"/>
    <w:rsid w:val="006B614A"/>
    <w:rsid w:val="006B7659"/>
    <w:rsid w:val="006C1205"/>
    <w:rsid w:val="006C2FB4"/>
    <w:rsid w:val="006C6646"/>
    <w:rsid w:val="006D1DE4"/>
    <w:rsid w:val="006D4BFE"/>
    <w:rsid w:val="006D7DAC"/>
    <w:rsid w:val="006F0BE3"/>
    <w:rsid w:val="006F2CDC"/>
    <w:rsid w:val="006F3934"/>
    <w:rsid w:val="006F404D"/>
    <w:rsid w:val="006F51F3"/>
    <w:rsid w:val="0070070E"/>
    <w:rsid w:val="00700E3F"/>
    <w:rsid w:val="00701836"/>
    <w:rsid w:val="007025A4"/>
    <w:rsid w:val="00702B62"/>
    <w:rsid w:val="00706BDB"/>
    <w:rsid w:val="00706F55"/>
    <w:rsid w:val="00707BE6"/>
    <w:rsid w:val="00710E1B"/>
    <w:rsid w:val="00711F5A"/>
    <w:rsid w:val="007146E2"/>
    <w:rsid w:val="00715012"/>
    <w:rsid w:val="00715510"/>
    <w:rsid w:val="007166F7"/>
    <w:rsid w:val="00716A87"/>
    <w:rsid w:val="00717D31"/>
    <w:rsid w:val="007201F8"/>
    <w:rsid w:val="00721D01"/>
    <w:rsid w:val="007226D5"/>
    <w:rsid w:val="00724702"/>
    <w:rsid w:val="00725B03"/>
    <w:rsid w:val="007277C0"/>
    <w:rsid w:val="0073084C"/>
    <w:rsid w:val="00731DFB"/>
    <w:rsid w:val="00732355"/>
    <w:rsid w:val="007341A2"/>
    <w:rsid w:val="00734774"/>
    <w:rsid w:val="00736F34"/>
    <w:rsid w:val="00743117"/>
    <w:rsid w:val="007433F8"/>
    <w:rsid w:val="00743F3F"/>
    <w:rsid w:val="007456C7"/>
    <w:rsid w:val="00750E5D"/>
    <w:rsid w:val="00752968"/>
    <w:rsid w:val="00754300"/>
    <w:rsid w:val="00754991"/>
    <w:rsid w:val="00756519"/>
    <w:rsid w:val="0075682B"/>
    <w:rsid w:val="00764452"/>
    <w:rsid w:val="00764EC2"/>
    <w:rsid w:val="0077799A"/>
    <w:rsid w:val="00777BE2"/>
    <w:rsid w:val="00777ED5"/>
    <w:rsid w:val="0078201F"/>
    <w:rsid w:val="00782FE9"/>
    <w:rsid w:val="007831E1"/>
    <w:rsid w:val="00787689"/>
    <w:rsid w:val="007907FE"/>
    <w:rsid w:val="007909B5"/>
    <w:rsid w:val="00794503"/>
    <w:rsid w:val="00797F79"/>
    <w:rsid w:val="007A0A9C"/>
    <w:rsid w:val="007A0EAA"/>
    <w:rsid w:val="007A0F3E"/>
    <w:rsid w:val="007A2768"/>
    <w:rsid w:val="007A33DA"/>
    <w:rsid w:val="007A3409"/>
    <w:rsid w:val="007A55D8"/>
    <w:rsid w:val="007A78D2"/>
    <w:rsid w:val="007B0718"/>
    <w:rsid w:val="007B0B1B"/>
    <w:rsid w:val="007B0EF2"/>
    <w:rsid w:val="007B21ED"/>
    <w:rsid w:val="007B3398"/>
    <w:rsid w:val="007B3DA5"/>
    <w:rsid w:val="007B4AA8"/>
    <w:rsid w:val="007B53BC"/>
    <w:rsid w:val="007B619D"/>
    <w:rsid w:val="007B6217"/>
    <w:rsid w:val="007B67F6"/>
    <w:rsid w:val="007B70F4"/>
    <w:rsid w:val="007B7A73"/>
    <w:rsid w:val="007C42E4"/>
    <w:rsid w:val="007C6357"/>
    <w:rsid w:val="007C66AC"/>
    <w:rsid w:val="007C69DF"/>
    <w:rsid w:val="007D14E6"/>
    <w:rsid w:val="007D2160"/>
    <w:rsid w:val="007D576F"/>
    <w:rsid w:val="007D7DAA"/>
    <w:rsid w:val="007E2DFF"/>
    <w:rsid w:val="007E35FA"/>
    <w:rsid w:val="007E5BF3"/>
    <w:rsid w:val="007E7B67"/>
    <w:rsid w:val="007F19E9"/>
    <w:rsid w:val="007F2840"/>
    <w:rsid w:val="007F378E"/>
    <w:rsid w:val="007F5861"/>
    <w:rsid w:val="007F7CEB"/>
    <w:rsid w:val="007F7DAB"/>
    <w:rsid w:val="00800817"/>
    <w:rsid w:val="00803948"/>
    <w:rsid w:val="00804C29"/>
    <w:rsid w:val="008050E0"/>
    <w:rsid w:val="00805AED"/>
    <w:rsid w:val="00806D78"/>
    <w:rsid w:val="00807E0D"/>
    <w:rsid w:val="008112D4"/>
    <w:rsid w:val="008122CC"/>
    <w:rsid w:val="00815738"/>
    <w:rsid w:val="0081650D"/>
    <w:rsid w:val="008209D9"/>
    <w:rsid w:val="008223F5"/>
    <w:rsid w:val="00822959"/>
    <w:rsid w:val="00822F5C"/>
    <w:rsid w:val="00826C55"/>
    <w:rsid w:val="008312EC"/>
    <w:rsid w:val="00832FD5"/>
    <w:rsid w:val="008331B3"/>
    <w:rsid w:val="00833D34"/>
    <w:rsid w:val="008341A1"/>
    <w:rsid w:val="008349EB"/>
    <w:rsid w:val="0083509B"/>
    <w:rsid w:val="0083570C"/>
    <w:rsid w:val="008402CC"/>
    <w:rsid w:val="00841442"/>
    <w:rsid w:val="0084375D"/>
    <w:rsid w:val="0084626D"/>
    <w:rsid w:val="0085073B"/>
    <w:rsid w:val="00851DF3"/>
    <w:rsid w:val="00854AD3"/>
    <w:rsid w:val="00854C9E"/>
    <w:rsid w:val="00857234"/>
    <w:rsid w:val="008727DB"/>
    <w:rsid w:val="00873FEF"/>
    <w:rsid w:val="00874045"/>
    <w:rsid w:val="00876051"/>
    <w:rsid w:val="0087622B"/>
    <w:rsid w:val="00876E75"/>
    <w:rsid w:val="00877096"/>
    <w:rsid w:val="00877596"/>
    <w:rsid w:val="00877B2C"/>
    <w:rsid w:val="00877DFE"/>
    <w:rsid w:val="008803FD"/>
    <w:rsid w:val="00881EBD"/>
    <w:rsid w:val="008828CA"/>
    <w:rsid w:val="00884AF3"/>
    <w:rsid w:val="00884D6C"/>
    <w:rsid w:val="00894BBA"/>
    <w:rsid w:val="00896A3C"/>
    <w:rsid w:val="00897993"/>
    <w:rsid w:val="008979F0"/>
    <w:rsid w:val="008A0C49"/>
    <w:rsid w:val="008A33BC"/>
    <w:rsid w:val="008A34B1"/>
    <w:rsid w:val="008A45B2"/>
    <w:rsid w:val="008A4618"/>
    <w:rsid w:val="008A632A"/>
    <w:rsid w:val="008B0095"/>
    <w:rsid w:val="008C0034"/>
    <w:rsid w:val="008C0397"/>
    <w:rsid w:val="008C3608"/>
    <w:rsid w:val="008C4075"/>
    <w:rsid w:val="008C4A8B"/>
    <w:rsid w:val="008C5FA7"/>
    <w:rsid w:val="008C6BD1"/>
    <w:rsid w:val="008C6CC8"/>
    <w:rsid w:val="008D13BE"/>
    <w:rsid w:val="008D4C9A"/>
    <w:rsid w:val="008D5B74"/>
    <w:rsid w:val="008E27FE"/>
    <w:rsid w:val="008E336D"/>
    <w:rsid w:val="008E3B2C"/>
    <w:rsid w:val="008E6718"/>
    <w:rsid w:val="008E7468"/>
    <w:rsid w:val="008F2E29"/>
    <w:rsid w:val="008F4980"/>
    <w:rsid w:val="008F56EF"/>
    <w:rsid w:val="008F572B"/>
    <w:rsid w:val="008F5A00"/>
    <w:rsid w:val="00900304"/>
    <w:rsid w:val="00903095"/>
    <w:rsid w:val="00904FD3"/>
    <w:rsid w:val="00905AA2"/>
    <w:rsid w:val="00905B1A"/>
    <w:rsid w:val="00905CBC"/>
    <w:rsid w:val="00905EA4"/>
    <w:rsid w:val="00907DB7"/>
    <w:rsid w:val="009109F9"/>
    <w:rsid w:val="00912EF8"/>
    <w:rsid w:val="0091332F"/>
    <w:rsid w:val="00913841"/>
    <w:rsid w:val="00914DD2"/>
    <w:rsid w:val="00915967"/>
    <w:rsid w:val="009166FA"/>
    <w:rsid w:val="00921C26"/>
    <w:rsid w:val="009226F7"/>
    <w:rsid w:val="00926555"/>
    <w:rsid w:val="009316A5"/>
    <w:rsid w:val="009339B3"/>
    <w:rsid w:val="00936982"/>
    <w:rsid w:val="00940E2C"/>
    <w:rsid w:val="00943059"/>
    <w:rsid w:val="009430EC"/>
    <w:rsid w:val="009459CE"/>
    <w:rsid w:val="00945E83"/>
    <w:rsid w:val="009515E9"/>
    <w:rsid w:val="00951F92"/>
    <w:rsid w:val="00954019"/>
    <w:rsid w:val="009621A0"/>
    <w:rsid w:val="009651E5"/>
    <w:rsid w:val="00967E28"/>
    <w:rsid w:val="00977C14"/>
    <w:rsid w:val="00980C76"/>
    <w:rsid w:val="00984C16"/>
    <w:rsid w:val="009862A2"/>
    <w:rsid w:val="009935F8"/>
    <w:rsid w:val="00994D3D"/>
    <w:rsid w:val="00996A2F"/>
    <w:rsid w:val="00996A5F"/>
    <w:rsid w:val="00997754"/>
    <w:rsid w:val="00997DB3"/>
    <w:rsid w:val="009A2C14"/>
    <w:rsid w:val="009A2D18"/>
    <w:rsid w:val="009A48B7"/>
    <w:rsid w:val="009A76F4"/>
    <w:rsid w:val="009A7F32"/>
    <w:rsid w:val="009B2469"/>
    <w:rsid w:val="009B6177"/>
    <w:rsid w:val="009C0C6C"/>
    <w:rsid w:val="009C1E5F"/>
    <w:rsid w:val="009C4BDA"/>
    <w:rsid w:val="009C503A"/>
    <w:rsid w:val="009D4B80"/>
    <w:rsid w:val="009D64F5"/>
    <w:rsid w:val="009E3913"/>
    <w:rsid w:val="009E41CE"/>
    <w:rsid w:val="009E5425"/>
    <w:rsid w:val="009E61DB"/>
    <w:rsid w:val="009E753B"/>
    <w:rsid w:val="009F3D38"/>
    <w:rsid w:val="009F74DF"/>
    <w:rsid w:val="00A01CEC"/>
    <w:rsid w:val="00A04060"/>
    <w:rsid w:val="00A05709"/>
    <w:rsid w:val="00A06831"/>
    <w:rsid w:val="00A103EC"/>
    <w:rsid w:val="00A10CF0"/>
    <w:rsid w:val="00A128D0"/>
    <w:rsid w:val="00A1789A"/>
    <w:rsid w:val="00A17B8A"/>
    <w:rsid w:val="00A17CE7"/>
    <w:rsid w:val="00A17FB0"/>
    <w:rsid w:val="00A2244A"/>
    <w:rsid w:val="00A24876"/>
    <w:rsid w:val="00A25744"/>
    <w:rsid w:val="00A2649E"/>
    <w:rsid w:val="00A30342"/>
    <w:rsid w:val="00A30AA7"/>
    <w:rsid w:val="00A30B0A"/>
    <w:rsid w:val="00A33558"/>
    <w:rsid w:val="00A34CAC"/>
    <w:rsid w:val="00A35ED9"/>
    <w:rsid w:val="00A4223F"/>
    <w:rsid w:val="00A44DE9"/>
    <w:rsid w:val="00A51B6A"/>
    <w:rsid w:val="00A52719"/>
    <w:rsid w:val="00A52CA9"/>
    <w:rsid w:val="00A5548A"/>
    <w:rsid w:val="00A56162"/>
    <w:rsid w:val="00A6141E"/>
    <w:rsid w:val="00A6217A"/>
    <w:rsid w:val="00A63705"/>
    <w:rsid w:val="00A640F3"/>
    <w:rsid w:val="00A649BD"/>
    <w:rsid w:val="00A6796A"/>
    <w:rsid w:val="00A70E36"/>
    <w:rsid w:val="00A71410"/>
    <w:rsid w:val="00A724CE"/>
    <w:rsid w:val="00A73663"/>
    <w:rsid w:val="00A73AD4"/>
    <w:rsid w:val="00A74008"/>
    <w:rsid w:val="00A8193E"/>
    <w:rsid w:val="00A8538E"/>
    <w:rsid w:val="00A8616A"/>
    <w:rsid w:val="00A86AB0"/>
    <w:rsid w:val="00A86BD2"/>
    <w:rsid w:val="00A87E6D"/>
    <w:rsid w:val="00A9305F"/>
    <w:rsid w:val="00A97402"/>
    <w:rsid w:val="00AA2287"/>
    <w:rsid w:val="00AA2DAB"/>
    <w:rsid w:val="00AA3BD2"/>
    <w:rsid w:val="00AA3E7D"/>
    <w:rsid w:val="00AA42DA"/>
    <w:rsid w:val="00AA5314"/>
    <w:rsid w:val="00AA6689"/>
    <w:rsid w:val="00AB1165"/>
    <w:rsid w:val="00AB5CBE"/>
    <w:rsid w:val="00AC28ED"/>
    <w:rsid w:val="00AC5399"/>
    <w:rsid w:val="00AC6A7C"/>
    <w:rsid w:val="00AD0377"/>
    <w:rsid w:val="00AD09A5"/>
    <w:rsid w:val="00AD128D"/>
    <w:rsid w:val="00AD258F"/>
    <w:rsid w:val="00AD5FE0"/>
    <w:rsid w:val="00AD6AFF"/>
    <w:rsid w:val="00AD6E79"/>
    <w:rsid w:val="00AE15C8"/>
    <w:rsid w:val="00AE3117"/>
    <w:rsid w:val="00AE37E4"/>
    <w:rsid w:val="00AF4DE6"/>
    <w:rsid w:val="00AF564C"/>
    <w:rsid w:val="00AF7C86"/>
    <w:rsid w:val="00B001FE"/>
    <w:rsid w:val="00B00EBC"/>
    <w:rsid w:val="00B02FC4"/>
    <w:rsid w:val="00B07628"/>
    <w:rsid w:val="00B10B35"/>
    <w:rsid w:val="00B125F5"/>
    <w:rsid w:val="00B15C29"/>
    <w:rsid w:val="00B15CAC"/>
    <w:rsid w:val="00B16878"/>
    <w:rsid w:val="00B2160C"/>
    <w:rsid w:val="00B2782E"/>
    <w:rsid w:val="00B30874"/>
    <w:rsid w:val="00B34B18"/>
    <w:rsid w:val="00B37373"/>
    <w:rsid w:val="00B44E1B"/>
    <w:rsid w:val="00B44E74"/>
    <w:rsid w:val="00B45ABE"/>
    <w:rsid w:val="00B4693C"/>
    <w:rsid w:val="00B4742B"/>
    <w:rsid w:val="00B478BE"/>
    <w:rsid w:val="00B50B06"/>
    <w:rsid w:val="00B5143E"/>
    <w:rsid w:val="00B534DC"/>
    <w:rsid w:val="00B553E5"/>
    <w:rsid w:val="00B55F77"/>
    <w:rsid w:val="00B625DC"/>
    <w:rsid w:val="00B631C1"/>
    <w:rsid w:val="00B63D73"/>
    <w:rsid w:val="00B65DFF"/>
    <w:rsid w:val="00B709E0"/>
    <w:rsid w:val="00B70BEC"/>
    <w:rsid w:val="00B717F9"/>
    <w:rsid w:val="00B732BD"/>
    <w:rsid w:val="00B73D9C"/>
    <w:rsid w:val="00B8204E"/>
    <w:rsid w:val="00B84F87"/>
    <w:rsid w:val="00B85489"/>
    <w:rsid w:val="00B85C80"/>
    <w:rsid w:val="00B86971"/>
    <w:rsid w:val="00B872D2"/>
    <w:rsid w:val="00B87780"/>
    <w:rsid w:val="00B9036A"/>
    <w:rsid w:val="00B9239A"/>
    <w:rsid w:val="00B933A9"/>
    <w:rsid w:val="00B95076"/>
    <w:rsid w:val="00BA19B4"/>
    <w:rsid w:val="00BA1B96"/>
    <w:rsid w:val="00BA487C"/>
    <w:rsid w:val="00BA5714"/>
    <w:rsid w:val="00BA70C9"/>
    <w:rsid w:val="00BA7878"/>
    <w:rsid w:val="00BA7C66"/>
    <w:rsid w:val="00BB41DD"/>
    <w:rsid w:val="00BB4381"/>
    <w:rsid w:val="00BB5FCE"/>
    <w:rsid w:val="00BB66D9"/>
    <w:rsid w:val="00BB6A9F"/>
    <w:rsid w:val="00BB6E4A"/>
    <w:rsid w:val="00BC0682"/>
    <w:rsid w:val="00BC117C"/>
    <w:rsid w:val="00BC14EC"/>
    <w:rsid w:val="00BC4291"/>
    <w:rsid w:val="00BC44B1"/>
    <w:rsid w:val="00BD0481"/>
    <w:rsid w:val="00BE0201"/>
    <w:rsid w:val="00BE05AA"/>
    <w:rsid w:val="00BE233D"/>
    <w:rsid w:val="00BE23CB"/>
    <w:rsid w:val="00BE7403"/>
    <w:rsid w:val="00BE7998"/>
    <w:rsid w:val="00BF3FE8"/>
    <w:rsid w:val="00BF4466"/>
    <w:rsid w:val="00BF54DC"/>
    <w:rsid w:val="00BF5866"/>
    <w:rsid w:val="00BF5E76"/>
    <w:rsid w:val="00C01397"/>
    <w:rsid w:val="00C025FF"/>
    <w:rsid w:val="00C03309"/>
    <w:rsid w:val="00C03418"/>
    <w:rsid w:val="00C053DE"/>
    <w:rsid w:val="00C10B51"/>
    <w:rsid w:val="00C120BF"/>
    <w:rsid w:val="00C12BDF"/>
    <w:rsid w:val="00C1478B"/>
    <w:rsid w:val="00C1584D"/>
    <w:rsid w:val="00C15C2B"/>
    <w:rsid w:val="00C15D6F"/>
    <w:rsid w:val="00C1706D"/>
    <w:rsid w:val="00C24F5B"/>
    <w:rsid w:val="00C31DAE"/>
    <w:rsid w:val="00C32D8E"/>
    <w:rsid w:val="00C34AF1"/>
    <w:rsid w:val="00C378AD"/>
    <w:rsid w:val="00C37AB3"/>
    <w:rsid w:val="00C41A63"/>
    <w:rsid w:val="00C42C15"/>
    <w:rsid w:val="00C44483"/>
    <w:rsid w:val="00C45D53"/>
    <w:rsid w:val="00C50611"/>
    <w:rsid w:val="00C50B31"/>
    <w:rsid w:val="00C5767A"/>
    <w:rsid w:val="00C60F7C"/>
    <w:rsid w:val="00C6329A"/>
    <w:rsid w:val="00C652D3"/>
    <w:rsid w:val="00C718D1"/>
    <w:rsid w:val="00C776F7"/>
    <w:rsid w:val="00C77A02"/>
    <w:rsid w:val="00C82A4E"/>
    <w:rsid w:val="00C906CE"/>
    <w:rsid w:val="00C9568D"/>
    <w:rsid w:val="00CA3847"/>
    <w:rsid w:val="00CA4604"/>
    <w:rsid w:val="00CA65A3"/>
    <w:rsid w:val="00CA7169"/>
    <w:rsid w:val="00CA7FC7"/>
    <w:rsid w:val="00CB04BD"/>
    <w:rsid w:val="00CB0B8E"/>
    <w:rsid w:val="00CB2B7E"/>
    <w:rsid w:val="00CB6077"/>
    <w:rsid w:val="00CB75FA"/>
    <w:rsid w:val="00CC0339"/>
    <w:rsid w:val="00CC5E15"/>
    <w:rsid w:val="00CC705D"/>
    <w:rsid w:val="00CE4884"/>
    <w:rsid w:val="00CE6F38"/>
    <w:rsid w:val="00CE75D0"/>
    <w:rsid w:val="00CE7E11"/>
    <w:rsid w:val="00CF05F7"/>
    <w:rsid w:val="00CF1F4C"/>
    <w:rsid w:val="00CF6A56"/>
    <w:rsid w:val="00D023A7"/>
    <w:rsid w:val="00D0481A"/>
    <w:rsid w:val="00D10450"/>
    <w:rsid w:val="00D11033"/>
    <w:rsid w:val="00D1392C"/>
    <w:rsid w:val="00D13FD6"/>
    <w:rsid w:val="00D153BA"/>
    <w:rsid w:val="00D15ADD"/>
    <w:rsid w:val="00D15E10"/>
    <w:rsid w:val="00D16E7A"/>
    <w:rsid w:val="00D170B8"/>
    <w:rsid w:val="00D1727D"/>
    <w:rsid w:val="00D2009F"/>
    <w:rsid w:val="00D21F38"/>
    <w:rsid w:val="00D23135"/>
    <w:rsid w:val="00D24689"/>
    <w:rsid w:val="00D27BCC"/>
    <w:rsid w:val="00D3031C"/>
    <w:rsid w:val="00D31D48"/>
    <w:rsid w:val="00D3228C"/>
    <w:rsid w:val="00D35096"/>
    <w:rsid w:val="00D36E70"/>
    <w:rsid w:val="00D41326"/>
    <w:rsid w:val="00D43932"/>
    <w:rsid w:val="00D47B92"/>
    <w:rsid w:val="00D47CD0"/>
    <w:rsid w:val="00D51555"/>
    <w:rsid w:val="00D52A65"/>
    <w:rsid w:val="00D52FA2"/>
    <w:rsid w:val="00D53B64"/>
    <w:rsid w:val="00D53F3A"/>
    <w:rsid w:val="00D56B1D"/>
    <w:rsid w:val="00D57E91"/>
    <w:rsid w:val="00D6110D"/>
    <w:rsid w:val="00D615C8"/>
    <w:rsid w:val="00D635C2"/>
    <w:rsid w:val="00D65344"/>
    <w:rsid w:val="00D66EF1"/>
    <w:rsid w:val="00D70F31"/>
    <w:rsid w:val="00D72CFF"/>
    <w:rsid w:val="00D74D26"/>
    <w:rsid w:val="00D752E6"/>
    <w:rsid w:val="00D76BA7"/>
    <w:rsid w:val="00D77F49"/>
    <w:rsid w:val="00D801F2"/>
    <w:rsid w:val="00D80A6D"/>
    <w:rsid w:val="00D8133E"/>
    <w:rsid w:val="00D83834"/>
    <w:rsid w:val="00D84A7A"/>
    <w:rsid w:val="00D854A6"/>
    <w:rsid w:val="00D87F3A"/>
    <w:rsid w:val="00D91DE5"/>
    <w:rsid w:val="00D92352"/>
    <w:rsid w:val="00D9557B"/>
    <w:rsid w:val="00D971B6"/>
    <w:rsid w:val="00DA17F2"/>
    <w:rsid w:val="00DA21B1"/>
    <w:rsid w:val="00DB0EFC"/>
    <w:rsid w:val="00DB1221"/>
    <w:rsid w:val="00DB2589"/>
    <w:rsid w:val="00DB2F3C"/>
    <w:rsid w:val="00DB46DE"/>
    <w:rsid w:val="00DB7764"/>
    <w:rsid w:val="00DB7C88"/>
    <w:rsid w:val="00DC3256"/>
    <w:rsid w:val="00DC4033"/>
    <w:rsid w:val="00DC4CE6"/>
    <w:rsid w:val="00DC75C9"/>
    <w:rsid w:val="00DD0024"/>
    <w:rsid w:val="00DD09EF"/>
    <w:rsid w:val="00DD154F"/>
    <w:rsid w:val="00DD1B1C"/>
    <w:rsid w:val="00DD37D4"/>
    <w:rsid w:val="00DD4A90"/>
    <w:rsid w:val="00DD5133"/>
    <w:rsid w:val="00DD62B9"/>
    <w:rsid w:val="00DE05FA"/>
    <w:rsid w:val="00DE1A8E"/>
    <w:rsid w:val="00DE352B"/>
    <w:rsid w:val="00DE38F9"/>
    <w:rsid w:val="00DE4B81"/>
    <w:rsid w:val="00DE6C43"/>
    <w:rsid w:val="00DF21B5"/>
    <w:rsid w:val="00DF3CF1"/>
    <w:rsid w:val="00DF3EB8"/>
    <w:rsid w:val="00E0200D"/>
    <w:rsid w:val="00E03221"/>
    <w:rsid w:val="00E11027"/>
    <w:rsid w:val="00E1159D"/>
    <w:rsid w:val="00E14490"/>
    <w:rsid w:val="00E159F6"/>
    <w:rsid w:val="00E16148"/>
    <w:rsid w:val="00E16EFF"/>
    <w:rsid w:val="00E2285C"/>
    <w:rsid w:val="00E25D4F"/>
    <w:rsid w:val="00E26427"/>
    <w:rsid w:val="00E32E69"/>
    <w:rsid w:val="00E33FB8"/>
    <w:rsid w:val="00E35020"/>
    <w:rsid w:val="00E3738F"/>
    <w:rsid w:val="00E374D2"/>
    <w:rsid w:val="00E40261"/>
    <w:rsid w:val="00E40C71"/>
    <w:rsid w:val="00E41F0F"/>
    <w:rsid w:val="00E45B5F"/>
    <w:rsid w:val="00E50287"/>
    <w:rsid w:val="00E52DE6"/>
    <w:rsid w:val="00E54F13"/>
    <w:rsid w:val="00E55EF1"/>
    <w:rsid w:val="00E56A1D"/>
    <w:rsid w:val="00E60C75"/>
    <w:rsid w:val="00E60CAE"/>
    <w:rsid w:val="00E60DAA"/>
    <w:rsid w:val="00E61AA5"/>
    <w:rsid w:val="00E62F48"/>
    <w:rsid w:val="00E63435"/>
    <w:rsid w:val="00E64119"/>
    <w:rsid w:val="00E65BD0"/>
    <w:rsid w:val="00E70C9D"/>
    <w:rsid w:val="00E81DB6"/>
    <w:rsid w:val="00E84A52"/>
    <w:rsid w:val="00E90BEF"/>
    <w:rsid w:val="00E9166F"/>
    <w:rsid w:val="00E954AE"/>
    <w:rsid w:val="00E96108"/>
    <w:rsid w:val="00E96213"/>
    <w:rsid w:val="00E97B11"/>
    <w:rsid w:val="00E97E9A"/>
    <w:rsid w:val="00EA3B0B"/>
    <w:rsid w:val="00EA4DF4"/>
    <w:rsid w:val="00EA7D78"/>
    <w:rsid w:val="00EB22D1"/>
    <w:rsid w:val="00EB3B99"/>
    <w:rsid w:val="00EB566C"/>
    <w:rsid w:val="00EB7A6F"/>
    <w:rsid w:val="00EC19DC"/>
    <w:rsid w:val="00EC401D"/>
    <w:rsid w:val="00EC5E79"/>
    <w:rsid w:val="00EC6ACA"/>
    <w:rsid w:val="00EC729D"/>
    <w:rsid w:val="00EC7E7F"/>
    <w:rsid w:val="00ED05D4"/>
    <w:rsid w:val="00ED41F0"/>
    <w:rsid w:val="00EE29F9"/>
    <w:rsid w:val="00EE5A8D"/>
    <w:rsid w:val="00EE6247"/>
    <w:rsid w:val="00EF0FF4"/>
    <w:rsid w:val="00EF1D6D"/>
    <w:rsid w:val="00EF452A"/>
    <w:rsid w:val="00EF4787"/>
    <w:rsid w:val="00EF651B"/>
    <w:rsid w:val="00EF683E"/>
    <w:rsid w:val="00EF773F"/>
    <w:rsid w:val="00F012D1"/>
    <w:rsid w:val="00F0233E"/>
    <w:rsid w:val="00F055F1"/>
    <w:rsid w:val="00F1034D"/>
    <w:rsid w:val="00F104D6"/>
    <w:rsid w:val="00F11D9B"/>
    <w:rsid w:val="00F12E2C"/>
    <w:rsid w:val="00F132C9"/>
    <w:rsid w:val="00F13A01"/>
    <w:rsid w:val="00F16910"/>
    <w:rsid w:val="00F2306B"/>
    <w:rsid w:val="00F30A36"/>
    <w:rsid w:val="00F319F3"/>
    <w:rsid w:val="00F32225"/>
    <w:rsid w:val="00F33BF6"/>
    <w:rsid w:val="00F341B7"/>
    <w:rsid w:val="00F36226"/>
    <w:rsid w:val="00F40D45"/>
    <w:rsid w:val="00F40EF2"/>
    <w:rsid w:val="00F41CE0"/>
    <w:rsid w:val="00F42F54"/>
    <w:rsid w:val="00F454F9"/>
    <w:rsid w:val="00F51149"/>
    <w:rsid w:val="00F515C7"/>
    <w:rsid w:val="00F51A1E"/>
    <w:rsid w:val="00F54FEE"/>
    <w:rsid w:val="00F55EFE"/>
    <w:rsid w:val="00F5621A"/>
    <w:rsid w:val="00F56BCF"/>
    <w:rsid w:val="00F61855"/>
    <w:rsid w:val="00F61DE2"/>
    <w:rsid w:val="00F63771"/>
    <w:rsid w:val="00F64066"/>
    <w:rsid w:val="00F673C4"/>
    <w:rsid w:val="00F77B53"/>
    <w:rsid w:val="00F80285"/>
    <w:rsid w:val="00F8116B"/>
    <w:rsid w:val="00F821CD"/>
    <w:rsid w:val="00F82FF7"/>
    <w:rsid w:val="00F84FFA"/>
    <w:rsid w:val="00F855F7"/>
    <w:rsid w:val="00F85FE8"/>
    <w:rsid w:val="00F87781"/>
    <w:rsid w:val="00F92D86"/>
    <w:rsid w:val="00F93F24"/>
    <w:rsid w:val="00F94A75"/>
    <w:rsid w:val="00F94A94"/>
    <w:rsid w:val="00F94B74"/>
    <w:rsid w:val="00F967C8"/>
    <w:rsid w:val="00FA1BC5"/>
    <w:rsid w:val="00FA5118"/>
    <w:rsid w:val="00FB2E42"/>
    <w:rsid w:val="00FB7C51"/>
    <w:rsid w:val="00FC33AC"/>
    <w:rsid w:val="00FD08AA"/>
    <w:rsid w:val="00FD182B"/>
    <w:rsid w:val="00FD230F"/>
    <w:rsid w:val="00FD47AC"/>
    <w:rsid w:val="00FD6582"/>
    <w:rsid w:val="00FD6655"/>
    <w:rsid w:val="00FD78FD"/>
    <w:rsid w:val="00FE1501"/>
    <w:rsid w:val="00FE174B"/>
    <w:rsid w:val="00FE1897"/>
    <w:rsid w:val="00FE3C42"/>
    <w:rsid w:val="00FE7E21"/>
    <w:rsid w:val="00FF1911"/>
    <w:rsid w:val="00FF4420"/>
    <w:rsid w:val="00FF476C"/>
    <w:rsid w:val="00FF4BB0"/>
    <w:rsid w:val="00FF6E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5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E89"/>
    <w:rPr>
      <w:sz w:val="24"/>
      <w:szCs w:val="24"/>
      <w:lang w:val="ru-RU" w:eastAsia="ru-RU"/>
    </w:rPr>
  </w:style>
  <w:style w:type="paragraph" w:styleId="1">
    <w:name w:val="heading 1"/>
    <w:basedOn w:val="a"/>
    <w:next w:val="a"/>
    <w:link w:val="10"/>
    <w:uiPriority w:val="99"/>
    <w:qFormat/>
    <w:rsid w:val="00217D0E"/>
    <w:pPr>
      <w:widowControl w:val="0"/>
      <w:autoSpaceDE w:val="0"/>
      <w:autoSpaceDN w:val="0"/>
      <w:adjustRightInd w:val="0"/>
      <w:outlineLvl w:val="0"/>
    </w:pPr>
    <w:rPr>
      <w:rFonts w:ascii="Times New Roman CYR" w:hAnsi="Times New Roman CYR"/>
      <w:lang w:eastAsia="x-none"/>
    </w:rPr>
  </w:style>
  <w:style w:type="paragraph" w:styleId="3">
    <w:name w:val="heading 3"/>
    <w:basedOn w:val="a"/>
    <w:next w:val="a"/>
    <w:link w:val="30"/>
    <w:uiPriority w:val="99"/>
    <w:qFormat/>
    <w:rsid w:val="00E9610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0A59"/>
    <w:pPr>
      <w:tabs>
        <w:tab w:val="center" w:pos="4819"/>
        <w:tab w:val="right" w:pos="9639"/>
      </w:tabs>
    </w:pPr>
  </w:style>
  <w:style w:type="paragraph" w:styleId="a5">
    <w:name w:val="footer"/>
    <w:basedOn w:val="a"/>
    <w:link w:val="a6"/>
    <w:uiPriority w:val="99"/>
    <w:rsid w:val="000D0A59"/>
    <w:pPr>
      <w:tabs>
        <w:tab w:val="center" w:pos="4819"/>
        <w:tab w:val="right" w:pos="9639"/>
      </w:tabs>
    </w:pPr>
  </w:style>
  <w:style w:type="character" w:customStyle="1" w:styleId="st42">
    <w:name w:val="st42"/>
    <w:uiPriority w:val="99"/>
    <w:rsid w:val="008A33BC"/>
    <w:rPr>
      <w:rFonts w:ascii="Times New Roman" w:hAnsi="Times New Roman"/>
      <w:color w:val="000000"/>
    </w:rPr>
  </w:style>
  <w:style w:type="character" w:customStyle="1" w:styleId="rvts0">
    <w:name w:val="rvts0"/>
    <w:rsid w:val="00EB22D1"/>
    <w:rPr>
      <w:rFonts w:cs="Times New Roman"/>
    </w:rPr>
  </w:style>
  <w:style w:type="paragraph" w:customStyle="1" w:styleId="rvps2">
    <w:name w:val="rvps2"/>
    <w:basedOn w:val="a"/>
    <w:rsid w:val="007A78D2"/>
    <w:pPr>
      <w:spacing w:before="100" w:beforeAutospacing="1" w:after="100" w:afterAutospacing="1"/>
    </w:pPr>
    <w:rPr>
      <w:lang w:val="uk-UA" w:eastAsia="uk-UA"/>
    </w:rPr>
  </w:style>
  <w:style w:type="paragraph" w:styleId="HTML">
    <w:name w:val="HTML Preformatted"/>
    <w:aliases w:val="Знак Знак1"/>
    <w:basedOn w:val="a"/>
    <w:link w:val="HTML0"/>
    <w:uiPriority w:val="99"/>
    <w:unhideWhenUsed/>
    <w:rsid w:val="00AF4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aliases w:val="Знак Знак1 Знак"/>
    <w:link w:val="HTML"/>
    <w:uiPriority w:val="99"/>
    <w:rsid w:val="00AF4DE6"/>
    <w:rPr>
      <w:rFonts w:ascii="Courier New" w:hAnsi="Courier New" w:cs="Courier New"/>
    </w:rPr>
  </w:style>
  <w:style w:type="paragraph" w:customStyle="1" w:styleId="a7">
    <w:name w:val="Стиль"/>
    <w:basedOn w:val="a"/>
    <w:uiPriority w:val="99"/>
    <w:rsid w:val="00701836"/>
    <w:rPr>
      <w:rFonts w:ascii="Verdana" w:hAnsi="Verdana" w:cs="Verdana"/>
      <w:sz w:val="20"/>
      <w:szCs w:val="20"/>
      <w:lang w:val="en-US" w:eastAsia="en-US"/>
    </w:rPr>
  </w:style>
  <w:style w:type="character" w:customStyle="1" w:styleId="10">
    <w:name w:val="Заголовок 1 Знак"/>
    <w:link w:val="1"/>
    <w:uiPriority w:val="99"/>
    <w:rsid w:val="00217D0E"/>
    <w:rPr>
      <w:rFonts w:ascii="Times New Roman CYR" w:hAnsi="Times New Roman CYR" w:cs="Times New Roman CYR"/>
      <w:sz w:val="24"/>
      <w:szCs w:val="24"/>
      <w:lang w:val="ru-RU"/>
    </w:rPr>
  </w:style>
  <w:style w:type="paragraph" w:customStyle="1" w:styleId="rvps14">
    <w:name w:val="rvps14"/>
    <w:basedOn w:val="a"/>
    <w:rsid w:val="00217D0E"/>
    <w:pPr>
      <w:spacing w:before="100" w:beforeAutospacing="1" w:after="100" w:afterAutospacing="1"/>
    </w:pPr>
    <w:rPr>
      <w:lang w:val="uk-UA" w:eastAsia="uk-UA"/>
    </w:rPr>
  </w:style>
  <w:style w:type="character" w:customStyle="1" w:styleId="apple-converted-space">
    <w:name w:val="apple-converted-space"/>
    <w:rsid w:val="00217D0E"/>
  </w:style>
  <w:style w:type="character" w:customStyle="1" w:styleId="a8">
    <w:name w:val="Нормальний текст Знак"/>
    <w:link w:val="a9"/>
    <w:uiPriority w:val="99"/>
    <w:locked/>
    <w:rsid w:val="00217D0E"/>
    <w:rPr>
      <w:rFonts w:ascii="Antiqua" w:hAnsi="Antiqua" w:cs="Antiqua"/>
      <w:sz w:val="26"/>
      <w:szCs w:val="26"/>
      <w:lang w:eastAsia="ru-RU"/>
    </w:rPr>
  </w:style>
  <w:style w:type="paragraph" w:customStyle="1" w:styleId="a9">
    <w:name w:val="Нормальний текст"/>
    <w:basedOn w:val="a"/>
    <w:link w:val="a8"/>
    <w:uiPriority w:val="99"/>
    <w:rsid w:val="00217D0E"/>
    <w:pPr>
      <w:spacing w:before="120"/>
      <w:ind w:firstLine="567"/>
      <w:jc w:val="both"/>
    </w:pPr>
    <w:rPr>
      <w:rFonts w:ascii="Antiqua" w:hAnsi="Antiqua"/>
      <w:sz w:val="26"/>
      <w:szCs w:val="26"/>
      <w:lang w:val="x-none"/>
    </w:rPr>
  </w:style>
  <w:style w:type="paragraph" w:styleId="aa">
    <w:name w:val="footnote text"/>
    <w:basedOn w:val="a"/>
    <w:link w:val="ab"/>
    <w:uiPriority w:val="99"/>
    <w:rsid w:val="007C69DF"/>
    <w:rPr>
      <w:sz w:val="20"/>
      <w:szCs w:val="20"/>
      <w:lang w:val="en-US"/>
    </w:rPr>
  </w:style>
  <w:style w:type="character" w:customStyle="1" w:styleId="ab">
    <w:name w:val="Текст виноски Знак"/>
    <w:link w:val="aa"/>
    <w:uiPriority w:val="99"/>
    <w:rsid w:val="007C69DF"/>
    <w:rPr>
      <w:lang w:val="en-US" w:eastAsia="ru-RU"/>
    </w:rPr>
  </w:style>
  <w:style w:type="character" w:styleId="ac">
    <w:name w:val="footnote reference"/>
    <w:uiPriority w:val="99"/>
    <w:rsid w:val="007C69DF"/>
    <w:rPr>
      <w:vertAlign w:val="superscript"/>
    </w:rPr>
  </w:style>
  <w:style w:type="character" w:customStyle="1" w:styleId="30">
    <w:name w:val="Заголовок 3 Знак"/>
    <w:link w:val="3"/>
    <w:uiPriority w:val="99"/>
    <w:rsid w:val="00E96108"/>
    <w:rPr>
      <w:rFonts w:ascii="Calibri Light" w:eastAsia="Times New Roman" w:hAnsi="Calibri Light" w:cs="Times New Roman"/>
      <w:b/>
      <w:bCs/>
      <w:sz w:val="26"/>
      <w:szCs w:val="26"/>
      <w:lang w:val="ru-RU" w:eastAsia="ru-RU"/>
    </w:rPr>
  </w:style>
  <w:style w:type="paragraph" w:styleId="ad">
    <w:name w:val="No Spacing"/>
    <w:uiPriority w:val="1"/>
    <w:qFormat/>
    <w:rsid w:val="00AC6A7C"/>
    <w:rPr>
      <w:sz w:val="24"/>
      <w:szCs w:val="24"/>
      <w:lang w:val="ru-RU" w:eastAsia="ru-RU"/>
    </w:rPr>
  </w:style>
  <w:style w:type="paragraph" w:styleId="ae">
    <w:name w:val="Balloon Text"/>
    <w:basedOn w:val="a"/>
    <w:link w:val="af"/>
    <w:rsid w:val="00C37AB3"/>
    <w:rPr>
      <w:rFonts w:ascii="Segoe UI" w:hAnsi="Segoe UI"/>
      <w:sz w:val="18"/>
      <w:szCs w:val="18"/>
    </w:rPr>
  </w:style>
  <w:style w:type="character" w:customStyle="1" w:styleId="af">
    <w:name w:val="Текст у виносці Знак"/>
    <w:link w:val="ae"/>
    <w:rsid w:val="00C37AB3"/>
    <w:rPr>
      <w:rFonts w:ascii="Segoe UI" w:hAnsi="Segoe UI" w:cs="Segoe UI"/>
      <w:sz w:val="18"/>
      <w:szCs w:val="18"/>
      <w:lang w:val="ru-RU" w:eastAsia="ru-RU"/>
    </w:rPr>
  </w:style>
  <w:style w:type="character" w:customStyle="1" w:styleId="a6">
    <w:name w:val="Нижній колонтитул Знак"/>
    <w:link w:val="a5"/>
    <w:uiPriority w:val="99"/>
    <w:locked/>
    <w:rsid w:val="00D31D48"/>
    <w:rPr>
      <w:sz w:val="24"/>
      <w:szCs w:val="24"/>
      <w:lang w:val="ru-RU" w:eastAsia="ru-RU"/>
    </w:rPr>
  </w:style>
  <w:style w:type="character" w:customStyle="1" w:styleId="rvts9">
    <w:name w:val="rvts9"/>
    <w:uiPriority w:val="99"/>
    <w:rsid w:val="007A0A9C"/>
    <w:rPr>
      <w:rFonts w:ascii="Times New Roman" w:hAnsi="Times New Roman" w:cs="Times New Roman" w:hint="default"/>
    </w:rPr>
  </w:style>
  <w:style w:type="character" w:customStyle="1" w:styleId="FontStyle">
    <w:name w:val="Font Style"/>
    <w:uiPriority w:val="99"/>
    <w:rsid w:val="007A0A9C"/>
    <w:rPr>
      <w:color w:val="000000"/>
      <w:sz w:val="20"/>
      <w:szCs w:val="20"/>
    </w:rPr>
  </w:style>
  <w:style w:type="character" w:styleId="af0">
    <w:name w:val="Hyperlink"/>
    <w:uiPriority w:val="99"/>
    <w:unhideWhenUsed/>
    <w:rsid w:val="00AD5FE0"/>
    <w:rPr>
      <w:color w:val="0000FF"/>
      <w:u w:val="single"/>
    </w:rPr>
  </w:style>
  <w:style w:type="character" w:customStyle="1" w:styleId="11">
    <w:name w:val="Шрифт абзацу за промовчанням1"/>
    <w:rsid w:val="00F11D9B"/>
  </w:style>
  <w:style w:type="paragraph" w:customStyle="1" w:styleId="TableParagraph">
    <w:name w:val="Table Paragraph"/>
    <w:basedOn w:val="a"/>
    <w:uiPriority w:val="1"/>
    <w:qFormat/>
    <w:rsid w:val="002668BE"/>
    <w:pPr>
      <w:widowControl w:val="0"/>
    </w:pPr>
    <w:rPr>
      <w:rFonts w:ascii="Calibri" w:eastAsia="Calibri" w:hAnsi="Calibri"/>
      <w:sz w:val="22"/>
      <w:szCs w:val="22"/>
      <w:lang w:val="uk-UA" w:eastAsia="uk-UA" w:bidi="uk-UA"/>
    </w:rPr>
  </w:style>
  <w:style w:type="character" w:customStyle="1" w:styleId="a4">
    <w:name w:val="Верхній колонтитул Знак"/>
    <w:link w:val="a3"/>
    <w:uiPriority w:val="99"/>
    <w:rsid w:val="003F2C13"/>
    <w:rPr>
      <w:sz w:val="24"/>
      <w:szCs w:val="24"/>
      <w:lang w:val="ru-RU" w:eastAsia="ru-RU"/>
    </w:rPr>
  </w:style>
  <w:style w:type="paragraph" w:customStyle="1" w:styleId="ParagraphStyle">
    <w:name w:val="Paragraph Style"/>
    <w:rsid w:val="00782FE9"/>
    <w:pPr>
      <w:autoSpaceDE w:val="0"/>
      <w:autoSpaceDN w:val="0"/>
      <w:adjustRightInd w:val="0"/>
    </w:pPr>
    <w:rPr>
      <w:rFonts w:ascii="Courier New" w:hAnsi="Courier New" w:cs="Courier New"/>
      <w:sz w:val="24"/>
      <w:szCs w:val="24"/>
      <w:lang w:val="ru-RU"/>
    </w:rPr>
  </w:style>
  <w:style w:type="character" w:customStyle="1" w:styleId="rvts11">
    <w:name w:val="rvts11"/>
    <w:basedOn w:val="a0"/>
    <w:rsid w:val="00756519"/>
  </w:style>
  <w:style w:type="character" w:customStyle="1" w:styleId="rvts37">
    <w:name w:val="rvts37"/>
    <w:basedOn w:val="a0"/>
    <w:rsid w:val="00756519"/>
  </w:style>
  <w:style w:type="character" w:customStyle="1" w:styleId="rvts46">
    <w:name w:val="rvts46"/>
    <w:basedOn w:val="a0"/>
    <w:rsid w:val="00756519"/>
  </w:style>
  <w:style w:type="character" w:customStyle="1" w:styleId="rvts15">
    <w:name w:val="rvts15"/>
    <w:basedOn w:val="a0"/>
    <w:rsid w:val="00FD08AA"/>
  </w:style>
  <w:style w:type="paragraph" w:customStyle="1" w:styleId="Igor15">
    <w:name w:val="Стиль Igor + Перший рядок:  15 см"/>
    <w:basedOn w:val="a"/>
    <w:rsid w:val="006B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851"/>
      <w:jc w:val="both"/>
    </w:pPr>
    <w:rPr>
      <w:sz w:val="28"/>
      <w:szCs w:val="20"/>
      <w:lang w:val="uk-UA"/>
    </w:rPr>
  </w:style>
  <w:style w:type="paragraph" w:customStyle="1" w:styleId="af1">
    <w:name w:val="Знак Знак Знак Знак Знак Знак"/>
    <w:basedOn w:val="a"/>
    <w:rsid w:val="006D1DE4"/>
    <w:rPr>
      <w:rFonts w:ascii="Verdana" w:hAnsi="Verdana" w:cs="Verdana"/>
      <w:sz w:val="20"/>
      <w:szCs w:val="20"/>
      <w:lang w:val="en-US" w:eastAsia="en-US"/>
    </w:rPr>
  </w:style>
  <w:style w:type="character" w:styleId="af2">
    <w:name w:val="page number"/>
    <w:basedOn w:val="a0"/>
    <w:rsid w:val="00805AED"/>
  </w:style>
  <w:style w:type="paragraph" w:customStyle="1" w:styleId="af3">
    <w:name w:val="Знак Знак Знак Знак"/>
    <w:basedOn w:val="a"/>
    <w:rsid w:val="00D11033"/>
    <w:rPr>
      <w:rFonts w:ascii="Verdana" w:hAnsi="Verdana" w:cs="Verdana"/>
      <w:sz w:val="20"/>
      <w:szCs w:val="20"/>
      <w:lang w:val="en-US" w:eastAsia="en-US"/>
    </w:rPr>
  </w:style>
  <w:style w:type="character" w:customStyle="1" w:styleId="7">
    <w:name w:val="Знак Знак7"/>
    <w:rsid w:val="00A6217A"/>
    <w:rPr>
      <w:rFonts w:ascii="Courier New" w:hAnsi="Courier New" w:cs="Courier New"/>
      <w:lang w:val="ru-RU" w:eastAsia="ru-RU"/>
    </w:rPr>
  </w:style>
  <w:style w:type="paragraph" w:customStyle="1" w:styleId="af4">
    <w:name w:val="Ігор"/>
    <w:basedOn w:val="a"/>
    <w:rsid w:val="003B5E45"/>
    <w:pPr>
      <w:autoSpaceDE w:val="0"/>
      <w:autoSpaceDN w:val="0"/>
      <w:spacing w:before="120"/>
      <w:ind w:firstLine="567"/>
      <w:jc w:val="both"/>
    </w:pPr>
    <w:rPr>
      <w:sz w:val="28"/>
      <w:szCs w:val="26"/>
      <w:lang w:val="uk-UA"/>
    </w:rPr>
  </w:style>
  <w:style w:type="paragraph" w:styleId="af5">
    <w:name w:val="List Paragraph"/>
    <w:basedOn w:val="a"/>
    <w:uiPriority w:val="99"/>
    <w:qFormat/>
    <w:rsid w:val="00D752E6"/>
    <w:pPr>
      <w:spacing w:after="160" w:line="259" w:lineRule="auto"/>
      <w:ind w:left="720"/>
      <w:contextualSpacing/>
    </w:pPr>
    <w:rPr>
      <w:rFonts w:ascii="Calibri" w:hAnsi="Calibri"/>
      <w:sz w:val="22"/>
      <w:szCs w:val="22"/>
      <w:lang w:val="uk-UA" w:eastAsia="en-US"/>
    </w:rPr>
  </w:style>
  <w:style w:type="paragraph" w:customStyle="1" w:styleId="docdata">
    <w:name w:val="docdata"/>
    <w:aliases w:val="docy,v5,3190,baiaagaaboqcaaadnaoaaawqcgaaaaaaaaaaaaaaaaaaaaaaaaaaaaaaaaaaaaaaaaaaaaaaaaaaaaaaaaaaaaaaaaaaaaaaaaaaaaaaaaaaaaaaaaaaaaaaaaaaaaaaaaaaaaaaaaaaaaaaaaaaaaaaaaaaaaaaaaaaaaaaaaaaaaaaaaaaaaaaaaaaaaaaaaaaaaaaaaaaaaaaaaaaaaaaaaaaaaaaaaaaaaaa"/>
    <w:basedOn w:val="a"/>
    <w:rsid w:val="00913841"/>
    <w:pPr>
      <w:spacing w:before="100" w:beforeAutospacing="1" w:after="100" w:afterAutospacing="1"/>
    </w:pPr>
    <w:rPr>
      <w:lang w:val="uk-UA" w:eastAsia="uk-UA"/>
    </w:rPr>
  </w:style>
  <w:style w:type="paragraph" w:styleId="af6">
    <w:name w:val="Normal (Web)"/>
    <w:basedOn w:val="a"/>
    <w:uiPriority w:val="99"/>
    <w:unhideWhenUsed/>
    <w:rsid w:val="00913841"/>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4462">
      <w:bodyDiv w:val="1"/>
      <w:marLeft w:val="0"/>
      <w:marRight w:val="0"/>
      <w:marTop w:val="0"/>
      <w:marBottom w:val="0"/>
      <w:divBdr>
        <w:top w:val="none" w:sz="0" w:space="0" w:color="auto"/>
        <w:left w:val="none" w:sz="0" w:space="0" w:color="auto"/>
        <w:bottom w:val="none" w:sz="0" w:space="0" w:color="auto"/>
        <w:right w:val="none" w:sz="0" w:space="0" w:color="auto"/>
      </w:divBdr>
    </w:div>
    <w:div w:id="104010317">
      <w:bodyDiv w:val="1"/>
      <w:marLeft w:val="0"/>
      <w:marRight w:val="0"/>
      <w:marTop w:val="0"/>
      <w:marBottom w:val="0"/>
      <w:divBdr>
        <w:top w:val="none" w:sz="0" w:space="0" w:color="auto"/>
        <w:left w:val="none" w:sz="0" w:space="0" w:color="auto"/>
        <w:bottom w:val="none" w:sz="0" w:space="0" w:color="auto"/>
        <w:right w:val="none" w:sz="0" w:space="0" w:color="auto"/>
      </w:divBdr>
    </w:div>
    <w:div w:id="137042675">
      <w:bodyDiv w:val="1"/>
      <w:marLeft w:val="0"/>
      <w:marRight w:val="0"/>
      <w:marTop w:val="0"/>
      <w:marBottom w:val="0"/>
      <w:divBdr>
        <w:top w:val="none" w:sz="0" w:space="0" w:color="auto"/>
        <w:left w:val="none" w:sz="0" w:space="0" w:color="auto"/>
        <w:bottom w:val="none" w:sz="0" w:space="0" w:color="auto"/>
        <w:right w:val="none" w:sz="0" w:space="0" w:color="auto"/>
      </w:divBdr>
    </w:div>
    <w:div w:id="253167778">
      <w:bodyDiv w:val="1"/>
      <w:marLeft w:val="0"/>
      <w:marRight w:val="0"/>
      <w:marTop w:val="0"/>
      <w:marBottom w:val="0"/>
      <w:divBdr>
        <w:top w:val="none" w:sz="0" w:space="0" w:color="auto"/>
        <w:left w:val="none" w:sz="0" w:space="0" w:color="auto"/>
        <w:bottom w:val="none" w:sz="0" w:space="0" w:color="auto"/>
        <w:right w:val="none" w:sz="0" w:space="0" w:color="auto"/>
      </w:divBdr>
    </w:div>
    <w:div w:id="481848727">
      <w:bodyDiv w:val="1"/>
      <w:marLeft w:val="0"/>
      <w:marRight w:val="0"/>
      <w:marTop w:val="0"/>
      <w:marBottom w:val="0"/>
      <w:divBdr>
        <w:top w:val="none" w:sz="0" w:space="0" w:color="auto"/>
        <w:left w:val="none" w:sz="0" w:space="0" w:color="auto"/>
        <w:bottom w:val="none" w:sz="0" w:space="0" w:color="auto"/>
        <w:right w:val="none" w:sz="0" w:space="0" w:color="auto"/>
      </w:divBdr>
    </w:div>
    <w:div w:id="618419461">
      <w:bodyDiv w:val="1"/>
      <w:marLeft w:val="0"/>
      <w:marRight w:val="0"/>
      <w:marTop w:val="0"/>
      <w:marBottom w:val="0"/>
      <w:divBdr>
        <w:top w:val="none" w:sz="0" w:space="0" w:color="auto"/>
        <w:left w:val="none" w:sz="0" w:space="0" w:color="auto"/>
        <w:bottom w:val="none" w:sz="0" w:space="0" w:color="auto"/>
        <w:right w:val="none" w:sz="0" w:space="0" w:color="auto"/>
      </w:divBdr>
    </w:div>
    <w:div w:id="636645892">
      <w:bodyDiv w:val="1"/>
      <w:marLeft w:val="0"/>
      <w:marRight w:val="0"/>
      <w:marTop w:val="0"/>
      <w:marBottom w:val="0"/>
      <w:divBdr>
        <w:top w:val="none" w:sz="0" w:space="0" w:color="auto"/>
        <w:left w:val="none" w:sz="0" w:space="0" w:color="auto"/>
        <w:bottom w:val="none" w:sz="0" w:space="0" w:color="auto"/>
        <w:right w:val="none" w:sz="0" w:space="0" w:color="auto"/>
      </w:divBdr>
    </w:div>
    <w:div w:id="706563858">
      <w:bodyDiv w:val="1"/>
      <w:marLeft w:val="0"/>
      <w:marRight w:val="0"/>
      <w:marTop w:val="0"/>
      <w:marBottom w:val="0"/>
      <w:divBdr>
        <w:top w:val="none" w:sz="0" w:space="0" w:color="auto"/>
        <w:left w:val="none" w:sz="0" w:space="0" w:color="auto"/>
        <w:bottom w:val="none" w:sz="0" w:space="0" w:color="auto"/>
        <w:right w:val="none" w:sz="0" w:space="0" w:color="auto"/>
      </w:divBdr>
    </w:div>
    <w:div w:id="753941621">
      <w:bodyDiv w:val="1"/>
      <w:marLeft w:val="0"/>
      <w:marRight w:val="0"/>
      <w:marTop w:val="0"/>
      <w:marBottom w:val="0"/>
      <w:divBdr>
        <w:top w:val="none" w:sz="0" w:space="0" w:color="auto"/>
        <w:left w:val="none" w:sz="0" w:space="0" w:color="auto"/>
        <w:bottom w:val="none" w:sz="0" w:space="0" w:color="auto"/>
        <w:right w:val="none" w:sz="0" w:space="0" w:color="auto"/>
      </w:divBdr>
    </w:div>
    <w:div w:id="819346689">
      <w:bodyDiv w:val="1"/>
      <w:marLeft w:val="0"/>
      <w:marRight w:val="0"/>
      <w:marTop w:val="0"/>
      <w:marBottom w:val="0"/>
      <w:divBdr>
        <w:top w:val="none" w:sz="0" w:space="0" w:color="auto"/>
        <w:left w:val="none" w:sz="0" w:space="0" w:color="auto"/>
        <w:bottom w:val="none" w:sz="0" w:space="0" w:color="auto"/>
        <w:right w:val="none" w:sz="0" w:space="0" w:color="auto"/>
      </w:divBdr>
    </w:div>
    <w:div w:id="1395663212">
      <w:bodyDiv w:val="1"/>
      <w:marLeft w:val="0"/>
      <w:marRight w:val="0"/>
      <w:marTop w:val="0"/>
      <w:marBottom w:val="0"/>
      <w:divBdr>
        <w:top w:val="none" w:sz="0" w:space="0" w:color="auto"/>
        <w:left w:val="none" w:sz="0" w:space="0" w:color="auto"/>
        <w:bottom w:val="none" w:sz="0" w:space="0" w:color="auto"/>
        <w:right w:val="none" w:sz="0" w:space="0" w:color="auto"/>
      </w:divBdr>
    </w:div>
    <w:div w:id="1431120597">
      <w:bodyDiv w:val="1"/>
      <w:marLeft w:val="0"/>
      <w:marRight w:val="0"/>
      <w:marTop w:val="0"/>
      <w:marBottom w:val="0"/>
      <w:divBdr>
        <w:top w:val="none" w:sz="0" w:space="0" w:color="auto"/>
        <w:left w:val="none" w:sz="0" w:space="0" w:color="auto"/>
        <w:bottom w:val="none" w:sz="0" w:space="0" w:color="auto"/>
        <w:right w:val="none" w:sz="0" w:space="0" w:color="auto"/>
      </w:divBdr>
    </w:div>
    <w:div w:id="1505820976">
      <w:bodyDiv w:val="1"/>
      <w:marLeft w:val="0"/>
      <w:marRight w:val="0"/>
      <w:marTop w:val="0"/>
      <w:marBottom w:val="0"/>
      <w:divBdr>
        <w:top w:val="none" w:sz="0" w:space="0" w:color="auto"/>
        <w:left w:val="none" w:sz="0" w:space="0" w:color="auto"/>
        <w:bottom w:val="none" w:sz="0" w:space="0" w:color="auto"/>
        <w:right w:val="none" w:sz="0" w:space="0" w:color="auto"/>
      </w:divBdr>
    </w:div>
    <w:div w:id="1634091836">
      <w:bodyDiv w:val="1"/>
      <w:marLeft w:val="0"/>
      <w:marRight w:val="0"/>
      <w:marTop w:val="0"/>
      <w:marBottom w:val="0"/>
      <w:divBdr>
        <w:top w:val="none" w:sz="0" w:space="0" w:color="auto"/>
        <w:left w:val="none" w:sz="0" w:space="0" w:color="auto"/>
        <w:bottom w:val="none" w:sz="0" w:space="0" w:color="auto"/>
        <w:right w:val="none" w:sz="0" w:space="0" w:color="auto"/>
      </w:divBdr>
    </w:div>
    <w:div w:id="1794514703">
      <w:bodyDiv w:val="1"/>
      <w:marLeft w:val="0"/>
      <w:marRight w:val="0"/>
      <w:marTop w:val="0"/>
      <w:marBottom w:val="0"/>
      <w:divBdr>
        <w:top w:val="none" w:sz="0" w:space="0" w:color="auto"/>
        <w:left w:val="none" w:sz="0" w:space="0" w:color="auto"/>
        <w:bottom w:val="none" w:sz="0" w:space="0" w:color="auto"/>
        <w:right w:val="none" w:sz="0" w:space="0" w:color="auto"/>
      </w:divBdr>
    </w:div>
    <w:div w:id="1962881535">
      <w:bodyDiv w:val="1"/>
      <w:marLeft w:val="0"/>
      <w:marRight w:val="0"/>
      <w:marTop w:val="0"/>
      <w:marBottom w:val="0"/>
      <w:divBdr>
        <w:top w:val="none" w:sz="0" w:space="0" w:color="auto"/>
        <w:left w:val="none" w:sz="0" w:space="0" w:color="auto"/>
        <w:bottom w:val="none" w:sz="0" w:space="0" w:color="auto"/>
        <w:right w:val="none" w:sz="0" w:space="0" w:color="auto"/>
      </w:divBdr>
    </w:div>
    <w:div w:id="2008709855">
      <w:bodyDiv w:val="1"/>
      <w:marLeft w:val="0"/>
      <w:marRight w:val="0"/>
      <w:marTop w:val="0"/>
      <w:marBottom w:val="0"/>
      <w:divBdr>
        <w:top w:val="none" w:sz="0" w:space="0" w:color="auto"/>
        <w:left w:val="none" w:sz="0" w:space="0" w:color="auto"/>
        <w:bottom w:val="none" w:sz="0" w:space="0" w:color="auto"/>
        <w:right w:val="none" w:sz="0" w:space="0" w:color="auto"/>
      </w:divBdr>
    </w:div>
    <w:div w:id="20417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8445D-F27D-438F-8447-18A37DBF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7533</Words>
  <Characters>4294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11804</CharactersWithSpaces>
  <SharedDoc>false</SharedDoc>
  <HLinks>
    <vt:vector size="6" baseType="variant">
      <vt:variant>
        <vt:i4>7798844</vt:i4>
      </vt:variant>
      <vt:variant>
        <vt:i4>0</vt:i4>
      </vt:variant>
      <vt:variant>
        <vt:i4>0</vt:i4>
      </vt:variant>
      <vt:variant>
        <vt:i4>5</vt:i4>
      </vt:variant>
      <vt:variant>
        <vt:lpwstr>https://zakon.rada.gov.ua/laws/show/889-19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2021-06-24T10:15:00Z</dcterms:created>
  <dcterms:modified xsi:type="dcterms:W3CDTF">2021-06-24T10:16:00Z</dcterms:modified>
</cp:coreProperties>
</file>