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18" w:rsidRPr="00B42083" w:rsidRDefault="00C83818" w:rsidP="00C83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77888063"/>
    </w:p>
    <w:p w:rsidR="00C83818" w:rsidRPr="00B42083" w:rsidRDefault="00C83818" w:rsidP="00C83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3818" w:rsidRPr="00B42083" w:rsidRDefault="00C83818" w:rsidP="00C83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3818" w:rsidRPr="00B42083" w:rsidRDefault="00C83818" w:rsidP="00C83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3818" w:rsidRPr="00B42083" w:rsidRDefault="00C83818" w:rsidP="00C83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3818" w:rsidRPr="00B42083" w:rsidRDefault="00C83818" w:rsidP="00C83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3818" w:rsidRPr="00B42083" w:rsidRDefault="00C83818" w:rsidP="00C83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3818" w:rsidRPr="00B42083" w:rsidRDefault="00C83818" w:rsidP="00C83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3818" w:rsidRPr="00B42083" w:rsidRDefault="00C83818" w:rsidP="00C83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2083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ВИСНОВОК</w:t>
      </w:r>
    </w:p>
    <w:p w:rsidR="00C83818" w:rsidRPr="00B42083" w:rsidRDefault="00C83818" w:rsidP="00C838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20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проект Закону України «</w:t>
      </w:r>
      <w:r w:rsidR="00982D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 </w:t>
      </w:r>
      <w:r w:rsidRPr="00B420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внесення змін і доповнень до Регламенту Верховної Ради України (щодо антикорупційної експертизи окремих </w:t>
      </w:r>
      <w:proofErr w:type="spellStart"/>
      <w:r w:rsidRPr="00B420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законопроєктів</w:t>
      </w:r>
      <w:proofErr w:type="spellEnd"/>
      <w:r w:rsidRPr="00B420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 другого читання)»</w:t>
      </w:r>
    </w:p>
    <w:p w:rsidR="00C83818" w:rsidRPr="00B42083" w:rsidRDefault="00C83818" w:rsidP="00C838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83818" w:rsidRPr="00B42083" w:rsidRDefault="00C83818" w:rsidP="00C838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У Головному управлінні розглянуто поданий законопроект, в якому пропонується </w:t>
      </w:r>
      <w:proofErr w:type="spellStart"/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 ст. </w:t>
      </w:r>
      <w:r w:rsidR="00F97416" w:rsidRPr="00B42083">
        <w:rPr>
          <w:rFonts w:ascii="Times New Roman" w:eastAsia="Times New Roman" w:hAnsi="Times New Roman"/>
          <w:sz w:val="28"/>
          <w:szCs w:val="28"/>
          <w:lang w:eastAsia="ru-RU"/>
        </w:rPr>
        <w:t>ст. 93 та 117</w:t>
      </w: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</w:t>
      </w:r>
      <w:r w:rsidR="004E2968">
        <w:rPr>
          <w:rFonts w:ascii="Times New Roman" w:eastAsia="Times New Roman" w:hAnsi="Times New Roman"/>
          <w:sz w:val="28"/>
          <w:szCs w:val="28"/>
          <w:lang w:eastAsia="ru-RU"/>
        </w:rPr>
        <w:t>ту Верховної Ради України (далі –</w:t>
      </w: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Регламент). Метою поданого проекту, як це зазначено </w:t>
      </w:r>
      <w:r w:rsidR="00F97416" w:rsidRPr="00B420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у п. 2 пояснювальної записки до нього, є </w:t>
      </w:r>
      <w:r w:rsidR="00F97416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«посилення інституційної спроможності парламенту щодо запобігання корупції у законотворчому процесі за умови врахування профільними комітетами пропозицій і поправок у тексті </w:t>
      </w:r>
      <w:proofErr w:type="spellStart"/>
      <w:r w:rsidR="00F97416" w:rsidRPr="00B42083">
        <w:rPr>
          <w:rFonts w:ascii="Times New Roman" w:eastAsia="Times New Roman" w:hAnsi="Times New Roman"/>
          <w:sz w:val="28"/>
          <w:szCs w:val="28"/>
          <w:lang w:eastAsia="ru-RU"/>
        </w:rPr>
        <w:t>законопроєкту</w:t>
      </w:r>
      <w:proofErr w:type="spellEnd"/>
      <w:r w:rsidR="00F97416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, що не були предметом розгляду в першому читанні </w:t>
      </w:r>
      <w:r w:rsidR="00F97416" w:rsidRPr="00B42083">
        <w:rPr>
          <w:rFonts w:ascii="Times New Roman" w:eastAsia="Times New Roman" w:hAnsi="Times New Roman"/>
          <w:sz w:val="28"/>
          <w:szCs w:val="28"/>
          <w:lang w:eastAsia="ru-RU"/>
        </w:rPr>
        <w:br/>
        <w:t>(частина перша статті 116 Регламенту Верховної Ради України)» та уточнення «назви профільного комітету з питань антикорупційної політики відповідно до його функціонального предмета відання»</w:t>
      </w: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83818" w:rsidRPr="00B42083" w:rsidRDefault="00C83818" w:rsidP="00C838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момент підготовки висновку законопроект не включений до Плану законопроектної роботи Вер</w:t>
      </w:r>
      <w:r w:rsidR="00F97416" w:rsidRPr="00B42083">
        <w:rPr>
          <w:rFonts w:ascii="Times New Roman" w:eastAsia="Times New Roman" w:hAnsi="Times New Roman"/>
          <w:sz w:val="28"/>
          <w:szCs w:val="28"/>
          <w:lang w:eastAsia="ru-RU"/>
        </w:rPr>
        <w:t>ховної Ради України на 2021 рік</w:t>
      </w: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, затвердженого постановою Верховної Ради України від 02.02.2021 № 1165-ІХ. </w:t>
      </w:r>
    </w:p>
    <w:p w:rsidR="00C83818" w:rsidRPr="00B42083" w:rsidRDefault="00C83818" w:rsidP="00C838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розгляду даного проекту Головне управління вважає за необхідне зазначити наступне.</w:t>
      </w:r>
    </w:p>
    <w:p w:rsidR="00717852" w:rsidRPr="008B000A" w:rsidRDefault="00C83818" w:rsidP="00717852">
      <w:pPr>
        <w:pStyle w:val="aa"/>
        <w:spacing w:before="0" w:line="252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42083">
        <w:rPr>
          <w:rFonts w:ascii="Times New Roman" w:hAnsi="Times New Roman"/>
          <w:b/>
          <w:bCs/>
          <w:sz w:val="28"/>
          <w:szCs w:val="28"/>
        </w:rPr>
        <w:t>1.</w:t>
      </w:r>
      <w:r w:rsidRPr="00B42083">
        <w:rPr>
          <w:rFonts w:ascii="Times New Roman" w:hAnsi="Times New Roman"/>
          <w:sz w:val="28"/>
          <w:szCs w:val="28"/>
        </w:rPr>
        <w:t xml:space="preserve"> </w:t>
      </w:r>
      <w:r w:rsidR="00A27F25" w:rsidRPr="00B42083">
        <w:rPr>
          <w:rFonts w:ascii="Times New Roman" w:hAnsi="Times New Roman"/>
          <w:sz w:val="28"/>
          <w:szCs w:val="28"/>
        </w:rPr>
        <w:t xml:space="preserve">У </w:t>
      </w:r>
      <w:r w:rsidR="00640458">
        <w:rPr>
          <w:rFonts w:ascii="Times New Roman" w:hAnsi="Times New Roman"/>
          <w:sz w:val="28"/>
          <w:szCs w:val="28"/>
        </w:rPr>
        <w:t xml:space="preserve">проекті </w:t>
      </w:r>
      <w:r w:rsidR="00A44683" w:rsidRPr="00B42083">
        <w:rPr>
          <w:rFonts w:ascii="Times New Roman" w:hAnsi="Times New Roman"/>
          <w:sz w:val="28"/>
          <w:szCs w:val="28"/>
        </w:rPr>
        <w:t>передбачені зміни до ч.</w:t>
      </w:r>
      <w:r w:rsidR="00520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4683" w:rsidRPr="00B42083">
        <w:rPr>
          <w:rFonts w:ascii="Times New Roman" w:hAnsi="Times New Roman"/>
          <w:sz w:val="28"/>
          <w:szCs w:val="28"/>
        </w:rPr>
        <w:t>ч. 1 та 3 ст. 93 Регламенту</w:t>
      </w:r>
      <w:r w:rsidR="00640458" w:rsidRPr="00640458">
        <w:rPr>
          <w:rFonts w:ascii="Times New Roman" w:hAnsi="Times New Roman"/>
          <w:sz w:val="28"/>
          <w:szCs w:val="28"/>
        </w:rPr>
        <w:t xml:space="preserve"> </w:t>
      </w:r>
      <w:r w:rsidR="00416688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bookmarkStart w:id="1" w:name="_GoBack"/>
      <w:bookmarkEnd w:id="1"/>
      <w:r w:rsidR="00640458">
        <w:rPr>
          <w:rFonts w:ascii="Times New Roman" w:hAnsi="Times New Roman"/>
          <w:sz w:val="28"/>
          <w:szCs w:val="28"/>
        </w:rPr>
        <w:t>(</w:t>
      </w:r>
      <w:r w:rsidR="00640458" w:rsidRPr="00B42083">
        <w:rPr>
          <w:rFonts w:ascii="Times New Roman" w:hAnsi="Times New Roman"/>
          <w:sz w:val="28"/>
          <w:szCs w:val="28"/>
        </w:rPr>
        <w:t>п. 1 розділу 1 проекту</w:t>
      </w:r>
      <w:r w:rsidR="00640458">
        <w:rPr>
          <w:rFonts w:ascii="Times New Roman" w:hAnsi="Times New Roman"/>
          <w:sz w:val="28"/>
          <w:szCs w:val="28"/>
        </w:rPr>
        <w:t>),</w:t>
      </w:r>
      <w:r w:rsidR="00A44683" w:rsidRPr="00B42083">
        <w:rPr>
          <w:rFonts w:ascii="Times New Roman" w:hAnsi="Times New Roman"/>
          <w:sz w:val="28"/>
          <w:szCs w:val="28"/>
        </w:rPr>
        <w:t xml:space="preserve"> якими </w:t>
      </w:r>
      <w:r w:rsidR="00640458">
        <w:rPr>
          <w:rFonts w:ascii="Times New Roman" w:hAnsi="Times New Roman"/>
          <w:sz w:val="28"/>
          <w:szCs w:val="28"/>
        </w:rPr>
        <w:t xml:space="preserve">пропонується </w:t>
      </w:r>
      <w:r w:rsidR="00E7558E">
        <w:rPr>
          <w:rFonts w:ascii="Times New Roman" w:hAnsi="Times New Roman"/>
          <w:sz w:val="28"/>
          <w:szCs w:val="28"/>
        </w:rPr>
        <w:t>назву</w:t>
      </w:r>
      <w:r w:rsidR="00A44683" w:rsidRPr="00B42083">
        <w:rPr>
          <w:rFonts w:ascii="Times New Roman" w:hAnsi="Times New Roman"/>
          <w:sz w:val="28"/>
          <w:szCs w:val="28"/>
        </w:rPr>
        <w:t xml:space="preserve"> комітету</w:t>
      </w:r>
      <w:r w:rsidR="00E7558E">
        <w:rPr>
          <w:rFonts w:ascii="Times New Roman" w:hAnsi="Times New Roman"/>
          <w:sz w:val="28"/>
          <w:szCs w:val="28"/>
        </w:rPr>
        <w:t xml:space="preserve">, </w:t>
      </w:r>
      <w:r w:rsidR="00E7558E" w:rsidRPr="00B42083">
        <w:rPr>
          <w:rFonts w:ascii="Times New Roman" w:hAnsi="Times New Roman"/>
          <w:sz w:val="28"/>
          <w:szCs w:val="28"/>
        </w:rPr>
        <w:t xml:space="preserve">до предмета відання якого належать </w:t>
      </w:r>
      <w:r w:rsidR="00E7558E" w:rsidRPr="00B42083">
        <w:rPr>
          <w:rFonts w:ascii="Times New Roman" w:hAnsi="Times New Roman"/>
          <w:i/>
          <w:sz w:val="28"/>
          <w:szCs w:val="28"/>
        </w:rPr>
        <w:t>питання боротьби з корупцією</w:t>
      </w:r>
      <w:r w:rsidR="00A44683" w:rsidRPr="00B42083">
        <w:rPr>
          <w:rFonts w:ascii="Times New Roman" w:hAnsi="Times New Roman"/>
          <w:sz w:val="28"/>
          <w:szCs w:val="28"/>
        </w:rPr>
        <w:t>,</w:t>
      </w:r>
      <w:r w:rsidR="00E7558E">
        <w:rPr>
          <w:rFonts w:ascii="Times New Roman" w:hAnsi="Times New Roman"/>
          <w:sz w:val="28"/>
          <w:szCs w:val="28"/>
        </w:rPr>
        <w:t xml:space="preserve"> (</w:t>
      </w:r>
      <w:r w:rsidR="00A44683" w:rsidRPr="00B42083">
        <w:rPr>
          <w:rFonts w:ascii="Times New Roman" w:hAnsi="Times New Roman"/>
          <w:sz w:val="28"/>
          <w:szCs w:val="28"/>
        </w:rPr>
        <w:t>що має надавати висновки при попередньому розгляді закон</w:t>
      </w:r>
      <w:r w:rsidR="00E7558E">
        <w:rPr>
          <w:rFonts w:ascii="Times New Roman" w:hAnsi="Times New Roman"/>
          <w:sz w:val="28"/>
          <w:szCs w:val="28"/>
        </w:rPr>
        <w:t>опроектів, проектів інших актів</w:t>
      </w:r>
      <w:r w:rsidR="00A44683" w:rsidRPr="00B42083">
        <w:rPr>
          <w:rFonts w:ascii="Times New Roman" w:hAnsi="Times New Roman"/>
          <w:sz w:val="28"/>
          <w:szCs w:val="28"/>
        </w:rPr>
        <w:t xml:space="preserve"> </w:t>
      </w:r>
      <w:r w:rsidR="0004678A" w:rsidRPr="00B42083">
        <w:rPr>
          <w:rFonts w:ascii="Times New Roman" w:hAnsi="Times New Roman"/>
          <w:sz w:val="28"/>
          <w:szCs w:val="28"/>
        </w:rPr>
        <w:t xml:space="preserve">щодо відповідності проекту вимогам </w:t>
      </w:r>
      <w:r w:rsidR="0004678A" w:rsidRPr="008B000A">
        <w:rPr>
          <w:rFonts w:ascii="Times New Roman" w:hAnsi="Times New Roman"/>
          <w:sz w:val="28"/>
          <w:szCs w:val="28"/>
        </w:rPr>
        <w:t>антикорупційного законодавства</w:t>
      </w:r>
      <w:r w:rsidR="00E7558E" w:rsidRPr="008B000A">
        <w:rPr>
          <w:rFonts w:ascii="Times New Roman" w:hAnsi="Times New Roman"/>
          <w:sz w:val="28"/>
          <w:szCs w:val="28"/>
        </w:rPr>
        <w:t>)</w:t>
      </w:r>
      <w:r w:rsidR="0004678A" w:rsidRPr="008B000A">
        <w:rPr>
          <w:rFonts w:ascii="Times New Roman" w:hAnsi="Times New Roman"/>
          <w:sz w:val="28"/>
          <w:szCs w:val="28"/>
        </w:rPr>
        <w:t xml:space="preserve">, </w:t>
      </w:r>
      <w:r w:rsidR="00E7558E" w:rsidRPr="008B000A">
        <w:rPr>
          <w:rFonts w:ascii="Times New Roman" w:hAnsi="Times New Roman"/>
          <w:i/>
          <w:sz w:val="28"/>
          <w:szCs w:val="28"/>
        </w:rPr>
        <w:t>замінити словами</w:t>
      </w:r>
      <w:r w:rsidR="00E7558E" w:rsidRPr="008B000A">
        <w:rPr>
          <w:rFonts w:ascii="Times New Roman" w:hAnsi="Times New Roman"/>
          <w:sz w:val="28"/>
          <w:szCs w:val="28"/>
        </w:rPr>
        <w:t xml:space="preserve"> </w:t>
      </w:r>
      <w:r w:rsidR="00A44683" w:rsidRPr="008B000A">
        <w:rPr>
          <w:rFonts w:ascii="Times New Roman" w:hAnsi="Times New Roman"/>
          <w:sz w:val="28"/>
          <w:szCs w:val="28"/>
        </w:rPr>
        <w:t xml:space="preserve">«комітет, до предмета відання якого належать питання </w:t>
      </w:r>
      <w:r w:rsidR="00A44683" w:rsidRPr="008B000A">
        <w:rPr>
          <w:rFonts w:ascii="Times New Roman" w:hAnsi="Times New Roman"/>
          <w:i/>
          <w:sz w:val="28"/>
          <w:szCs w:val="28"/>
          <w:u w:val="single"/>
        </w:rPr>
        <w:t>антикорупційної політики</w:t>
      </w:r>
      <w:r w:rsidR="00E7558E" w:rsidRPr="008B000A">
        <w:rPr>
          <w:rFonts w:ascii="Times New Roman" w:hAnsi="Times New Roman"/>
          <w:sz w:val="28"/>
          <w:szCs w:val="28"/>
        </w:rPr>
        <w:t>».</w:t>
      </w:r>
      <w:r w:rsidR="00A44683" w:rsidRPr="008B000A">
        <w:rPr>
          <w:rFonts w:ascii="Times New Roman" w:hAnsi="Times New Roman"/>
          <w:sz w:val="28"/>
          <w:szCs w:val="28"/>
        </w:rPr>
        <w:t xml:space="preserve"> </w:t>
      </w:r>
      <w:r w:rsidR="00717852" w:rsidRPr="008B000A">
        <w:rPr>
          <w:rFonts w:ascii="Times New Roman" w:hAnsi="Times New Roman"/>
          <w:sz w:val="28"/>
          <w:szCs w:val="28"/>
        </w:rPr>
        <w:t xml:space="preserve">Запропоновані зміни обґрунтовуються </w:t>
      </w:r>
      <w:r w:rsidR="00717852" w:rsidRPr="008B000A">
        <w:rPr>
          <w:rFonts w:ascii="Times New Roman" w:hAnsi="Times New Roman"/>
          <w:snapToGrid w:val="0"/>
          <w:sz w:val="28"/>
          <w:szCs w:val="28"/>
        </w:rPr>
        <w:t>уточненням назви профільного комітету з питань антикорупційної політики «відповідно до його функціонального предмета відання» (п.</w:t>
      </w:r>
      <w:r w:rsidR="00982DCE" w:rsidRPr="008B000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17852" w:rsidRPr="008B000A">
        <w:rPr>
          <w:rFonts w:ascii="Times New Roman" w:hAnsi="Times New Roman"/>
          <w:snapToGrid w:val="0"/>
          <w:sz w:val="28"/>
          <w:szCs w:val="28"/>
        </w:rPr>
        <w:t xml:space="preserve">2 </w:t>
      </w:r>
      <w:r w:rsidR="004E2968" w:rsidRPr="008B000A">
        <w:rPr>
          <w:rFonts w:ascii="Times New Roman" w:hAnsi="Times New Roman"/>
          <w:snapToGrid w:val="0"/>
          <w:sz w:val="28"/>
          <w:szCs w:val="28"/>
        </w:rPr>
        <w:t>п</w:t>
      </w:r>
      <w:r w:rsidR="00717852" w:rsidRPr="008B000A">
        <w:rPr>
          <w:rFonts w:ascii="Times New Roman" w:hAnsi="Times New Roman"/>
          <w:snapToGrid w:val="0"/>
          <w:sz w:val="28"/>
          <w:szCs w:val="28"/>
        </w:rPr>
        <w:t>ояснювальної записки до законопроекту).</w:t>
      </w:r>
    </w:p>
    <w:p w:rsidR="00CA77DC" w:rsidRPr="00B42083" w:rsidRDefault="00B04A4C" w:rsidP="00CA4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>З цього приводу необхідно зазначити, що згідно</w:t>
      </w:r>
      <w:r w:rsidRPr="008B00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B00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0458" w:rsidRPr="008B000A">
        <w:rPr>
          <w:rFonts w:ascii="Times New Roman" w:eastAsia="Times New Roman" w:hAnsi="Times New Roman"/>
          <w:sz w:val="28"/>
          <w:szCs w:val="28"/>
          <w:lang w:eastAsia="ru-RU"/>
        </w:rPr>
        <w:t>ч.</w:t>
      </w:r>
      <w:r w:rsidR="00982DCE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458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1 ст. 5 </w:t>
      </w:r>
      <w:r w:rsidR="004E2968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  <w:r w:rsidR="00640458" w:rsidRPr="008B000A">
        <w:rPr>
          <w:rStyle w:val="rvts0"/>
          <w:rFonts w:ascii="Times New Roman" w:hAnsi="Times New Roman"/>
          <w:sz w:val="28"/>
          <w:szCs w:val="28"/>
        </w:rPr>
        <w:t xml:space="preserve">Верховна Рада України затверджує кількість комітетів, їх назви та предмети відання. Кількість комітетів, </w:t>
      </w:r>
      <w:r w:rsidR="00640458" w:rsidRPr="008B000A">
        <w:rPr>
          <w:rStyle w:val="rvts0"/>
          <w:rFonts w:ascii="Times New Roman" w:hAnsi="Times New Roman"/>
          <w:i/>
          <w:sz w:val="28"/>
          <w:szCs w:val="28"/>
        </w:rPr>
        <w:t>їх назви та предмети відання можуть бути змінені</w:t>
      </w:r>
      <w:r w:rsidR="00640458" w:rsidRPr="008B000A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640458" w:rsidRPr="008B000A">
        <w:rPr>
          <w:rStyle w:val="rvts0"/>
          <w:rFonts w:ascii="Times New Roman" w:hAnsi="Times New Roman"/>
          <w:i/>
          <w:sz w:val="28"/>
          <w:szCs w:val="28"/>
        </w:rPr>
        <w:t>за рішенням Верховної Ради України нового скликання</w:t>
      </w:r>
      <w:r w:rsidR="00640458" w:rsidRPr="008B000A">
        <w:rPr>
          <w:rStyle w:val="rvts0"/>
          <w:rFonts w:ascii="Times New Roman" w:hAnsi="Times New Roman"/>
          <w:sz w:val="28"/>
          <w:szCs w:val="28"/>
        </w:rPr>
        <w:t xml:space="preserve"> до</w:t>
      </w:r>
      <w:r w:rsidR="00640458" w:rsidRPr="00B04A4C">
        <w:rPr>
          <w:rStyle w:val="rvts0"/>
          <w:rFonts w:ascii="Times New Roman" w:hAnsi="Times New Roman"/>
          <w:sz w:val="28"/>
          <w:szCs w:val="28"/>
        </w:rPr>
        <w:t xml:space="preserve"> вирішення питання про формування персонального складу комітетів.</w:t>
      </w:r>
      <w:r w:rsidR="00B13AEA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CA45B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2FFE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а виконання зазначених приписів </w:t>
      </w:r>
      <w:r w:rsidR="00AB33FE" w:rsidRPr="00B4208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03BA2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2FFE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Верховній Раді України </w:t>
      </w:r>
      <w:r w:rsidR="00187493" w:rsidRPr="00B42083">
        <w:rPr>
          <w:rFonts w:ascii="Times New Roman" w:eastAsia="Times New Roman" w:hAnsi="Times New Roman"/>
          <w:sz w:val="28"/>
          <w:szCs w:val="28"/>
          <w:lang w:eastAsia="ru-RU"/>
        </w:rPr>
        <w:t>V скликання був створений Комітет з питань боро</w:t>
      </w:r>
      <w:r w:rsidR="00187493" w:rsidRPr="00B420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тьби з організованою злочинністю і корупцією</w:t>
      </w:r>
      <w:r w:rsidR="00187493" w:rsidRPr="00B42083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187493" w:rsidRPr="00B42083">
        <w:rPr>
          <w:rFonts w:ascii="Times New Roman" w:eastAsia="Times New Roman" w:hAnsi="Times New Roman"/>
          <w:sz w:val="28"/>
          <w:szCs w:val="28"/>
          <w:lang w:eastAsia="ru-RU"/>
        </w:rPr>
        <w:t>, у VI скликанні - Комітет з питань боротьби з організованою злочинністю і корупцією</w:t>
      </w:r>
      <w:r w:rsidR="00187493" w:rsidRPr="00B42083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="00187493" w:rsidRPr="00B42083">
        <w:rPr>
          <w:rFonts w:ascii="Times New Roman" w:eastAsia="Times New Roman" w:hAnsi="Times New Roman"/>
          <w:sz w:val="28"/>
          <w:szCs w:val="28"/>
          <w:lang w:eastAsia="ru-RU"/>
        </w:rPr>
        <w:t>, у VII скликанні - Комітет з питань боротьби з організованою злочинністю і корупцією</w:t>
      </w:r>
      <w:r w:rsidR="00187493" w:rsidRPr="00B42083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 w:rsidR="00187493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, у </w:t>
      </w:r>
      <w:r w:rsidR="00622FFE" w:rsidRPr="00B42083">
        <w:rPr>
          <w:rFonts w:ascii="Times New Roman" w:eastAsia="Times New Roman" w:hAnsi="Times New Roman"/>
          <w:sz w:val="28"/>
          <w:szCs w:val="28"/>
          <w:lang w:eastAsia="ru-RU"/>
        </w:rPr>
        <w:t>VIII скликанн</w:t>
      </w:r>
      <w:r w:rsidR="00187493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і - </w:t>
      </w:r>
      <w:r w:rsidR="00AB33FE" w:rsidRPr="00B42083">
        <w:rPr>
          <w:rFonts w:ascii="Times New Roman" w:eastAsia="Times New Roman" w:hAnsi="Times New Roman"/>
          <w:sz w:val="28"/>
          <w:szCs w:val="28"/>
          <w:lang w:eastAsia="ru-RU"/>
        </w:rPr>
        <w:t>Комітет з питань запобігання і протидії корупції</w:t>
      </w:r>
      <w:r w:rsidR="00AB33FE" w:rsidRPr="00B42083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="00AB33FE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, а у Верховній Раді України </w:t>
      </w:r>
      <w:r w:rsidR="007855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B33FE" w:rsidRPr="00B42083">
        <w:rPr>
          <w:rFonts w:ascii="Times New Roman" w:eastAsia="Times New Roman" w:hAnsi="Times New Roman"/>
          <w:sz w:val="28"/>
          <w:szCs w:val="28"/>
          <w:lang w:eastAsia="ru-RU"/>
        </w:rPr>
        <w:t>ІХ скликання комітет з тотожним п</w:t>
      </w:r>
      <w:r w:rsidR="00982DCE">
        <w:rPr>
          <w:rFonts w:ascii="Times New Roman" w:eastAsia="Times New Roman" w:hAnsi="Times New Roman"/>
          <w:sz w:val="28"/>
          <w:szCs w:val="28"/>
          <w:lang w:eastAsia="ru-RU"/>
        </w:rPr>
        <w:t>редметом</w:t>
      </w:r>
      <w:r w:rsidR="00AB33FE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відання має назву «Комітет з питань антикорупційної політики»</w:t>
      </w:r>
      <w:r w:rsidR="00AB33FE" w:rsidRPr="00B42083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  <w:r w:rsidR="006C02CE" w:rsidRPr="00B420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33FE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5A6E" w:rsidRPr="008B000A" w:rsidRDefault="006C02CE" w:rsidP="00C83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Вважаємо, що </w:t>
      </w:r>
      <w:r w:rsidR="00CA45B5">
        <w:rPr>
          <w:rFonts w:ascii="Times New Roman" w:eastAsia="Times New Roman" w:hAnsi="Times New Roman"/>
          <w:sz w:val="28"/>
          <w:szCs w:val="28"/>
          <w:lang w:eastAsia="ru-RU"/>
        </w:rPr>
        <w:t xml:space="preserve">вжита </w:t>
      </w: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>у приписах ч.</w:t>
      </w:r>
      <w:r w:rsidR="00CA4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ч. 1 та 3 ст. 93 Регламенту назва комітету, що має надавати висновки при попередньому розгляді законопроектів, проектів інших актів, щодо відповідності проекту вимогам антикорупційного законодавства, </w:t>
      </w:r>
      <w:r w:rsidR="00CA45B5" w:rsidRPr="00CA45B5">
        <w:rPr>
          <w:rFonts w:ascii="Times New Roman" w:eastAsia="Times New Roman" w:hAnsi="Times New Roman"/>
          <w:i/>
          <w:sz w:val="28"/>
          <w:szCs w:val="28"/>
          <w:lang w:eastAsia="ru-RU"/>
        </w:rPr>
        <w:t>узагальнено визначає предмет</w:t>
      </w:r>
      <w:r w:rsidRPr="00CA45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B000A">
        <w:rPr>
          <w:rFonts w:ascii="Times New Roman" w:eastAsia="Times New Roman" w:hAnsi="Times New Roman"/>
          <w:i/>
          <w:sz w:val="28"/>
          <w:szCs w:val="28"/>
          <w:lang w:eastAsia="ru-RU"/>
        </w:rPr>
        <w:t>відання</w:t>
      </w: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цього комітету. Тому, на нашу думку</w:t>
      </w:r>
      <w:r w:rsidR="00C31767" w:rsidRPr="008B00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варто вносити </w:t>
      </w: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зміни до норм Регламенту кожного разу (при новому скликанні), коли </w:t>
      </w:r>
      <w:r w:rsidR="000E5A6E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у підзаконному акті - постанові Верховної Ради України </w:t>
      </w:r>
      <w:r w:rsidR="00982DCE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– точна </w:t>
      </w: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 </w:t>
      </w:r>
      <w:r w:rsidR="00982DCE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відповідного </w:t>
      </w: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комітету буде </w:t>
      </w:r>
      <w:r w:rsidR="000E5A6E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відрізнятися </w:t>
      </w:r>
      <w:r w:rsidR="004E2968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982DCE" w:rsidRPr="008B000A">
        <w:rPr>
          <w:rFonts w:ascii="Times New Roman" w:eastAsia="Times New Roman" w:hAnsi="Times New Roman"/>
          <w:sz w:val="28"/>
          <w:szCs w:val="28"/>
          <w:lang w:eastAsia="ru-RU"/>
        </w:rPr>
        <w:t>формулювання, вжитого у</w:t>
      </w:r>
      <w:r w:rsidR="000E5A6E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982DCE" w:rsidRPr="008B000A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0E5A6E" w:rsidRPr="008B00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5A6E" w:rsidRPr="00B42083" w:rsidRDefault="00CA45B5" w:rsidP="00C83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Звертаємо також увагу, що у проекті не враховується </w:t>
      </w:r>
      <w:r w:rsidR="000E5A6E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положення ч. 2 </w:t>
      </w:r>
      <w:r w:rsidR="00982DCE" w:rsidRPr="008B00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E5A6E" w:rsidRPr="008B000A">
        <w:rPr>
          <w:rFonts w:ascii="Times New Roman" w:eastAsia="Times New Roman" w:hAnsi="Times New Roman"/>
          <w:sz w:val="28"/>
          <w:szCs w:val="28"/>
          <w:lang w:eastAsia="ru-RU"/>
        </w:rPr>
        <w:t>ст. 55 Закону</w:t>
      </w:r>
      <w:r w:rsidR="00982DCE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запобігання корупції»</w:t>
      </w: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>, де</w:t>
      </w:r>
      <w:r w:rsidR="00B5340D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зазначається</w:t>
      </w:r>
      <w:r w:rsidR="000E5A6E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, що «обов’язкова антикорупційна експертиза здійснюється Міністерством юстиції України, крім антикорупційної експертизи проектів нормативно-правових актів, внесених на розгляд Верховної Ради України народними депутатами України, яка здійснюється </w:t>
      </w:r>
      <w:r w:rsidR="000E5A6E" w:rsidRPr="008B000A">
        <w:rPr>
          <w:rFonts w:ascii="Times New Roman" w:eastAsia="Times New Roman" w:hAnsi="Times New Roman"/>
          <w:i/>
          <w:sz w:val="28"/>
          <w:szCs w:val="28"/>
          <w:lang w:eastAsia="ru-RU"/>
        </w:rPr>
        <w:t>комітетом Верховної Ради України, до предмета відання</w:t>
      </w:r>
      <w:r w:rsidR="000E5A6E" w:rsidRPr="00B420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якого </w:t>
      </w:r>
      <w:r w:rsidR="000E5A6E" w:rsidRPr="00B4208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належить питання боротьби з корупцією»</w:t>
      </w:r>
      <w:r w:rsidR="000E5A6E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40458" w:rsidRDefault="00A94287" w:rsidP="0064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E5A6E" w:rsidRPr="00B420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640458" w:rsidRPr="00B42083">
        <w:rPr>
          <w:rFonts w:ascii="Times New Roman" w:eastAsia="Times New Roman" w:hAnsi="Times New Roman"/>
          <w:sz w:val="28"/>
          <w:szCs w:val="28"/>
          <w:lang w:eastAsia="ru-RU"/>
        </w:rPr>
        <w:t>проекті пропонуються зміни до</w:t>
      </w:r>
      <w:r w:rsidR="00CB187D" w:rsidRPr="00847A5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B187D">
        <w:rPr>
          <w:rFonts w:ascii="Times New Roman" w:eastAsia="Times New Roman" w:hAnsi="Times New Roman"/>
          <w:sz w:val="28"/>
          <w:szCs w:val="28"/>
          <w:lang w:eastAsia="ru-RU"/>
        </w:rPr>
        <w:t>ст. 117</w:t>
      </w:r>
      <w:r w:rsidR="00640458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Регламенту, за якими законопроект, </w:t>
      </w:r>
      <w:r w:rsidR="00640458" w:rsidRPr="00A94287">
        <w:rPr>
          <w:rFonts w:ascii="Times New Roman" w:eastAsia="Times New Roman" w:hAnsi="Times New Roman"/>
          <w:i/>
          <w:sz w:val="28"/>
          <w:szCs w:val="28"/>
          <w:lang w:eastAsia="ru-RU"/>
        </w:rPr>
        <w:t>підготовлений до другого чи повторного другого читання</w:t>
      </w:r>
      <w:r w:rsidR="00640458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 із урахуванням ч. 1 ст. 116 Регламенту, </w:t>
      </w:r>
      <w:r w:rsidR="00640458" w:rsidRPr="00A94287">
        <w:rPr>
          <w:rFonts w:ascii="Times New Roman" w:eastAsia="Times New Roman" w:hAnsi="Times New Roman"/>
          <w:i/>
          <w:sz w:val="28"/>
          <w:szCs w:val="28"/>
          <w:lang w:eastAsia="ru-RU"/>
        </w:rPr>
        <w:t>направляється</w:t>
      </w:r>
      <w:r w:rsidR="00640458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комітет, до предмета відання якого належать питання антикорупційної політики, </w:t>
      </w:r>
      <w:r w:rsidR="00640458" w:rsidRPr="00A94287">
        <w:rPr>
          <w:rFonts w:ascii="Times New Roman" w:eastAsia="Times New Roman" w:hAnsi="Times New Roman"/>
          <w:i/>
          <w:sz w:val="28"/>
          <w:szCs w:val="28"/>
          <w:lang w:eastAsia="ru-RU"/>
        </w:rPr>
        <w:t>для підготовки повторного експертного висновку</w:t>
      </w:r>
      <w:r w:rsidR="00640458" w:rsidRPr="00B42083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його відповідності вимогам антикорупційного законодавства. Повторний експертний висновок має бути поданий до головного комітету у 10-денний строк з дня отримання законопроекту для надання висновку. </w:t>
      </w:r>
    </w:p>
    <w:p w:rsidR="00717ECF" w:rsidRPr="008B000A" w:rsidRDefault="00847A56" w:rsidP="0064045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Відповідно до пояснювальної записки до законопроекту його метою є запобігання корупції у законотворенні «за умови врахування профільними комітетами </w:t>
      </w:r>
      <w:r w:rsidRPr="00705921">
        <w:rPr>
          <w:rFonts w:ascii="Times New Roman" w:hAnsi="Times New Roman"/>
          <w:snapToGrid w:val="0"/>
          <w:sz w:val="28"/>
          <w:szCs w:val="28"/>
        </w:rPr>
        <w:t>пропозицій і поправок у тексті законопро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 w:rsidRPr="00705921">
        <w:rPr>
          <w:rFonts w:ascii="Times New Roman" w:hAnsi="Times New Roman"/>
          <w:snapToGrid w:val="0"/>
          <w:sz w:val="28"/>
          <w:szCs w:val="28"/>
        </w:rPr>
        <w:t>кту, що не були предметом розгляду в першому читанні</w:t>
      </w:r>
      <w:r>
        <w:rPr>
          <w:rFonts w:ascii="Times New Roman" w:hAnsi="Times New Roman"/>
          <w:snapToGrid w:val="0"/>
          <w:sz w:val="28"/>
          <w:szCs w:val="28"/>
        </w:rPr>
        <w:t xml:space="preserve">». </w:t>
      </w:r>
      <w:r w:rsidRPr="008B000A">
        <w:rPr>
          <w:rFonts w:ascii="Times New Roman" w:hAnsi="Times New Roman"/>
          <w:snapToGrid w:val="0"/>
          <w:sz w:val="28"/>
          <w:szCs w:val="28"/>
        </w:rPr>
        <w:t xml:space="preserve">Очевидно, </w:t>
      </w:r>
      <w:r w:rsidR="004E2968" w:rsidRPr="008B000A">
        <w:rPr>
          <w:rFonts w:ascii="Times New Roman" w:hAnsi="Times New Roman"/>
          <w:snapToGrid w:val="0"/>
          <w:sz w:val="28"/>
          <w:szCs w:val="28"/>
        </w:rPr>
        <w:lastRenderedPageBreak/>
        <w:t xml:space="preserve">що </w:t>
      </w:r>
      <w:r w:rsidRPr="008B000A">
        <w:rPr>
          <w:rFonts w:ascii="Times New Roman" w:hAnsi="Times New Roman"/>
          <w:snapToGrid w:val="0"/>
          <w:sz w:val="28"/>
          <w:szCs w:val="28"/>
        </w:rPr>
        <w:t xml:space="preserve">йдеться про внесені в якості пропозицій і поправок </w:t>
      </w:r>
      <w:r w:rsidRPr="008B000A">
        <w:rPr>
          <w:rFonts w:ascii="Times New Roman" w:hAnsi="Times New Roman"/>
          <w:i/>
          <w:snapToGrid w:val="0"/>
          <w:sz w:val="28"/>
          <w:szCs w:val="28"/>
        </w:rPr>
        <w:t xml:space="preserve">додаткові </w:t>
      </w:r>
      <w:r w:rsidRPr="008B000A">
        <w:rPr>
          <w:rFonts w:ascii="Times New Roman" w:hAnsi="Times New Roman"/>
          <w:snapToGrid w:val="0"/>
          <w:sz w:val="28"/>
          <w:szCs w:val="28"/>
        </w:rPr>
        <w:t>положення, а не про ті, які розглядались у першому читанні, але під час підготовки до другого читання зазнали змін по суті. З огляду на це й повторна антикорупційна експертиза ініціаторами законопроекту розуміється як  експертиза лише «окремих» підготовлених до другого читання законопроектів</w:t>
      </w:r>
      <w:r w:rsidR="00717ECF" w:rsidRPr="008B000A">
        <w:rPr>
          <w:rFonts w:ascii="Times New Roman" w:hAnsi="Times New Roman"/>
          <w:snapToGrid w:val="0"/>
          <w:sz w:val="28"/>
          <w:szCs w:val="28"/>
        </w:rPr>
        <w:t>, що й знайшло відображення в його назві</w:t>
      </w:r>
      <w:r w:rsidRPr="008B000A">
        <w:rPr>
          <w:rFonts w:ascii="Times New Roman" w:hAnsi="Times New Roman"/>
          <w:snapToGrid w:val="0"/>
          <w:sz w:val="28"/>
          <w:szCs w:val="28"/>
        </w:rPr>
        <w:t>.</w:t>
      </w:r>
    </w:p>
    <w:p w:rsidR="00847A56" w:rsidRPr="008B000A" w:rsidRDefault="00717ECF" w:rsidP="0064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0A">
        <w:rPr>
          <w:rFonts w:ascii="Times New Roman" w:hAnsi="Times New Roman"/>
          <w:snapToGrid w:val="0"/>
          <w:sz w:val="28"/>
          <w:szCs w:val="28"/>
        </w:rPr>
        <w:t xml:space="preserve">Проте, приписи, які містять </w:t>
      </w:r>
      <w:proofErr w:type="spellStart"/>
      <w:r w:rsidRPr="008B000A">
        <w:rPr>
          <w:rFonts w:ascii="Times New Roman" w:hAnsi="Times New Roman"/>
          <w:snapToGrid w:val="0"/>
          <w:sz w:val="28"/>
          <w:szCs w:val="28"/>
        </w:rPr>
        <w:t>корупціогенні</w:t>
      </w:r>
      <w:proofErr w:type="spellEnd"/>
      <w:r w:rsidRPr="008B000A">
        <w:rPr>
          <w:rFonts w:ascii="Times New Roman" w:hAnsi="Times New Roman"/>
          <w:snapToGrid w:val="0"/>
          <w:sz w:val="28"/>
          <w:szCs w:val="28"/>
        </w:rPr>
        <w:t xml:space="preserve"> чинники, можуть з’явитись у тексті законопроекту не лише внаслідок його доповнення перед другим читанням положеннями, які не були предметом розгляду </w:t>
      </w:r>
      <w:r w:rsidR="008B000A" w:rsidRPr="008B000A">
        <w:rPr>
          <w:rFonts w:ascii="Times New Roman" w:hAnsi="Times New Roman"/>
          <w:snapToGrid w:val="0"/>
          <w:sz w:val="28"/>
          <w:szCs w:val="28"/>
        </w:rPr>
        <w:t xml:space="preserve">у </w:t>
      </w:r>
      <w:r w:rsidRPr="008B000A">
        <w:rPr>
          <w:rFonts w:ascii="Times New Roman" w:hAnsi="Times New Roman"/>
          <w:snapToGrid w:val="0"/>
          <w:sz w:val="28"/>
          <w:szCs w:val="28"/>
        </w:rPr>
        <w:t xml:space="preserve">першому читанні,  а й внаслідок внесення </w:t>
      </w:r>
      <w:r w:rsidR="00697DEB" w:rsidRPr="008B000A">
        <w:rPr>
          <w:rFonts w:ascii="Times New Roman" w:hAnsi="Times New Roman"/>
          <w:snapToGrid w:val="0"/>
          <w:sz w:val="28"/>
          <w:szCs w:val="28"/>
        </w:rPr>
        <w:t>до тексту пропозицій (поправок)</w:t>
      </w:r>
      <w:r w:rsidRPr="008B000A">
        <w:rPr>
          <w:rFonts w:ascii="Times New Roman" w:hAnsi="Times New Roman"/>
          <w:snapToGrid w:val="0"/>
          <w:sz w:val="28"/>
          <w:szCs w:val="28"/>
        </w:rPr>
        <w:t xml:space="preserve"> і зміни змісту тих положень, які розглядались у першому читанні. Тому в проекті спостерігається певна непослідовність</w:t>
      </w:r>
      <w:r w:rsidR="00D5305B" w:rsidRPr="008B000A">
        <w:rPr>
          <w:rFonts w:ascii="Times New Roman" w:hAnsi="Times New Roman"/>
          <w:snapToGrid w:val="0"/>
          <w:sz w:val="28"/>
          <w:szCs w:val="28"/>
        </w:rPr>
        <w:t xml:space="preserve">. Адже в одних випадках, коли можлива поява </w:t>
      </w:r>
      <w:proofErr w:type="spellStart"/>
      <w:r w:rsidR="00D5305B" w:rsidRPr="008B000A">
        <w:rPr>
          <w:rFonts w:ascii="Times New Roman" w:hAnsi="Times New Roman"/>
          <w:snapToGrid w:val="0"/>
          <w:sz w:val="28"/>
          <w:szCs w:val="28"/>
        </w:rPr>
        <w:t>корупціогенних</w:t>
      </w:r>
      <w:proofErr w:type="spellEnd"/>
      <w:r w:rsidR="00D5305B" w:rsidRPr="008B000A">
        <w:rPr>
          <w:rFonts w:ascii="Times New Roman" w:hAnsi="Times New Roman"/>
          <w:snapToGrid w:val="0"/>
          <w:sz w:val="28"/>
          <w:szCs w:val="28"/>
        </w:rPr>
        <w:t xml:space="preserve"> чинників, проведення повторної антикорупційної експертизи передбачається, а в інших – ні. </w:t>
      </w:r>
      <w:r w:rsidR="00847A56" w:rsidRPr="008B000A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697DEB" w:rsidRPr="008B000A" w:rsidRDefault="00D5305B" w:rsidP="00F22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Окрім цього, буквальний текст запропонованої у проекті нової ч. 3 ст. 117 Регламенту не відповідає наміру, задекларованому у пояснювальній записці, і до того ж не є достатньо чітко визначеним. Адже у проекті йдеться про те, що на повторну антикорупційну експертизу направляється </w:t>
      </w:r>
      <w:r w:rsidR="00990676" w:rsidRPr="008B000A">
        <w:rPr>
          <w:rFonts w:ascii="Times New Roman" w:eastAsia="Times New Roman" w:hAnsi="Times New Roman"/>
          <w:sz w:val="28"/>
          <w:szCs w:val="28"/>
          <w:lang w:eastAsia="ru-RU"/>
        </w:rPr>
        <w:t>«законопроект, підготовлений до другого чи повторного другого читання із урахуванням частини першої статті 116 цього Регламенту»</w:t>
      </w: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>. Однак</w:t>
      </w:r>
      <w:r w:rsidR="00990676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другого читання з додержанням правил ч. 1 ст. 116</w:t>
      </w: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2968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мають готуватись </w:t>
      </w:r>
      <w:r w:rsidRPr="008B000A">
        <w:rPr>
          <w:rFonts w:ascii="Times New Roman" w:eastAsia="Times New Roman" w:hAnsi="Times New Roman"/>
          <w:i/>
          <w:sz w:val="28"/>
          <w:szCs w:val="28"/>
          <w:lang w:eastAsia="ru-RU"/>
        </w:rPr>
        <w:t>усі</w:t>
      </w: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законопроекти, а не окремі з них.</w:t>
      </w:r>
      <w:r w:rsidR="00990676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r w:rsidR="00697DEB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ж мались на увазі</w:t>
      </w:r>
      <w:r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лише ті законопроекти, </w:t>
      </w:r>
      <w:r w:rsidRPr="008B00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які під час підготовки до другого читання були з дотриманням вимог ч. 1 ст. 116 Регламенту доповнені положеннями, які не були предметом </w:t>
      </w:r>
      <w:r w:rsidRPr="008B000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розгляду під час першого читання,</w:t>
      </w:r>
      <w:r w:rsidR="00697DEB" w:rsidRPr="008B00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97DEB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то саме про це і потрібно було </w:t>
      </w:r>
      <w:r w:rsidR="004E2968" w:rsidRPr="008B000A">
        <w:rPr>
          <w:rFonts w:ascii="Times New Roman" w:eastAsia="Times New Roman" w:hAnsi="Times New Roman"/>
          <w:sz w:val="28"/>
          <w:szCs w:val="28"/>
          <w:lang w:eastAsia="ru-RU"/>
        </w:rPr>
        <w:t>зазначити</w:t>
      </w:r>
      <w:r w:rsidR="00697DEB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у тексті законопроекту. </w:t>
      </w:r>
    </w:p>
    <w:p w:rsidR="00697DEB" w:rsidRPr="00697DEB" w:rsidRDefault="0044156C" w:rsidP="00F22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0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449C7" w:rsidRPr="008B000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449C7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DEB" w:rsidRPr="008B000A">
        <w:rPr>
          <w:rFonts w:ascii="Times New Roman" w:eastAsia="Times New Roman" w:hAnsi="Times New Roman"/>
          <w:sz w:val="28"/>
          <w:szCs w:val="28"/>
          <w:lang w:eastAsia="ru-RU"/>
        </w:rPr>
        <w:t>Положення проекту не дають відповіді на де</w:t>
      </w:r>
      <w:r w:rsidR="00FF730C" w:rsidRPr="008B000A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r w:rsidR="00697DEB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важлив</w:t>
      </w:r>
      <w:r w:rsidR="00FF730C" w:rsidRPr="008B000A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697DEB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запитан</w:t>
      </w:r>
      <w:r w:rsidR="00FF730C" w:rsidRPr="008B000A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697DEB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. Зокрема, неясно, як має діяти профільний комітет, якщо виникає необхідність змінити певні положення законопроекту для врахування повторного висновку антикорупційної експертизи, адже на експертизу направляється законопроект, який уже </w:t>
      </w:r>
      <w:r w:rsidR="00697DEB" w:rsidRPr="008B00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підготовлений </w:t>
      </w:r>
      <w:r w:rsidR="00697DEB" w:rsidRPr="008B000A">
        <w:rPr>
          <w:rFonts w:ascii="Times New Roman" w:eastAsia="Times New Roman" w:hAnsi="Times New Roman"/>
          <w:sz w:val="28"/>
          <w:szCs w:val="28"/>
          <w:lang w:eastAsia="ru-RU"/>
        </w:rPr>
        <w:t>до розгляду у другому читанні</w:t>
      </w:r>
      <w:r w:rsidR="00FF730C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(що означає, що головний комітет уже ухвалив щодо нього відповідне рішення). Окрім цього</w:t>
      </w:r>
      <w:r w:rsidR="004E2968" w:rsidRPr="008B00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F730C" w:rsidRPr="008B000A">
        <w:rPr>
          <w:rFonts w:ascii="Times New Roman" w:eastAsia="Times New Roman" w:hAnsi="Times New Roman"/>
          <w:sz w:val="28"/>
          <w:szCs w:val="28"/>
          <w:lang w:eastAsia="ru-RU"/>
        </w:rPr>
        <w:t xml:space="preserve"> з положень законопроекту незрозуміло, чи може парламент розглядати законопроект у другому читанні без висновку повторної антикорупційної експертизи, якщо такий висновок не буде підготовлений і ухвалений протягом передбаченого</w:t>
      </w:r>
      <w:r w:rsidR="00FF730C">
        <w:rPr>
          <w:rFonts w:ascii="Times New Roman" w:eastAsia="Times New Roman" w:hAnsi="Times New Roman"/>
          <w:sz w:val="28"/>
          <w:szCs w:val="28"/>
          <w:lang w:eastAsia="ru-RU"/>
        </w:rPr>
        <w:t xml:space="preserve"> у законопроекті строку. </w:t>
      </w:r>
    </w:p>
    <w:p w:rsidR="00C83818" w:rsidRDefault="00C83818" w:rsidP="00C83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77909485"/>
    </w:p>
    <w:p w:rsidR="004E2968" w:rsidRPr="00B42083" w:rsidRDefault="004E2968" w:rsidP="00C83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818" w:rsidRPr="00B42083" w:rsidRDefault="00C83818" w:rsidP="00C83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>Керівник Головного управління</w:t>
      </w: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208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С. Тихонюк</w:t>
      </w:r>
    </w:p>
    <w:p w:rsidR="004E2968" w:rsidRDefault="004E2968" w:rsidP="00C83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0A" w:rsidRPr="00B42083" w:rsidRDefault="008B000A" w:rsidP="00C83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7CF" w:rsidRPr="00B42083" w:rsidRDefault="00C83818" w:rsidP="00C83818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B42083">
        <w:rPr>
          <w:rFonts w:ascii="Times New Roman" w:eastAsia="Times New Roman" w:hAnsi="Times New Roman"/>
          <w:sz w:val="20"/>
          <w:szCs w:val="20"/>
          <w:lang w:eastAsia="ru-RU"/>
        </w:rPr>
        <w:t>Вик</w:t>
      </w:r>
      <w:proofErr w:type="spellEnd"/>
      <w:r w:rsidRPr="00B42083">
        <w:rPr>
          <w:rFonts w:ascii="Times New Roman" w:eastAsia="Times New Roman" w:hAnsi="Times New Roman"/>
          <w:sz w:val="20"/>
          <w:szCs w:val="20"/>
          <w:lang w:eastAsia="ru-RU"/>
        </w:rPr>
        <w:t>. О. Карпенко</w:t>
      </w:r>
      <w:bookmarkEnd w:id="0"/>
      <w:bookmarkEnd w:id="2"/>
    </w:p>
    <w:sectPr w:rsidR="002147CF" w:rsidRPr="00B42083" w:rsidSect="00C3001D">
      <w:headerReference w:type="default" r:id="rId7"/>
      <w:headerReference w:type="first" r:id="rId8"/>
      <w:pgSz w:w="11906" w:h="16838"/>
      <w:pgMar w:top="1135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19" w:rsidRDefault="00983B19" w:rsidP="00C83818">
      <w:pPr>
        <w:spacing w:after="0" w:line="240" w:lineRule="auto"/>
      </w:pPr>
      <w:r>
        <w:separator/>
      </w:r>
    </w:p>
  </w:endnote>
  <w:endnote w:type="continuationSeparator" w:id="0">
    <w:p w:rsidR="00983B19" w:rsidRDefault="00983B19" w:rsidP="00C8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19" w:rsidRDefault="00983B19" w:rsidP="00C83818">
      <w:pPr>
        <w:spacing w:after="0" w:line="240" w:lineRule="auto"/>
      </w:pPr>
      <w:r>
        <w:separator/>
      </w:r>
    </w:p>
  </w:footnote>
  <w:footnote w:type="continuationSeparator" w:id="0">
    <w:p w:rsidR="00983B19" w:rsidRDefault="00983B19" w:rsidP="00C83818">
      <w:pPr>
        <w:spacing w:after="0" w:line="240" w:lineRule="auto"/>
      </w:pPr>
      <w:r>
        <w:continuationSeparator/>
      </w:r>
    </w:p>
  </w:footnote>
  <w:footnote w:id="1">
    <w:p w:rsidR="00187493" w:rsidRPr="006C02CE" w:rsidRDefault="00187493" w:rsidP="00C067D7">
      <w:pPr>
        <w:pStyle w:val="a7"/>
        <w:spacing w:after="0" w:line="240" w:lineRule="auto"/>
        <w:ind w:firstLine="567"/>
        <w:jc w:val="both"/>
        <w:rPr>
          <w:rFonts w:ascii="Times New Roman" w:hAnsi="Times New Roman"/>
        </w:rPr>
      </w:pPr>
      <w:r w:rsidRPr="006C02CE">
        <w:rPr>
          <w:rStyle w:val="a9"/>
          <w:rFonts w:ascii="Times New Roman" w:hAnsi="Times New Roman"/>
        </w:rPr>
        <w:footnoteRef/>
      </w:r>
      <w:r w:rsidRPr="006C02CE">
        <w:rPr>
          <w:rFonts w:ascii="Times New Roman" w:hAnsi="Times New Roman"/>
        </w:rPr>
        <w:t xml:space="preserve"> Див.: </w:t>
      </w:r>
      <w:proofErr w:type="spellStart"/>
      <w:r w:rsidRPr="006C02CE">
        <w:rPr>
          <w:rFonts w:ascii="Times New Roman" w:hAnsi="Times New Roman"/>
        </w:rPr>
        <w:t>абз</w:t>
      </w:r>
      <w:proofErr w:type="spellEnd"/>
      <w:r w:rsidRPr="006C02CE">
        <w:rPr>
          <w:rFonts w:ascii="Times New Roman" w:hAnsi="Times New Roman"/>
        </w:rPr>
        <w:t xml:space="preserve">. 6 п. 1 Постанови Верховної Ради України «Про перелік, кількісний склад і предмети відання комітетів Верховної Ради України п'ятого скликання» від 11 липня 2006 року N 8-V// Відомості Верховної Ради України від 01.09.2006 — 2006 р., № 35, </w:t>
      </w:r>
      <w:proofErr w:type="spellStart"/>
      <w:r w:rsidRPr="006C02CE">
        <w:rPr>
          <w:rFonts w:ascii="Times New Roman" w:hAnsi="Times New Roman"/>
        </w:rPr>
        <w:t>стор</w:t>
      </w:r>
      <w:proofErr w:type="spellEnd"/>
      <w:r w:rsidRPr="006C02CE">
        <w:rPr>
          <w:rFonts w:ascii="Times New Roman" w:hAnsi="Times New Roman"/>
        </w:rPr>
        <w:t>. 1275, стаття 304</w:t>
      </w:r>
    </w:p>
  </w:footnote>
  <w:footnote w:id="2">
    <w:p w:rsidR="00187493" w:rsidRPr="006C02CE" w:rsidRDefault="00187493" w:rsidP="00C067D7">
      <w:pPr>
        <w:pStyle w:val="a7"/>
        <w:spacing w:after="0" w:line="240" w:lineRule="auto"/>
        <w:ind w:firstLine="567"/>
        <w:jc w:val="both"/>
        <w:rPr>
          <w:rFonts w:ascii="Times New Roman" w:hAnsi="Times New Roman"/>
        </w:rPr>
      </w:pPr>
      <w:r w:rsidRPr="006C02CE">
        <w:rPr>
          <w:rStyle w:val="a9"/>
          <w:rFonts w:ascii="Times New Roman" w:hAnsi="Times New Roman"/>
        </w:rPr>
        <w:footnoteRef/>
      </w:r>
      <w:r w:rsidRPr="006C02CE">
        <w:rPr>
          <w:rFonts w:ascii="Times New Roman" w:hAnsi="Times New Roman"/>
        </w:rPr>
        <w:t xml:space="preserve"> </w:t>
      </w:r>
      <w:r w:rsidRPr="006C02CE">
        <w:rPr>
          <w:rFonts w:ascii="Times New Roman" w:hAnsi="Times New Roman"/>
        </w:rPr>
        <w:t xml:space="preserve">Див.: </w:t>
      </w:r>
      <w:proofErr w:type="spellStart"/>
      <w:r w:rsidRPr="006C02CE">
        <w:rPr>
          <w:rFonts w:ascii="Times New Roman" w:hAnsi="Times New Roman"/>
        </w:rPr>
        <w:t>абз</w:t>
      </w:r>
      <w:proofErr w:type="spellEnd"/>
      <w:r w:rsidRPr="006C02CE">
        <w:rPr>
          <w:rFonts w:ascii="Times New Roman" w:hAnsi="Times New Roman"/>
        </w:rPr>
        <w:t xml:space="preserve">. 3 п. 1 Постанови Верховної Ради України «Про перелік, кількісний склад і предмети відання комітетів Верховної Ради України  шостого скликання» від 4 грудня 2007 року N 4-VI// Відомості Верховної Ради України від 21.12.2007 — 2007 р., № 51, </w:t>
      </w:r>
      <w:proofErr w:type="spellStart"/>
      <w:r w:rsidRPr="006C02CE">
        <w:rPr>
          <w:rFonts w:ascii="Times New Roman" w:hAnsi="Times New Roman"/>
        </w:rPr>
        <w:t>стор</w:t>
      </w:r>
      <w:proofErr w:type="spellEnd"/>
      <w:r w:rsidRPr="006C02CE">
        <w:rPr>
          <w:rFonts w:ascii="Times New Roman" w:hAnsi="Times New Roman"/>
        </w:rPr>
        <w:t>. 2116, стаття 533</w:t>
      </w:r>
    </w:p>
  </w:footnote>
  <w:footnote w:id="3">
    <w:p w:rsidR="00187493" w:rsidRPr="006C02CE" w:rsidRDefault="00187493" w:rsidP="00C067D7">
      <w:pPr>
        <w:pStyle w:val="a7"/>
        <w:spacing w:after="0" w:line="240" w:lineRule="auto"/>
        <w:ind w:firstLine="567"/>
        <w:jc w:val="both"/>
        <w:rPr>
          <w:rFonts w:ascii="Times New Roman" w:hAnsi="Times New Roman"/>
        </w:rPr>
      </w:pPr>
      <w:r w:rsidRPr="006C02CE">
        <w:rPr>
          <w:rStyle w:val="a9"/>
          <w:rFonts w:ascii="Times New Roman" w:hAnsi="Times New Roman"/>
        </w:rPr>
        <w:footnoteRef/>
      </w:r>
      <w:r w:rsidRPr="006C02CE">
        <w:rPr>
          <w:rFonts w:ascii="Times New Roman" w:hAnsi="Times New Roman"/>
        </w:rPr>
        <w:t xml:space="preserve"> </w:t>
      </w:r>
      <w:r w:rsidR="006C02CE" w:rsidRPr="006C02CE">
        <w:rPr>
          <w:rFonts w:ascii="Times New Roman" w:hAnsi="Times New Roman"/>
        </w:rPr>
        <w:t xml:space="preserve">Див.: п. 9 п. 1 Постанови Верховної Ради України «Про комітети Верховної Ради України сьомого скликання» від 25 грудня 2012 року № 11-VII// Відомості Верховної Ради України від 20.09.2013 — 2013 р., </w:t>
      </w:r>
      <w:r w:rsidR="004E2968">
        <w:rPr>
          <w:rFonts w:ascii="Times New Roman" w:hAnsi="Times New Roman"/>
        </w:rPr>
        <w:br/>
      </w:r>
      <w:r w:rsidR="006C02CE" w:rsidRPr="006C02CE">
        <w:rPr>
          <w:rFonts w:ascii="Times New Roman" w:hAnsi="Times New Roman"/>
        </w:rPr>
        <w:t xml:space="preserve">№ 38, </w:t>
      </w:r>
      <w:proofErr w:type="spellStart"/>
      <w:r w:rsidR="006C02CE" w:rsidRPr="006C02CE">
        <w:rPr>
          <w:rFonts w:ascii="Times New Roman" w:hAnsi="Times New Roman"/>
        </w:rPr>
        <w:t>стор</w:t>
      </w:r>
      <w:proofErr w:type="spellEnd"/>
      <w:r w:rsidR="006C02CE" w:rsidRPr="006C02CE">
        <w:rPr>
          <w:rFonts w:ascii="Times New Roman" w:hAnsi="Times New Roman"/>
        </w:rPr>
        <w:t>. 2038, стаття 506</w:t>
      </w:r>
    </w:p>
  </w:footnote>
  <w:footnote w:id="4">
    <w:p w:rsidR="00AB33FE" w:rsidRPr="006C02CE" w:rsidRDefault="00AB33FE" w:rsidP="00C067D7">
      <w:pPr>
        <w:pStyle w:val="a7"/>
        <w:spacing w:after="0" w:line="240" w:lineRule="auto"/>
        <w:ind w:firstLine="567"/>
        <w:jc w:val="both"/>
        <w:rPr>
          <w:rFonts w:ascii="Times New Roman" w:hAnsi="Times New Roman"/>
        </w:rPr>
      </w:pPr>
      <w:r w:rsidRPr="006C02CE">
        <w:rPr>
          <w:rStyle w:val="a9"/>
          <w:rFonts w:ascii="Times New Roman" w:hAnsi="Times New Roman"/>
        </w:rPr>
        <w:footnoteRef/>
      </w:r>
      <w:r w:rsidRPr="006C02CE">
        <w:rPr>
          <w:rFonts w:ascii="Times New Roman" w:hAnsi="Times New Roman"/>
        </w:rPr>
        <w:t xml:space="preserve"> </w:t>
      </w:r>
      <w:r w:rsidRPr="006C02CE">
        <w:rPr>
          <w:rFonts w:ascii="Times New Roman" w:hAnsi="Times New Roman"/>
        </w:rPr>
        <w:t xml:space="preserve">Див.: п. 9 п. 1 Постанови Верховної Ради України «Про перелік, кількісний склад і предмети відання комітетів Верховної Ради України восьмого скликання» від 4 грудня 2014 року№ 22-VIII// Відомості Верховної Ради України від 02.01.2015 — 2015 р., № 1, </w:t>
      </w:r>
      <w:proofErr w:type="spellStart"/>
      <w:r w:rsidRPr="006C02CE">
        <w:rPr>
          <w:rFonts w:ascii="Times New Roman" w:hAnsi="Times New Roman"/>
        </w:rPr>
        <w:t>стор</w:t>
      </w:r>
      <w:proofErr w:type="spellEnd"/>
      <w:r w:rsidRPr="006C02CE">
        <w:rPr>
          <w:rFonts w:ascii="Times New Roman" w:hAnsi="Times New Roman"/>
        </w:rPr>
        <w:t>. 24, стаття 10</w:t>
      </w:r>
    </w:p>
  </w:footnote>
  <w:footnote w:id="5">
    <w:p w:rsidR="00AB33FE" w:rsidRPr="006C02CE" w:rsidRDefault="00AB33FE" w:rsidP="00C067D7">
      <w:pPr>
        <w:pStyle w:val="a7"/>
        <w:spacing w:after="0" w:line="240" w:lineRule="auto"/>
        <w:ind w:firstLine="567"/>
        <w:jc w:val="both"/>
        <w:rPr>
          <w:rFonts w:ascii="Times New Roman" w:hAnsi="Times New Roman"/>
        </w:rPr>
      </w:pPr>
      <w:r w:rsidRPr="006C02CE">
        <w:rPr>
          <w:rStyle w:val="a9"/>
          <w:rFonts w:ascii="Times New Roman" w:hAnsi="Times New Roman"/>
        </w:rPr>
        <w:footnoteRef/>
      </w:r>
      <w:r w:rsidRPr="006C02CE">
        <w:rPr>
          <w:rFonts w:ascii="Times New Roman" w:hAnsi="Times New Roman"/>
        </w:rPr>
        <w:t xml:space="preserve"> </w:t>
      </w:r>
      <w:r w:rsidRPr="006C02CE">
        <w:rPr>
          <w:rFonts w:ascii="Times New Roman" w:hAnsi="Times New Roman"/>
        </w:rPr>
        <w:t xml:space="preserve">Див.: п. 2 п. 1 Постанови Верховної Ради України «Про перелік, кількісний склад і предмети відання комітетів Верховної Ради України дев’ятого скликання» від 29 серпня 2019 року № 19-IX// Відомості Верховної Ради України від 31.08.2019 — 2019 р., № 35, </w:t>
      </w:r>
      <w:proofErr w:type="spellStart"/>
      <w:r w:rsidRPr="006C02CE">
        <w:rPr>
          <w:rFonts w:ascii="Times New Roman" w:hAnsi="Times New Roman"/>
        </w:rPr>
        <w:t>стор</w:t>
      </w:r>
      <w:proofErr w:type="spellEnd"/>
      <w:r w:rsidRPr="006C02CE">
        <w:rPr>
          <w:rFonts w:ascii="Times New Roman" w:hAnsi="Times New Roman"/>
        </w:rPr>
        <w:t>. 5, стаття 147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1D" w:rsidRPr="004E2968" w:rsidRDefault="00C3001D" w:rsidP="004E2968">
    <w:pPr>
      <w:pStyle w:val="a3"/>
      <w:jc w:val="center"/>
      <w:rPr>
        <w:rFonts w:ascii="Times New Roman" w:hAnsi="Times New Roman"/>
        <w:sz w:val="28"/>
        <w:szCs w:val="28"/>
      </w:rPr>
    </w:pPr>
    <w:r w:rsidRPr="00252C48">
      <w:rPr>
        <w:rFonts w:ascii="Times New Roman" w:hAnsi="Times New Roman"/>
        <w:sz w:val="28"/>
        <w:szCs w:val="28"/>
      </w:rPr>
      <w:fldChar w:fldCharType="begin"/>
    </w:r>
    <w:r w:rsidRPr="00252C48">
      <w:rPr>
        <w:rFonts w:ascii="Times New Roman" w:hAnsi="Times New Roman"/>
        <w:sz w:val="28"/>
        <w:szCs w:val="28"/>
      </w:rPr>
      <w:instrText>PAGE   \* MERGEFORMAT</w:instrText>
    </w:r>
    <w:r w:rsidRPr="00252C48">
      <w:rPr>
        <w:rFonts w:ascii="Times New Roman" w:hAnsi="Times New Roman"/>
        <w:sz w:val="28"/>
        <w:szCs w:val="28"/>
      </w:rPr>
      <w:fldChar w:fldCharType="separate"/>
    </w:r>
    <w:r w:rsidR="00416688">
      <w:rPr>
        <w:rFonts w:ascii="Times New Roman" w:hAnsi="Times New Roman"/>
        <w:noProof/>
        <w:sz w:val="28"/>
        <w:szCs w:val="28"/>
      </w:rPr>
      <w:t>3</w:t>
    </w:r>
    <w:r w:rsidRPr="00252C4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1D" w:rsidRPr="004E3BAB" w:rsidRDefault="00C3001D" w:rsidP="00C3001D">
    <w:pPr>
      <w:spacing w:after="0" w:line="240" w:lineRule="auto"/>
      <w:ind w:left="5761"/>
      <w:jc w:val="right"/>
      <w:rPr>
        <w:rFonts w:ascii="Times New Roman" w:hAnsi="Times New Roman"/>
        <w:sz w:val="20"/>
        <w:szCs w:val="20"/>
      </w:rPr>
    </w:pPr>
    <w:r w:rsidRPr="004E3BAB">
      <w:rPr>
        <w:rFonts w:ascii="Times New Roman" w:hAnsi="Times New Roman"/>
        <w:sz w:val="20"/>
        <w:szCs w:val="20"/>
      </w:rPr>
      <w:t xml:space="preserve">До реєстр. № </w:t>
    </w:r>
    <w:r w:rsidR="00C83818" w:rsidRPr="00C83818">
      <w:rPr>
        <w:rFonts w:ascii="Times New Roman" w:hAnsi="Times New Roman"/>
        <w:sz w:val="20"/>
        <w:szCs w:val="20"/>
      </w:rPr>
      <w:t>5834 від 30.07.2021</w:t>
    </w:r>
  </w:p>
  <w:p w:rsidR="00C3001D" w:rsidRPr="00432B3D" w:rsidRDefault="00C3001D" w:rsidP="00C3001D">
    <w:pPr>
      <w:spacing w:after="0" w:line="240" w:lineRule="auto"/>
      <w:ind w:left="5761"/>
      <w:jc w:val="right"/>
      <w:rPr>
        <w:rFonts w:ascii="Times New Roman" w:hAnsi="Times New Roman"/>
        <w:sz w:val="20"/>
        <w:szCs w:val="20"/>
      </w:rPr>
    </w:pPr>
    <w:r w:rsidRPr="00432B3D">
      <w:rPr>
        <w:rFonts w:ascii="Times New Roman" w:hAnsi="Times New Roman"/>
        <w:sz w:val="20"/>
        <w:szCs w:val="20"/>
      </w:rPr>
      <w:t>Народні депутати України</w:t>
    </w:r>
  </w:p>
  <w:p w:rsidR="00C3001D" w:rsidRPr="00F86940" w:rsidRDefault="00C83818" w:rsidP="00C3001D">
    <w:pPr>
      <w:spacing w:after="0" w:line="240" w:lineRule="auto"/>
      <w:ind w:left="5761"/>
      <w:jc w:val="right"/>
      <w:rPr>
        <w:rFonts w:ascii="Times New Roman" w:hAnsi="Times New Roman"/>
      </w:rPr>
    </w:pPr>
    <w:r w:rsidRPr="00C83818">
      <w:rPr>
        <w:rFonts w:ascii="Times New Roman" w:hAnsi="Times New Roman"/>
        <w:sz w:val="20"/>
        <w:szCs w:val="20"/>
      </w:rPr>
      <w:t xml:space="preserve">Р. </w:t>
    </w:r>
    <w:proofErr w:type="spellStart"/>
    <w:r w:rsidRPr="00C83818">
      <w:rPr>
        <w:rFonts w:ascii="Times New Roman" w:hAnsi="Times New Roman"/>
        <w:sz w:val="20"/>
        <w:szCs w:val="20"/>
      </w:rPr>
      <w:t>Іванісов</w:t>
    </w:r>
    <w:proofErr w:type="spellEnd"/>
    <w:r w:rsidRPr="00C83818">
      <w:rPr>
        <w:rFonts w:ascii="Times New Roman" w:hAnsi="Times New Roman"/>
        <w:sz w:val="20"/>
        <w:szCs w:val="20"/>
      </w:rPr>
      <w:t xml:space="preserve"> </w:t>
    </w:r>
    <w:r w:rsidR="00C3001D" w:rsidRPr="00494573">
      <w:rPr>
        <w:rFonts w:ascii="Times New Roman" w:hAnsi="Times New Roman"/>
        <w:sz w:val="20"/>
        <w:szCs w:val="20"/>
      </w:rPr>
      <w:t>та інші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18"/>
    <w:rsid w:val="000035F8"/>
    <w:rsid w:val="0004678A"/>
    <w:rsid w:val="000A1376"/>
    <w:rsid w:val="000E5A6E"/>
    <w:rsid w:val="00135CA7"/>
    <w:rsid w:val="001503CC"/>
    <w:rsid w:val="001638FB"/>
    <w:rsid w:val="00187493"/>
    <w:rsid w:val="001A12BF"/>
    <w:rsid w:val="002147CF"/>
    <w:rsid w:val="002B1F1B"/>
    <w:rsid w:val="002B21BD"/>
    <w:rsid w:val="00336B96"/>
    <w:rsid w:val="0035738A"/>
    <w:rsid w:val="003747BB"/>
    <w:rsid w:val="00416688"/>
    <w:rsid w:val="0044156C"/>
    <w:rsid w:val="004E2968"/>
    <w:rsid w:val="0052029A"/>
    <w:rsid w:val="0052068B"/>
    <w:rsid w:val="005B3D35"/>
    <w:rsid w:val="00603BA2"/>
    <w:rsid w:val="00622FFE"/>
    <w:rsid w:val="00640458"/>
    <w:rsid w:val="00697DEB"/>
    <w:rsid w:val="006B59BE"/>
    <w:rsid w:val="006C02CE"/>
    <w:rsid w:val="00717852"/>
    <w:rsid w:val="00717ECF"/>
    <w:rsid w:val="00783470"/>
    <w:rsid w:val="00785548"/>
    <w:rsid w:val="00847A56"/>
    <w:rsid w:val="00864CB7"/>
    <w:rsid w:val="00874A96"/>
    <w:rsid w:val="008B000A"/>
    <w:rsid w:val="008D353D"/>
    <w:rsid w:val="0094688A"/>
    <w:rsid w:val="00982DCE"/>
    <w:rsid w:val="00983B19"/>
    <w:rsid w:val="00990676"/>
    <w:rsid w:val="009C2808"/>
    <w:rsid w:val="00A27F25"/>
    <w:rsid w:val="00A44683"/>
    <w:rsid w:val="00A94287"/>
    <w:rsid w:val="00AB33FE"/>
    <w:rsid w:val="00B04A4C"/>
    <w:rsid w:val="00B13AEA"/>
    <w:rsid w:val="00B42083"/>
    <w:rsid w:val="00B47B4B"/>
    <w:rsid w:val="00B5340D"/>
    <w:rsid w:val="00B65F2D"/>
    <w:rsid w:val="00B93D12"/>
    <w:rsid w:val="00C067D7"/>
    <w:rsid w:val="00C3001D"/>
    <w:rsid w:val="00C31767"/>
    <w:rsid w:val="00C83818"/>
    <w:rsid w:val="00C93E85"/>
    <w:rsid w:val="00CA45B5"/>
    <w:rsid w:val="00CA77DC"/>
    <w:rsid w:val="00CB187D"/>
    <w:rsid w:val="00D231C8"/>
    <w:rsid w:val="00D46C98"/>
    <w:rsid w:val="00D5305B"/>
    <w:rsid w:val="00E2467F"/>
    <w:rsid w:val="00E3253C"/>
    <w:rsid w:val="00E449C7"/>
    <w:rsid w:val="00E7558E"/>
    <w:rsid w:val="00EF70AB"/>
    <w:rsid w:val="00F001AF"/>
    <w:rsid w:val="00F0591F"/>
    <w:rsid w:val="00F223DC"/>
    <w:rsid w:val="00F249BD"/>
    <w:rsid w:val="00F97416"/>
    <w:rsid w:val="00FC0B9F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4B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8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C83818"/>
    <w:rPr>
      <w:rFonts w:ascii="Calibri" w:eastAsia="Calibri" w:hAnsi="Calibri" w:cs="Times New Roman"/>
    </w:rPr>
  </w:style>
  <w:style w:type="character" w:customStyle="1" w:styleId="rvts0">
    <w:name w:val="rvts0"/>
    <w:rsid w:val="00C83818"/>
  </w:style>
  <w:style w:type="paragraph" w:styleId="a5">
    <w:name w:val="footer"/>
    <w:basedOn w:val="a"/>
    <w:link w:val="a6"/>
    <w:uiPriority w:val="99"/>
    <w:unhideWhenUsed/>
    <w:rsid w:val="00C838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rsid w:val="00C83818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147CF"/>
    <w:rPr>
      <w:sz w:val="20"/>
      <w:szCs w:val="20"/>
    </w:rPr>
  </w:style>
  <w:style w:type="character" w:customStyle="1" w:styleId="a8">
    <w:name w:val="Текст виноски Знак"/>
    <w:link w:val="a7"/>
    <w:uiPriority w:val="99"/>
    <w:semiHidden/>
    <w:rsid w:val="002147CF"/>
    <w:rPr>
      <w:lang w:eastAsia="en-US"/>
    </w:rPr>
  </w:style>
  <w:style w:type="character" w:styleId="a9">
    <w:name w:val="footnote reference"/>
    <w:semiHidden/>
    <w:unhideWhenUsed/>
    <w:rsid w:val="002147CF"/>
    <w:rPr>
      <w:vertAlign w:val="superscript"/>
    </w:rPr>
  </w:style>
  <w:style w:type="paragraph" w:customStyle="1" w:styleId="rvps2">
    <w:name w:val="rvps2"/>
    <w:basedOn w:val="a"/>
    <w:rsid w:val="00B42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717852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067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3F12-8C75-4AF3-99E2-7BFDA49A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4473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2021-11-10T14:59:00Z</dcterms:created>
  <dcterms:modified xsi:type="dcterms:W3CDTF">2021-11-10T15:10:00Z</dcterms:modified>
</cp:coreProperties>
</file>