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44B" w:rsidRDefault="0040244B" w:rsidP="0040244B">
      <w:pPr>
        <w:spacing w:after="120" w:line="240" w:lineRule="auto"/>
        <w:ind w:firstLine="709"/>
        <w:jc w:val="center"/>
        <w:rPr>
          <w:rFonts w:ascii="Times New Roman" w:eastAsia="Times New Roman" w:hAnsi="Times New Roman" w:cs="Calibri"/>
          <w:b/>
          <w:bCs/>
          <w:sz w:val="28"/>
          <w:szCs w:val="28"/>
          <w:lang w:eastAsia="en-US"/>
        </w:rPr>
      </w:pPr>
      <w:bookmarkStart w:id="0" w:name="_GoBack"/>
      <w:bookmarkEnd w:id="0"/>
      <w:r w:rsidRPr="000C2A9A">
        <w:rPr>
          <w:rFonts w:ascii="Times New Roman" w:eastAsia="Times New Roman" w:hAnsi="Times New Roman" w:cs="Calibri"/>
          <w:b/>
          <w:bCs/>
          <w:sz w:val="28"/>
          <w:szCs w:val="28"/>
          <w:lang w:eastAsia="en-US"/>
        </w:rPr>
        <w:t>ПОРІВНЯЛЬНА ТАБЛИЦЯ</w:t>
      </w:r>
    </w:p>
    <w:p w:rsidR="0040244B" w:rsidRPr="0040244B" w:rsidRDefault="0040244B" w:rsidP="0040244B">
      <w:pPr>
        <w:spacing w:after="120" w:line="240" w:lineRule="auto"/>
        <w:ind w:firstLine="709"/>
        <w:jc w:val="center"/>
        <w:rPr>
          <w:rFonts w:ascii="Times New Roman" w:eastAsia="Times New Roman" w:hAnsi="Times New Roman" w:cs="Calibri"/>
          <w:b/>
          <w:bCs/>
          <w:sz w:val="28"/>
          <w:szCs w:val="28"/>
          <w:lang w:eastAsia="en-US"/>
        </w:rPr>
      </w:pPr>
    </w:p>
    <w:tbl>
      <w:tblPr>
        <w:tblW w:w="15404"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947"/>
        <w:gridCol w:w="8457"/>
      </w:tblGrid>
      <w:tr w:rsidR="0040244B" w:rsidTr="0040244B">
        <w:trPr>
          <w:trHeight w:val="231"/>
        </w:trPr>
        <w:tc>
          <w:tcPr>
            <w:tcW w:w="15404" w:type="dxa"/>
            <w:gridSpan w:val="2"/>
            <w:tcBorders>
              <w:top w:val="single" w:sz="4" w:space="0" w:color="BFBFBF"/>
              <w:left w:val="single" w:sz="4" w:space="0" w:color="BFBFBF"/>
              <w:bottom w:val="single" w:sz="4" w:space="0" w:color="BFBFBF"/>
              <w:right w:val="single" w:sz="4" w:space="0" w:color="BFBFBF"/>
            </w:tcBorders>
            <w:shd w:val="clear" w:color="auto" w:fill="auto"/>
            <w:tcMar>
              <w:top w:w="56" w:type="dxa"/>
              <w:left w:w="56" w:type="dxa"/>
              <w:bottom w:w="56" w:type="dxa"/>
              <w:right w:w="56" w:type="dxa"/>
            </w:tcMar>
          </w:tcPr>
          <w:p w:rsidR="0040244B" w:rsidRDefault="0040244B" w:rsidP="00BC7C20">
            <w:pPr>
              <w:pStyle w:val="1"/>
              <w:spacing w:before="0" w:line="240" w:lineRule="auto"/>
              <w:ind w:lef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Зміни </w:t>
            </w:r>
            <w:r w:rsidR="00BC7C20" w:rsidRPr="00BC7C20">
              <w:rPr>
                <w:rFonts w:ascii="Times New Roman" w:eastAsia="Times New Roman" w:hAnsi="Times New Roman" w:cs="Times New Roman"/>
                <w:b/>
                <w:sz w:val="24"/>
                <w:szCs w:val="24"/>
              </w:rPr>
              <w:t>до проекту Закону України «Про внесення змін до Податкового кодексу України (щодо підтримки кінематографу)»</w:t>
            </w:r>
          </w:p>
        </w:tc>
      </w:tr>
      <w:tr w:rsidR="00BC7C20" w:rsidRPr="00714A56" w:rsidTr="00BC7C20">
        <w:trPr>
          <w:trHeight w:val="233"/>
        </w:trPr>
        <w:tc>
          <w:tcPr>
            <w:tcW w:w="15404" w:type="dxa"/>
            <w:gridSpan w:val="2"/>
            <w:tcBorders>
              <w:top w:val="single" w:sz="4" w:space="0" w:color="BFBFBF"/>
              <w:left w:val="single" w:sz="4" w:space="0" w:color="BFBFBF"/>
              <w:bottom w:val="single" w:sz="4" w:space="0" w:color="BFBFBF"/>
              <w:right w:val="single" w:sz="4" w:space="0" w:color="BFBFBF"/>
            </w:tcBorders>
            <w:shd w:val="clear" w:color="auto" w:fill="auto"/>
            <w:tcMar>
              <w:top w:w="56" w:type="dxa"/>
              <w:left w:w="56" w:type="dxa"/>
              <w:bottom w:w="56" w:type="dxa"/>
              <w:right w:w="56" w:type="dxa"/>
            </w:tcMar>
          </w:tcPr>
          <w:p w:rsidR="00BC7C20" w:rsidRPr="00BC7C20" w:rsidRDefault="00BC7C20" w:rsidP="00BC7C20">
            <w:pPr>
              <w:spacing w:after="120" w:line="240" w:lineRule="auto"/>
              <w:ind w:left="284"/>
              <w:jc w:val="center"/>
              <w:rPr>
                <w:rFonts w:ascii="Times New Roman" w:eastAsia="Times New Roman" w:hAnsi="Times New Roman" w:cs="Times New Roman"/>
                <w:b/>
                <w:bCs/>
                <w:sz w:val="20"/>
                <w:szCs w:val="20"/>
              </w:rPr>
            </w:pPr>
            <w:r w:rsidRPr="00714A56">
              <w:rPr>
                <w:rFonts w:ascii="Times New Roman" w:eastAsia="Times New Roman" w:hAnsi="Times New Roman" w:cs="Times New Roman"/>
                <w:b/>
                <w:bCs/>
                <w:sz w:val="20"/>
                <w:szCs w:val="20"/>
              </w:rPr>
              <w:t>Розділ І. ЗАГАЛЬНІ ПОЛОЖЕННЯ</w:t>
            </w:r>
          </w:p>
        </w:tc>
      </w:tr>
      <w:tr w:rsidR="0040244B" w:rsidTr="0040244B">
        <w:trPr>
          <w:trHeight w:val="690"/>
        </w:trPr>
        <w:tc>
          <w:tcPr>
            <w:tcW w:w="6947" w:type="dxa"/>
            <w:tcBorders>
              <w:top w:val="single" w:sz="4" w:space="0" w:color="BFBFBF"/>
              <w:left w:val="single" w:sz="4" w:space="0" w:color="BFBFBF"/>
              <w:bottom w:val="single" w:sz="4" w:space="0" w:color="BFBFBF"/>
              <w:right w:val="single" w:sz="4" w:space="0" w:color="BFBFBF"/>
            </w:tcBorders>
            <w:shd w:val="clear" w:color="auto" w:fill="auto"/>
            <w:tcMar>
              <w:top w:w="56" w:type="dxa"/>
              <w:left w:w="56" w:type="dxa"/>
              <w:bottom w:w="56" w:type="dxa"/>
              <w:right w:w="56" w:type="dxa"/>
            </w:tcMar>
          </w:tcPr>
          <w:p w:rsidR="0040244B" w:rsidRDefault="0040244B" w:rsidP="0040244B">
            <w:pPr>
              <w:spacing w:after="120" w:line="240" w:lineRule="auto"/>
              <w:ind w:left="284" w:firstLine="3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Стаття 14.</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Визначення понять</w:t>
            </w:r>
          </w:p>
          <w:p w:rsidR="0040244B" w:rsidRDefault="0040244B" w:rsidP="0040244B">
            <w:pPr>
              <w:spacing w:after="120" w:line="240" w:lineRule="auto"/>
              <w:ind w:left="284" w:firstLine="3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14.1. У цьому Кодексі поняття вживаються в такому значенні:</w:t>
            </w:r>
          </w:p>
          <w:p w:rsidR="0040244B" w:rsidRDefault="0040244B" w:rsidP="0040244B">
            <w:pPr>
              <w:spacing w:after="120" w:line="240" w:lineRule="auto"/>
              <w:ind w:left="284" w:firstLine="3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40244B" w:rsidRDefault="0040244B" w:rsidP="0040244B">
            <w:pPr>
              <w:spacing w:after="120"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14.1.277</w:t>
            </w:r>
            <w:r>
              <w:rPr>
                <w:rFonts w:ascii="Times New Roman" w:eastAsia="Times New Roman" w:hAnsi="Times New Roman" w:cs="Times New Roman"/>
                <w:b/>
                <w:sz w:val="20"/>
                <w:szCs w:val="20"/>
                <w:highlight w:val="white"/>
                <w:vertAlign w:val="superscript"/>
              </w:rPr>
              <w:t>-1</w:t>
            </w:r>
            <w:r>
              <w:rPr>
                <w:rFonts w:ascii="Times New Roman" w:eastAsia="Times New Roman" w:hAnsi="Times New Roman" w:cs="Times New Roman"/>
                <w:sz w:val="20"/>
                <w:szCs w:val="20"/>
                <w:highlight w:val="white"/>
              </w:rPr>
              <w:t>. бюджетний грант - цільова допомога у вигляді коштів або майна, що надаються на безоплатній і безповоротній основі за рахунок коштів державного та/або місцевих бюджетів, міжнародної технічної допомоги для реалізації проекту або програми у сферах культури, туризму та у секторі креативних індустрій, спорту та інших гуманітарних сферах у порядку, встановленому законом. Перелік надавачів бюджетних грантів визначає Кабінет Міністрів України.</w:t>
            </w:r>
          </w:p>
          <w:p w:rsidR="0040244B" w:rsidRDefault="0040244B" w:rsidP="0040244B">
            <w:pPr>
              <w:spacing w:after="120" w:line="240" w:lineRule="auto"/>
              <w:ind w:left="284"/>
              <w:jc w:val="both"/>
              <w:rPr>
                <w:rFonts w:ascii="Times New Roman" w:eastAsia="Times New Roman" w:hAnsi="Times New Roman" w:cs="Times New Roman"/>
                <w:sz w:val="20"/>
                <w:szCs w:val="20"/>
              </w:rPr>
            </w:pPr>
          </w:p>
          <w:p w:rsidR="0040244B" w:rsidRDefault="0040244B" w:rsidP="0040244B">
            <w:pPr>
              <w:pBdr>
                <w:top w:val="nil"/>
                <w:left w:val="nil"/>
                <w:bottom w:val="nil"/>
                <w:right w:val="nil"/>
                <w:between w:val="nil"/>
              </w:pBdr>
              <w:spacing w:after="120" w:line="240" w:lineRule="auto"/>
              <w:ind w:left="284" w:firstLine="450"/>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норма відсутня</w:t>
            </w:r>
          </w:p>
          <w:p w:rsidR="0040244B" w:rsidRDefault="0040244B" w:rsidP="0040244B">
            <w:pPr>
              <w:spacing w:after="120" w:line="240" w:lineRule="auto"/>
              <w:ind w:left="284"/>
              <w:jc w:val="both"/>
              <w:rPr>
                <w:rFonts w:ascii="Times New Roman" w:eastAsia="Times New Roman" w:hAnsi="Times New Roman" w:cs="Times New Roman"/>
                <w:sz w:val="20"/>
                <w:szCs w:val="20"/>
              </w:rPr>
            </w:pPr>
          </w:p>
        </w:tc>
        <w:tc>
          <w:tcPr>
            <w:tcW w:w="8457" w:type="dxa"/>
            <w:tcBorders>
              <w:top w:val="single" w:sz="4" w:space="0" w:color="BFBFBF"/>
              <w:left w:val="single" w:sz="4" w:space="0" w:color="BFBFBF"/>
              <w:bottom w:val="single" w:sz="4" w:space="0" w:color="BFBFBF"/>
              <w:right w:val="single" w:sz="4" w:space="0" w:color="BFBFBF"/>
            </w:tcBorders>
            <w:shd w:val="clear" w:color="auto" w:fill="auto"/>
            <w:tcMar>
              <w:top w:w="56" w:type="dxa"/>
              <w:left w:w="56" w:type="dxa"/>
              <w:bottom w:w="56" w:type="dxa"/>
              <w:right w:w="56" w:type="dxa"/>
            </w:tcMar>
          </w:tcPr>
          <w:p w:rsidR="0040244B" w:rsidRDefault="0040244B" w:rsidP="0040244B">
            <w:pPr>
              <w:spacing w:after="120" w:line="240" w:lineRule="auto"/>
              <w:ind w:left="284" w:firstLine="3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Стаття 14.</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Визначення понять</w:t>
            </w:r>
          </w:p>
          <w:p w:rsidR="0040244B" w:rsidRDefault="0040244B" w:rsidP="0040244B">
            <w:pPr>
              <w:spacing w:after="120" w:line="240" w:lineRule="auto"/>
              <w:ind w:left="284" w:firstLine="3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14.1. У цьому Кодексі поняття вживаються в такому значенні:</w:t>
            </w:r>
          </w:p>
          <w:p w:rsidR="0040244B" w:rsidRDefault="0040244B" w:rsidP="0040244B">
            <w:pPr>
              <w:spacing w:after="120" w:line="240" w:lineRule="auto"/>
              <w:ind w:left="284" w:firstLine="3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40244B" w:rsidRDefault="0040244B" w:rsidP="0040244B">
            <w:pPr>
              <w:spacing w:after="120" w:line="240" w:lineRule="auto"/>
              <w:ind w:left="284" w:firstLine="30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14.1.277</w:t>
            </w:r>
            <w:r>
              <w:rPr>
                <w:rFonts w:ascii="Times New Roman" w:eastAsia="Times New Roman" w:hAnsi="Times New Roman" w:cs="Times New Roman"/>
                <w:b/>
                <w:sz w:val="20"/>
                <w:szCs w:val="20"/>
                <w:highlight w:val="white"/>
                <w:vertAlign w:val="superscript"/>
              </w:rPr>
              <w:t>-1</w:t>
            </w:r>
            <w:r>
              <w:rPr>
                <w:rFonts w:ascii="Times New Roman" w:eastAsia="Times New Roman" w:hAnsi="Times New Roman" w:cs="Times New Roman"/>
                <w:sz w:val="20"/>
                <w:szCs w:val="20"/>
                <w:highlight w:val="white"/>
              </w:rPr>
              <w:t>. бюджетний грант - цільова допомога у вигляді коштів або майна, що надаються на безоплатній і безповоротній основі за рахунок коштів державного та/або місцевих бюджетів, міжнародної технічної допомоги для реалізації проекту або програми у сферах культури, туризму та у секторі креативних індустрій, спорту та інших гуманітарних сферах у порядку, встановленому законом. Перелік надавачів бюджетних грантів визначає Кабінет Міністрів України.</w:t>
            </w:r>
          </w:p>
          <w:p w:rsidR="0040244B" w:rsidRDefault="0040244B" w:rsidP="0040244B">
            <w:pPr>
              <w:spacing w:after="120" w:line="240" w:lineRule="auto"/>
              <w:ind w:left="284"/>
              <w:jc w:val="both"/>
              <w:rPr>
                <w:rFonts w:ascii="Times New Roman" w:eastAsia="Times New Roman" w:hAnsi="Times New Roman" w:cs="Times New Roman"/>
                <w:b/>
                <w:sz w:val="20"/>
                <w:szCs w:val="20"/>
              </w:rPr>
            </w:pPr>
          </w:p>
          <w:p w:rsidR="0040244B" w:rsidRDefault="0040244B" w:rsidP="0040244B">
            <w:pPr>
              <w:spacing w:after="120" w:line="240" w:lineRule="auto"/>
              <w:ind w:left="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 бюджетних грантів також прирівнюється цільова допомога у вигляді коштів або майна, що надаються у вигляді субсидій Європейським фондом підтримки спільного виробництва та розповсюдження художніх кінематографічних та аудіовізуальних творів ("Eurimages").</w:t>
            </w:r>
          </w:p>
        </w:tc>
      </w:tr>
      <w:tr w:rsidR="0040244B" w:rsidTr="00DA6B5F">
        <w:trPr>
          <w:trHeight w:val="17"/>
        </w:trPr>
        <w:tc>
          <w:tcPr>
            <w:tcW w:w="15404" w:type="dxa"/>
            <w:gridSpan w:val="2"/>
            <w:tcBorders>
              <w:top w:val="single" w:sz="4" w:space="0" w:color="BFBFBF"/>
              <w:left w:val="single" w:sz="4" w:space="0" w:color="BFBFBF"/>
              <w:bottom w:val="single" w:sz="4" w:space="0" w:color="BFBFBF"/>
              <w:right w:val="single" w:sz="4" w:space="0" w:color="BFBFBF"/>
            </w:tcBorders>
            <w:shd w:val="clear" w:color="auto" w:fill="auto"/>
            <w:tcMar>
              <w:top w:w="56" w:type="dxa"/>
              <w:left w:w="56" w:type="dxa"/>
              <w:bottom w:w="56" w:type="dxa"/>
              <w:right w:w="56" w:type="dxa"/>
            </w:tcMar>
          </w:tcPr>
          <w:p w:rsidR="0040244B" w:rsidRDefault="0040244B" w:rsidP="0040244B">
            <w:pPr>
              <w:spacing w:after="120" w:line="240" w:lineRule="auto"/>
              <w:ind w:left="284"/>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Розділ ІІІ. ПОДАТОК НА ПРИБУТОК ПІДПРИЄМСТВ</w:t>
            </w:r>
          </w:p>
        </w:tc>
      </w:tr>
      <w:tr w:rsidR="0040244B" w:rsidTr="0040244B">
        <w:trPr>
          <w:trHeight w:val="690"/>
        </w:trPr>
        <w:tc>
          <w:tcPr>
            <w:tcW w:w="6947" w:type="dxa"/>
            <w:tcBorders>
              <w:top w:val="single" w:sz="4" w:space="0" w:color="BFBFBF"/>
              <w:left w:val="single" w:sz="4" w:space="0" w:color="BFBFBF"/>
              <w:bottom w:val="single" w:sz="4" w:space="0" w:color="BFBFBF"/>
              <w:right w:val="single" w:sz="4" w:space="0" w:color="BFBFBF"/>
            </w:tcBorders>
            <w:shd w:val="clear" w:color="auto" w:fill="auto"/>
            <w:tcMar>
              <w:top w:w="56" w:type="dxa"/>
              <w:left w:w="56" w:type="dxa"/>
              <w:bottom w:w="56" w:type="dxa"/>
              <w:right w:w="56" w:type="dxa"/>
            </w:tcMar>
          </w:tcPr>
          <w:p w:rsidR="0040244B" w:rsidRDefault="0040244B" w:rsidP="0040244B">
            <w:pPr>
              <w:shd w:val="clear" w:color="auto" w:fill="FFFFFF"/>
              <w:spacing w:after="120" w:line="240" w:lineRule="auto"/>
              <w:ind w:left="284" w:firstLine="3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Стаття 134.</w:t>
            </w:r>
            <w:r>
              <w:rPr>
                <w:rFonts w:ascii="Times New Roman" w:eastAsia="Times New Roman" w:hAnsi="Times New Roman" w:cs="Times New Roman"/>
                <w:sz w:val="20"/>
                <w:szCs w:val="20"/>
              </w:rPr>
              <w:t xml:space="preserve"> Об’єкт оподаткування</w:t>
            </w:r>
          </w:p>
        </w:tc>
        <w:tc>
          <w:tcPr>
            <w:tcW w:w="8457" w:type="dxa"/>
            <w:tcBorders>
              <w:top w:val="single" w:sz="4" w:space="0" w:color="BFBFBF"/>
              <w:left w:val="single" w:sz="4" w:space="0" w:color="BFBFBF"/>
              <w:bottom w:val="single" w:sz="4" w:space="0" w:color="BFBFBF"/>
              <w:right w:val="single" w:sz="4" w:space="0" w:color="BFBFBF"/>
            </w:tcBorders>
            <w:shd w:val="clear" w:color="auto" w:fill="auto"/>
            <w:tcMar>
              <w:top w:w="56" w:type="dxa"/>
              <w:left w:w="56" w:type="dxa"/>
              <w:bottom w:w="56" w:type="dxa"/>
              <w:right w:w="56" w:type="dxa"/>
            </w:tcMar>
          </w:tcPr>
          <w:p w:rsidR="0040244B" w:rsidRDefault="0040244B" w:rsidP="0040244B">
            <w:pPr>
              <w:shd w:val="clear" w:color="auto" w:fill="FFFFFF"/>
              <w:spacing w:after="120" w:line="240" w:lineRule="auto"/>
              <w:ind w:left="284"/>
              <w:jc w:val="both"/>
              <w:rPr>
                <w:rFonts w:ascii="Times New Roman" w:eastAsia="Times New Roman" w:hAnsi="Times New Roman" w:cs="Times New Roman"/>
                <w:sz w:val="20"/>
                <w:szCs w:val="20"/>
              </w:rPr>
            </w:pPr>
          </w:p>
        </w:tc>
      </w:tr>
      <w:tr w:rsidR="0040244B" w:rsidTr="0040244B">
        <w:trPr>
          <w:trHeight w:val="690"/>
        </w:trPr>
        <w:tc>
          <w:tcPr>
            <w:tcW w:w="6947" w:type="dxa"/>
            <w:tcBorders>
              <w:top w:val="single" w:sz="4" w:space="0" w:color="BFBFBF"/>
              <w:left w:val="single" w:sz="4" w:space="0" w:color="BFBFBF"/>
              <w:bottom w:val="single" w:sz="4" w:space="0" w:color="BFBFBF"/>
              <w:right w:val="single" w:sz="4" w:space="0" w:color="BFBFBF"/>
            </w:tcBorders>
            <w:shd w:val="clear" w:color="auto" w:fill="auto"/>
            <w:tcMar>
              <w:top w:w="56" w:type="dxa"/>
              <w:left w:w="56" w:type="dxa"/>
              <w:bottom w:w="56" w:type="dxa"/>
              <w:right w:w="56" w:type="dxa"/>
            </w:tcMar>
          </w:tcPr>
          <w:p w:rsidR="0040244B" w:rsidRDefault="0040244B" w:rsidP="0040244B">
            <w:pPr>
              <w:shd w:val="clear" w:color="auto" w:fill="FFFFFF"/>
              <w:spacing w:after="120" w:line="240" w:lineRule="auto"/>
              <w:ind w:left="284" w:firstLine="3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134.1. Об’єктом оподаткування є:</w:t>
            </w:r>
          </w:p>
          <w:p w:rsidR="0040244B" w:rsidRDefault="0040244B" w:rsidP="0040244B">
            <w:pPr>
              <w:shd w:val="clear" w:color="auto" w:fill="FFFFFF"/>
              <w:spacing w:after="120" w:line="240" w:lineRule="auto"/>
              <w:ind w:left="284" w:firstLine="3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134.1.1. прибуток із джерелом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які виникають відповідно до положень цього Кодексу.</w:t>
            </w:r>
          </w:p>
          <w:p w:rsidR="0040244B" w:rsidRDefault="0040244B" w:rsidP="0040244B">
            <w:pPr>
              <w:shd w:val="clear" w:color="auto" w:fill="FFFFFF"/>
              <w:spacing w:after="120" w:line="240" w:lineRule="auto"/>
              <w:ind w:left="284" w:firstLine="3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40244B" w:rsidRDefault="0040244B" w:rsidP="0040244B">
            <w:pPr>
              <w:shd w:val="clear" w:color="auto" w:fill="FFFFFF"/>
              <w:spacing w:after="120" w:line="240" w:lineRule="auto"/>
              <w:ind w:left="284" w:firstLine="3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Для платників податку, у яких річний дохід від будь-якої діяльності (за вирахуванням непрямих податків), визначений за правилами бухгалтерського обліку за останній річний звітний період не перевищує сорока мільйонів гривень, об’єкт оподаткування може визначатися без коригування фінансового результату до оподаткування на усі різниці (крім від’ємного значення об’єкта оподаткування минулих податкових (звітних) років), визначені відповідно до положень цього розділу. Платник податку, у якого річний дохід (за вирахуванням непрямих податків), визначений за правилами бухгалтерського обліку за останній річний звітний період не перевищує сорока мільйонів гривень, має право прийняти рішення про незастосування коригувань фінансового результату до оподаткування на усі різниці (крім від’ємного значення об’єкта оподаткування минулих податкових (звітних) років та коригувань, визначених </w:t>
            </w:r>
            <w:hyperlink r:id="rId8" w:anchor="n18168">
              <w:r>
                <w:rPr>
                  <w:rFonts w:ascii="Times New Roman" w:eastAsia="Times New Roman" w:hAnsi="Times New Roman" w:cs="Times New Roman"/>
                  <w:sz w:val="20"/>
                  <w:szCs w:val="20"/>
                </w:rPr>
                <w:t>підпунктом 140.4.8</w:t>
              </w:r>
            </w:hyperlink>
            <w:r>
              <w:rPr>
                <w:rFonts w:ascii="Times New Roman" w:eastAsia="Times New Roman" w:hAnsi="Times New Roman" w:cs="Times New Roman"/>
                <w:sz w:val="20"/>
                <w:szCs w:val="20"/>
              </w:rPr>
              <w:t xml:space="preserve"> пункту 140.4 та </w:t>
            </w:r>
            <w:hyperlink r:id="rId9" w:anchor="n18170">
              <w:r>
                <w:rPr>
                  <w:rFonts w:ascii="Times New Roman" w:eastAsia="Times New Roman" w:hAnsi="Times New Roman" w:cs="Times New Roman"/>
                  <w:sz w:val="20"/>
                  <w:szCs w:val="20"/>
                </w:rPr>
                <w:t>підпунктом 140.5.16</w:t>
              </w:r>
            </w:hyperlink>
            <w:r>
              <w:rPr>
                <w:rFonts w:ascii="Times New Roman" w:eastAsia="Times New Roman" w:hAnsi="Times New Roman" w:cs="Times New Roman"/>
                <w:sz w:val="20"/>
                <w:szCs w:val="20"/>
              </w:rPr>
              <w:t xml:space="preserve"> пункту 140.5 статті 140 цього Кодексу), визначені відповідно до положень цього розділу, не більше одного разу протягом безперервної сукупності років в кожному з яких виконується цей критерій щодо розміру доходу. Про прийняте рішення платник податку зазначає у податковій звітності з цього податку, що подається за перший рік в такій безперервній сукупності років. В подальші роки такої сукупності коригування фінансового результату також не застосовуються (крім від’ємного значення об’єкта оподаткування минулих податкових (звітних) років).</w:t>
            </w:r>
          </w:p>
          <w:p w:rsidR="0040244B" w:rsidRDefault="0040244B" w:rsidP="0040244B">
            <w:pPr>
              <w:shd w:val="clear" w:color="auto" w:fill="FFFFFF"/>
              <w:spacing w:after="120" w:line="240" w:lineRule="auto"/>
              <w:ind w:left="284" w:firstLine="3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0244B" w:rsidRDefault="0040244B" w:rsidP="0040244B">
            <w:pPr>
              <w:spacing w:after="120"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Якщо у платника, який прийняв рішення про незастосування коригувань фінансового результату до оподаткування на усі різниці (крім від’ємного значення об’єкта оподаткування минулих податкових (звітних) років та коригувань, визначених </w:t>
            </w:r>
            <w:hyperlink r:id="rId10" w:anchor="n18168">
              <w:r>
                <w:rPr>
                  <w:rFonts w:ascii="Times New Roman" w:eastAsia="Times New Roman" w:hAnsi="Times New Roman" w:cs="Times New Roman"/>
                  <w:sz w:val="20"/>
                  <w:szCs w:val="20"/>
                  <w:highlight w:val="white"/>
                </w:rPr>
                <w:t>підпунктом 140.4.8</w:t>
              </w:r>
            </w:hyperlink>
            <w:r>
              <w:rPr>
                <w:rFonts w:ascii="Times New Roman" w:eastAsia="Times New Roman" w:hAnsi="Times New Roman" w:cs="Times New Roman"/>
                <w:sz w:val="20"/>
                <w:szCs w:val="20"/>
                <w:highlight w:val="white"/>
              </w:rPr>
              <w:t xml:space="preserve"> пункту 140.4 та </w:t>
            </w:r>
            <w:hyperlink r:id="rId11" w:anchor="n18170">
              <w:r>
                <w:rPr>
                  <w:rFonts w:ascii="Times New Roman" w:eastAsia="Times New Roman" w:hAnsi="Times New Roman" w:cs="Times New Roman"/>
                  <w:sz w:val="20"/>
                  <w:szCs w:val="20"/>
                  <w:highlight w:val="white"/>
                </w:rPr>
                <w:t>підпунктом 140.5.16</w:t>
              </w:r>
            </w:hyperlink>
            <w:r>
              <w:rPr>
                <w:rFonts w:ascii="Times New Roman" w:eastAsia="Times New Roman" w:hAnsi="Times New Roman" w:cs="Times New Roman"/>
                <w:sz w:val="20"/>
                <w:szCs w:val="20"/>
                <w:highlight w:val="white"/>
              </w:rPr>
              <w:t xml:space="preserve"> пункту 140.5 статті 140 цього Кодексу), визначені відповідно до положень цього розділу, в будь-якому наступному році річний дохід (за вирахуванням непрямих податків), визначений за правилами бухгалтерського обліку за останній річний звітний період перевищує сорок мільйонів гривень, такий платник визначає об’єкт оподаткування починаючи з такого року шляхом коригування фінансового результату до оподаткування на усі різниці, визначені відповідно до положень цього розділу</w:t>
            </w:r>
          </w:p>
        </w:tc>
        <w:tc>
          <w:tcPr>
            <w:tcW w:w="8457" w:type="dxa"/>
            <w:tcBorders>
              <w:top w:val="single" w:sz="4" w:space="0" w:color="BFBFBF"/>
              <w:left w:val="single" w:sz="4" w:space="0" w:color="BFBFBF"/>
              <w:bottom w:val="single" w:sz="4" w:space="0" w:color="BFBFBF"/>
              <w:right w:val="single" w:sz="4" w:space="0" w:color="BFBFBF"/>
            </w:tcBorders>
            <w:shd w:val="clear" w:color="auto" w:fill="auto"/>
            <w:tcMar>
              <w:top w:w="56" w:type="dxa"/>
              <w:left w:w="56" w:type="dxa"/>
              <w:bottom w:w="56" w:type="dxa"/>
              <w:right w:w="56" w:type="dxa"/>
            </w:tcMar>
          </w:tcPr>
          <w:p w:rsidR="0040244B" w:rsidRDefault="0040244B" w:rsidP="0040244B">
            <w:pPr>
              <w:shd w:val="clear" w:color="auto" w:fill="FFFFFF"/>
              <w:spacing w:after="120" w:line="240" w:lineRule="auto"/>
              <w:ind w:left="284" w:firstLine="3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134.1. Об’єктом оподаткування є:</w:t>
            </w:r>
          </w:p>
          <w:p w:rsidR="0040244B" w:rsidRDefault="0040244B" w:rsidP="0040244B">
            <w:pPr>
              <w:shd w:val="clear" w:color="auto" w:fill="FFFFFF"/>
              <w:spacing w:after="120" w:line="240" w:lineRule="auto"/>
              <w:ind w:left="284" w:firstLine="3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134.1.1. прибуток із джерелом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які виникають відповідно до положень цього Кодексу.</w:t>
            </w:r>
          </w:p>
          <w:p w:rsidR="0040244B" w:rsidRDefault="0040244B" w:rsidP="0040244B">
            <w:pPr>
              <w:spacing w:after="120" w:line="240" w:lineRule="auto"/>
              <w:ind w:left="284" w:firstLine="3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40244B" w:rsidRDefault="0040244B" w:rsidP="0040244B">
            <w:pPr>
              <w:shd w:val="clear" w:color="auto" w:fill="FFFFFF"/>
              <w:spacing w:after="120" w:line="240" w:lineRule="auto"/>
              <w:ind w:left="284" w:firstLine="3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Для платників податку, у яких річний дохід від будь-якої діяльності (за вирахуванням непрямих податків), визначений за правилами бухгалтерського обліку за останній річний звітний період не перевищує сорока мільйонів гривень, об’єкт оподаткування може визначатися без коригування фінансового результату до оподаткування на усі різниці (крім від’ємного значення об’єкта оподаткування минулих податкових (звітних) років), визначені відповідно до положень цього розділу. Платник податку, у якого річний дохід (за вирахуванням непрямих податків), визначений за правилами бухгалтерського обліку за останній річний звітний період не перевищує сорока мільйонів гривень, має право прийняти рішення про незастосування коригувань фінансового результату до оподаткування на усі різниці (крім від’ємного значення об’єкта оподаткування минулих податкових (звітних) років та коригувань, визначених </w:t>
            </w:r>
            <w:r>
              <w:rPr>
                <w:rFonts w:ascii="Times New Roman" w:eastAsia="Times New Roman" w:hAnsi="Times New Roman" w:cs="Times New Roman"/>
                <w:b/>
                <w:sz w:val="20"/>
                <w:szCs w:val="20"/>
              </w:rPr>
              <w:t>підпунктами 140.4.8, 140.4.9</w:t>
            </w:r>
            <w:r>
              <w:rPr>
                <w:rFonts w:ascii="Times New Roman" w:eastAsia="Times New Roman" w:hAnsi="Times New Roman" w:cs="Times New Roman"/>
                <w:sz w:val="20"/>
                <w:szCs w:val="20"/>
              </w:rPr>
              <w:t xml:space="preserve"> пункту 140.4 та </w:t>
            </w:r>
            <w:hyperlink r:id="rId12" w:anchor="n18170">
              <w:r>
                <w:rPr>
                  <w:rFonts w:ascii="Times New Roman" w:eastAsia="Times New Roman" w:hAnsi="Times New Roman" w:cs="Times New Roman"/>
                  <w:sz w:val="20"/>
                  <w:szCs w:val="20"/>
                </w:rPr>
                <w:t>підпунктом 140.5.16</w:t>
              </w:r>
            </w:hyperlink>
            <w:r>
              <w:rPr>
                <w:rFonts w:ascii="Times New Roman" w:eastAsia="Times New Roman" w:hAnsi="Times New Roman" w:cs="Times New Roman"/>
                <w:sz w:val="20"/>
                <w:szCs w:val="20"/>
              </w:rPr>
              <w:t xml:space="preserve"> пункту 140.5 статті 140 цього Кодексу), визначені відповідно до положень цього розділу, не більше одного разу протягом безперервної сукупності років в кожному з яких виконується цей критерій щодо розміру доходу. Про прийняте рішення платник податку зазначає у податковій звітності з цього податку, що подається за перший рік в такій безперервній сукупності років. В подальші роки такої сукупності коригування фінансового результату також не застосовуються (крім від’ємного значення об’єкта оподаткування минулих податкових (звітних) років).</w:t>
            </w:r>
          </w:p>
          <w:p w:rsidR="0040244B" w:rsidRDefault="0040244B" w:rsidP="0040244B">
            <w:pPr>
              <w:spacing w:after="120" w:line="240" w:lineRule="auto"/>
              <w:ind w:left="284" w:firstLine="300"/>
              <w:jc w:val="both"/>
              <w:rPr>
                <w:rFonts w:ascii="Times New Roman" w:eastAsia="Times New Roman" w:hAnsi="Times New Roman" w:cs="Times New Roman"/>
                <w:sz w:val="20"/>
                <w:szCs w:val="20"/>
                <w:highlight w:val="white"/>
              </w:rPr>
            </w:pPr>
          </w:p>
          <w:p w:rsidR="0040244B" w:rsidRDefault="0040244B" w:rsidP="0040244B">
            <w:pPr>
              <w:spacing w:after="120" w:line="240" w:lineRule="auto"/>
              <w:ind w:left="284" w:firstLine="300"/>
              <w:jc w:val="both"/>
              <w:rPr>
                <w:rFonts w:ascii="Times New Roman" w:eastAsia="Times New Roman" w:hAnsi="Times New Roman" w:cs="Times New Roman"/>
                <w:sz w:val="20"/>
                <w:szCs w:val="20"/>
                <w:highlight w:val="white"/>
              </w:rPr>
            </w:pPr>
          </w:p>
          <w:p w:rsidR="0040244B" w:rsidRDefault="0040244B" w:rsidP="0040244B">
            <w:pPr>
              <w:spacing w:after="120" w:line="240" w:lineRule="auto"/>
              <w:jc w:val="both"/>
              <w:rPr>
                <w:rFonts w:ascii="Times New Roman" w:eastAsia="Times New Roman" w:hAnsi="Times New Roman" w:cs="Times New Roman"/>
                <w:sz w:val="20"/>
                <w:szCs w:val="20"/>
                <w:highlight w:val="white"/>
              </w:rPr>
            </w:pPr>
          </w:p>
          <w:p w:rsidR="0040244B" w:rsidRDefault="0040244B" w:rsidP="0040244B">
            <w:pPr>
              <w:spacing w:after="120" w:line="240" w:lineRule="auto"/>
              <w:jc w:val="both"/>
              <w:rPr>
                <w:rFonts w:ascii="Times New Roman" w:eastAsia="Times New Roman" w:hAnsi="Times New Roman" w:cs="Times New Roman"/>
                <w:sz w:val="20"/>
                <w:szCs w:val="20"/>
                <w:highlight w:val="white"/>
              </w:rPr>
            </w:pPr>
          </w:p>
          <w:p w:rsidR="0040244B" w:rsidRDefault="0040244B" w:rsidP="0040244B">
            <w:pPr>
              <w:spacing w:after="120" w:line="240" w:lineRule="auto"/>
              <w:ind w:left="2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Якщо у платника, який прийняв рішення про незастосування коригувань фінансового результату до оподаткування на усі різниці (крім від’ємного значення об’єкта оподаткування минулих податкових (звітних) років та коригувань, визначених </w:t>
            </w:r>
            <w:r>
              <w:rPr>
                <w:rFonts w:ascii="Times New Roman" w:eastAsia="Times New Roman" w:hAnsi="Times New Roman" w:cs="Times New Roman"/>
                <w:b/>
                <w:sz w:val="20"/>
                <w:szCs w:val="20"/>
              </w:rPr>
              <w:t>підпунктами 140.4.8, 140.4.9</w:t>
            </w:r>
            <w:r>
              <w:rPr>
                <w:rFonts w:ascii="Times New Roman" w:eastAsia="Times New Roman" w:hAnsi="Times New Roman" w:cs="Times New Roman"/>
                <w:sz w:val="20"/>
                <w:szCs w:val="20"/>
                <w:highlight w:val="white"/>
              </w:rPr>
              <w:t xml:space="preserve"> пункту 140.4 та </w:t>
            </w:r>
            <w:hyperlink r:id="rId13" w:anchor="n18170">
              <w:r>
                <w:rPr>
                  <w:rFonts w:ascii="Times New Roman" w:eastAsia="Times New Roman" w:hAnsi="Times New Roman" w:cs="Times New Roman"/>
                  <w:sz w:val="20"/>
                  <w:szCs w:val="20"/>
                  <w:highlight w:val="white"/>
                </w:rPr>
                <w:t>підпунктом 140.5.16</w:t>
              </w:r>
            </w:hyperlink>
            <w:r>
              <w:rPr>
                <w:rFonts w:ascii="Times New Roman" w:eastAsia="Times New Roman" w:hAnsi="Times New Roman" w:cs="Times New Roman"/>
                <w:sz w:val="20"/>
                <w:szCs w:val="20"/>
                <w:highlight w:val="white"/>
              </w:rPr>
              <w:t xml:space="preserve"> пункту 140.5 статті 140 цього Кодексу), визначені відповідно до положень цього розділу, в будь-якому наступному році річний дохід (за вирахуванням непрямих податків), визначений за правилами бухгалтерського обліку за останній річний звітний період перевищує сорок мільйонів гривень, такий платник визначає об’єкт оподаткування починаючи з такого року шляхом коригування фінансового результату до оподаткування на усі різниці, визначені відповідно до положень цього розділу.</w:t>
            </w:r>
          </w:p>
          <w:p w:rsidR="0040244B" w:rsidRDefault="0040244B" w:rsidP="0040244B">
            <w:pPr>
              <w:spacing w:after="120" w:line="240" w:lineRule="auto"/>
              <w:ind w:left="284"/>
              <w:jc w:val="both"/>
              <w:rPr>
                <w:rFonts w:ascii="Times New Roman" w:eastAsia="Times New Roman" w:hAnsi="Times New Roman" w:cs="Times New Roman"/>
                <w:sz w:val="20"/>
                <w:szCs w:val="20"/>
              </w:rPr>
            </w:pPr>
          </w:p>
        </w:tc>
      </w:tr>
      <w:tr w:rsidR="0040244B" w:rsidTr="0040244B">
        <w:trPr>
          <w:trHeight w:val="690"/>
        </w:trPr>
        <w:tc>
          <w:tcPr>
            <w:tcW w:w="6947" w:type="dxa"/>
            <w:tcBorders>
              <w:top w:val="single" w:sz="4" w:space="0" w:color="BFBFBF"/>
              <w:left w:val="single" w:sz="4" w:space="0" w:color="BFBFBF"/>
              <w:bottom w:val="single" w:sz="4" w:space="0" w:color="BFBFBF"/>
              <w:right w:val="single" w:sz="4" w:space="0" w:color="BFBFBF"/>
            </w:tcBorders>
            <w:shd w:val="clear" w:color="auto" w:fill="auto"/>
            <w:tcMar>
              <w:top w:w="56" w:type="dxa"/>
              <w:left w:w="56" w:type="dxa"/>
              <w:bottom w:w="56" w:type="dxa"/>
              <w:right w:w="56" w:type="dxa"/>
            </w:tcMar>
          </w:tcPr>
          <w:p w:rsidR="0040244B" w:rsidRDefault="0040244B" w:rsidP="0040244B">
            <w:pPr>
              <w:spacing w:after="120" w:line="240" w:lineRule="auto"/>
              <w:ind w:left="284" w:firstLine="3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Стаття 140.</w:t>
            </w:r>
            <w:r>
              <w:rPr>
                <w:rFonts w:ascii="Times New Roman" w:eastAsia="Times New Roman" w:hAnsi="Times New Roman" w:cs="Times New Roman"/>
                <w:sz w:val="20"/>
                <w:szCs w:val="20"/>
              </w:rPr>
              <w:t xml:space="preserve"> Різниці, які виникають при здійсненні</w:t>
            </w:r>
          </w:p>
          <w:p w:rsidR="0040244B" w:rsidRDefault="0040244B" w:rsidP="0040244B">
            <w:pPr>
              <w:spacing w:after="120" w:line="240" w:lineRule="auto"/>
              <w:ind w:left="284" w:firstLine="3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фінансових операцій </w:t>
            </w:r>
          </w:p>
        </w:tc>
        <w:tc>
          <w:tcPr>
            <w:tcW w:w="8457" w:type="dxa"/>
            <w:tcBorders>
              <w:top w:val="single" w:sz="4" w:space="0" w:color="BFBFBF"/>
              <w:left w:val="single" w:sz="4" w:space="0" w:color="BFBFBF"/>
              <w:bottom w:val="single" w:sz="4" w:space="0" w:color="BFBFBF"/>
              <w:right w:val="single" w:sz="4" w:space="0" w:color="BFBFBF"/>
            </w:tcBorders>
            <w:shd w:val="clear" w:color="auto" w:fill="auto"/>
            <w:tcMar>
              <w:top w:w="56" w:type="dxa"/>
              <w:left w:w="56" w:type="dxa"/>
              <w:bottom w:w="56" w:type="dxa"/>
              <w:right w:w="56" w:type="dxa"/>
            </w:tcMar>
          </w:tcPr>
          <w:p w:rsidR="0040244B" w:rsidRDefault="0040244B" w:rsidP="0040244B">
            <w:pPr>
              <w:spacing w:after="120" w:line="240" w:lineRule="auto"/>
              <w:ind w:left="284"/>
              <w:jc w:val="both"/>
              <w:rPr>
                <w:rFonts w:ascii="Times New Roman" w:eastAsia="Times New Roman" w:hAnsi="Times New Roman" w:cs="Times New Roman"/>
                <w:sz w:val="20"/>
                <w:szCs w:val="20"/>
              </w:rPr>
            </w:pPr>
          </w:p>
        </w:tc>
      </w:tr>
      <w:tr w:rsidR="0040244B" w:rsidTr="0040244B">
        <w:trPr>
          <w:trHeight w:val="690"/>
        </w:trPr>
        <w:tc>
          <w:tcPr>
            <w:tcW w:w="6947" w:type="dxa"/>
            <w:tcBorders>
              <w:top w:val="single" w:sz="4" w:space="0" w:color="BFBFBF"/>
              <w:left w:val="single" w:sz="4" w:space="0" w:color="BFBFBF"/>
              <w:bottom w:val="single" w:sz="4" w:space="0" w:color="BFBFBF"/>
              <w:right w:val="single" w:sz="4" w:space="0" w:color="BFBFBF"/>
            </w:tcBorders>
            <w:shd w:val="clear" w:color="auto" w:fill="auto"/>
            <w:tcMar>
              <w:top w:w="56" w:type="dxa"/>
              <w:left w:w="56" w:type="dxa"/>
              <w:bottom w:w="56" w:type="dxa"/>
              <w:right w:w="56" w:type="dxa"/>
            </w:tcMar>
          </w:tcPr>
          <w:p w:rsidR="0040244B" w:rsidRDefault="0040244B" w:rsidP="0040244B">
            <w:pPr>
              <w:spacing w:after="120" w:line="240" w:lineRule="auto"/>
              <w:ind w:left="284" w:firstLine="3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140.4. Фінансовий результат до оподаткування зменшується:</w:t>
            </w:r>
          </w:p>
          <w:p w:rsidR="0040244B" w:rsidRDefault="0040244B" w:rsidP="0040244B">
            <w:pPr>
              <w:spacing w:after="120" w:line="240" w:lineRule="auto"/>
              <w:ind w:left="284" w:firstLine="3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40244B" w:rsidRDefault="0040244B" w:rsidP="0040244B">
            <w:pPr>
              <w:pBdr>
                <w:top w:val="nil"/>
                <w:left w:val="nil"/>
                <w:bottom w:val="nil"/>
                <w:right w:val="nil"/>
                <w:between w:val="nil"/>
              </w:pBdr>
              <w:spacing w:after="120" w:line="240" w:lineRule="auto"/>
              <w:ind w:left="284" w:firstLine="450"/>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норма відсутня</w:t>
            </w:r>
          </w:p>
          <w:p w:rsidR="0040244B" w:rsidRDefault="0040244B" w:rsidP="0040244B">
            <w:pPr>
              <w:spacing w:after="120" w:line="240" w:lineRule="auto"/>
              <w:ind w:left="284"/>
              <w:jc w:val="both"/>
              <w:rPr>
                <w:rFonts w:ascii="Times New Roman" w:eastAsia="Times New Roman" w:hAnsi="Times New Roman" w:cs="Times New Roman"/>
                <w:sz w:val="20"/>
                <w:szCs w:val="20"/>
              </w:rPr>
            </w:pPr>
          </w:p>
        </w:tc>
        <w:tc>
          <w:tcPr>
            <w:tcW w:w="8457" w:type="dxa"/>
            <w:tcBorders>
              <w:top w:val="single" w:sz="4" w:space="0" w:color="BFBFBF"/>
              <w:left w:val="single" w:sz="4" w:space="0" w:color="BFBFBF"/>
              <w:bottom w:val="single" w:sz="4" w:space="0" w:color="BFBFBF"/>
              <w:right w:val="single" w:sz="4" w:space="0" w:color="BFBFBF"/>
            </w:tcBorders>
            <w:shd w:val="clear" w:color="auto" w:fill="auto"/>
            <w:tcMar>
              <w:top w:w="56" w:type="dxa"/>
              <w:left w:w="56" w:type="dxa"/>
              <w:bottom w:w="56" w:type="dxa"/>
              <w:right w:w="56" w:type="dxa"/>
            </w:tcMar>
          </w:tcPr>
          <w:p w:rsidR="0040244B" w:rsidRDefault="0040244B" w:rsidP="0040244B">
            <w:pPr>
              <w:spacing w:after="120" w:line="240" w:lineRule="auto"/>
              <w:ind w:left="284" w:firstLine="3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140.4. Фінансовий результат до оподаткування зменшується:</w:t>
            </w:r>
          </w:p>
          <w:p w:rsidR="0040244B" w:rsidRDefault="0040244B" w:rsidP="0040244B">
            <w:pPr>
              <w:spacing w:after="120" w:line="240" w:lineRule="auto"/>
              <w:ind w:left="284" w:firstLine="3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40244B" w:rsidRDefault="0040244B" w:rsidP="0040244B">
            <w:pPr>
              <w:spacing w:after="120"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140.4.9. на суму неповернутого залишку кредитів за пільговою ставкою або авансів на надходження, в тому числі у формі умовно поворотних позик, що надані Європейським фондом підтримки спільного виробництва та розповсюдження художніх кінематографічних та аудіовізуальних творів ("Eurimages")" платнику податку, щодо яких надавачем було прийнято рішення про припинення повернення або прощення боргу. </w:t>
            </w:r>
          </w:p>
        </w:tc>
      </w:tr>
      <w:tr w:rsidR="0040244B" w:rsidTr="0040244B">
        <w:trPr>
          <w:trHeight w:val="120"/>
        </w:trPr>
        <w:tc>
          <w:tcPr>
            <w:tcW w:w="15404" w:type="dxa"/>
            <w:gridSpan w:val="2"/>
            <w:tcBorders>
              <w:top w:val="single" w:sz="4" w:space="0" w:color="BFBFBF"/>
              <w:left w:val="single" w:sz="4" w:space="0" w:color="BFBFBF"/>
              <w:bottom w:val="single" w:sz="4" w:space="0" w:color="BFBFBF"/>
              <w:right w:val="single" w:sz="4" w:space="0" w:color="BFBFBF"/>
            </w:tcBorders>
            <w:shd w:val="clear" w:color="auto" w:fill="auto"/>
            <w:tcMar>
              <w:top w:w="56" w:type="dxa"/>
              <w:left w:w="56" w:type="dxa"/>
              <w:bottom w:w="56" w:type="dxa"/>
              <w:right w:w="56" w:type="dxa"/>
            </w:tcMar>
          </w:tcPr>
          <w:p w:rsidR="0040244B" w:rsidRDefault="0040244B" w:rsidP="0040244B">
            <w:pPr>
              <w:spacing w:after="120" w:line="240" w:lineRule="auto"/>
              <w:ind w:left="284" w:firstLine="32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Розділ IV. ПОДАТОК НА ДОХОДИ ФІЗИЧНИХ ОСІБ</w:t>
            </w:r>
          </w:p>
        </w:tc>
      </w:tr>
      <w:tr w:rsidR="0040244B" w:rsidTr="0040244B">
        <w:trPr>
          <w:trHeight w:val="690"/>
        </w:trPr>
        <w:tc>
          <w:tcPr>
            <w:tcW w:w="6947" w:type="dxa"/>
            <w:tcBorders>
              <w:top w:val="single" w:sz="4" w:space="0" w:color="BFBFBF"/>
              <w:left w:val="single" w:sz="4" w:space="0" w:color="BFBFBF"/>
              <w:bottom w:val="single" w:sz="4" w:space="0" w:color="BFBFBF"/>
              <w:right w:val="single" w:sz="4" w:space="0" w:color="BFBFBF"/>
            </w:tcBorders>
            <w:shd w:val="clear" w:color="auto" w:fill="auto"/>
            <w:tcMar>
              <w:top w:w="56" w:type="dxa"/>
              <w:left w:w="56" w:type="dxa"/>
              <w:bottom w:w="56" w:type="dxa"/>
              <w:right w:w="56" w:type="dxa"/>
            </w:tcMar>
          </w:tcPr>
          <w:p w:rsidR="0040244B" w:rsidRDefault="0040244B" w:rsidP="0040244B">
            <w:pPr>
              <w:spacing w:after="120" w:line="240" w:lineRule="auto"/>
              <w:ind w:left="284" w:firstLine="3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Стаття 170. Особливості нарахування (виплати) та</w:t>
            </w:r>
          </w:p>
          <w:p w:rsidR="0040244B" w:rsidRDefault="0040244B" w:rsidP="0040244B">
            <w:pPr>
              <w:spacing w:after="120" w:line="240" w:lineRule="auto"/>
              <w:ind w:left="284" w:firstLine="3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оподаткування окремих видів доходів</w:t>
            </w:r>
          </w:p>
        </w:tc>
        <w:tc>
          <w:tcPr>
            <w:tcW w:w="8457" w:type="dxa"/>
            <w:tcBorders>
              <w:top w:val="single" w:sz="4" w:space="0" w:color="BFBFBF"/>
              <w:left w:val="single" w:sz="4" w:space="0" w:color="BFBFBF"/>
              <w:bottom w:val="single" w:sz="4" w:space="0" w:color="BFBFBF"/>
              <w:right w:val="single" w:sz="4" w:space="0" w:color="BFBFBF"/>
            </w:tcBorders>
            <w:tcMar>
              <w:top w:w="56" w:type="dxa"/>
              <w:left w:w="56" w:type="dxa"/>
              <w:bottom w:w="56" w:type="dxa"/>
              <w:right w:w="56" w:type="dxa"/>
            </w:tcMar>
          </w:tcPr>
          <w:p w:rsidR="0040244B" w:rsidRDefault="0040244B" w:rsidP="0040244B">
            <w:pPr>
              <w:spacing w:after="120" w:line="240" w:lineRule="auto"/>
              <w:ind w:left="284"/>
              <w:jc w:val="both"/>
              <w:rPr>
                <w:rFonts w:ascii="Times New Roman" w:eastAsia="Times New Roman" w:hAnsi="Times New Roman" w:cs="Times New Roman"/>
                <w:sz w:val="20"/>
                <w:szCs w:val="20"/>
              </w:rPr>
            </w:pPr>
          </w:p>
        </w:tc>
      </w:tr>
      <w:tr w:rsidR="0040244B" w:rsidTr="0040244B">
        <w:trPr>
          <w:trHeight w:val="690"/>
        </w:trPr>
        <w:tc>
          <w:tcPr>
            <w:tcW w:w="6947" w:type="dxa"/>
            <w:tcBorders>
              <w:top w:val="single" w:sz="4" w:space="0" w:color="BFBFBF"/>
              <w:left w:val="single" w:sz="4" w:space="0" w:color="BFBFBF"/>
              <w:bottom w:val="single" w:sz="4" w:space="0" w:color="BFBFBF"/>
              <w:right w:val="single" w:sz="4" w:space="0" w:color="BFBFBF"/>
            </w:tcBorders>
            <w:shd w:val="clear" w:color="auto" w:fill="auto"/>
            <w:tcMar>
              <w:top w:w="56" w:type="dxa"/>
              <w:left w:w="56" w:type="dxa"/>
              <w:bottom w:w="56" w:type="dxa"/>
              <w:right w:w="56" w:type="dxa"/>
            </w:tcMar>
          </w:tcPr>
          <w:p w:rsidR="0040244B" w:rsidRDefault="0040244B" w:rsidP="0040244B">
            <w:pPr>
              <w:spacing w:after="120" w:line="240" w:lineRule="auto"/>
              <w:ind w:left="284" w:firstLine="3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0244B" w:rsidRDefault="0040244B" w:rsidP="0040244B">
            <w:pPr>
              <w:spacing w:after="120" w:line="240" w:lineRule="auto"/>
              <w:ind w:left="284" w:firstLine="3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170.7</w:t>
            </w:r>
            <w:r>
              <w:rPr>
                <w:rFonts w:ascii="Times New Roman" w:eastAsia="Times New Roman" w:hAnsi="Times New Roman" w:cs="Times New Roman"/>
                <w:b/>
                <w:sz w:val="20"/>
                <w:szCs w:val="20"/>
                <w:highlight w:val="white"/>
                <w:vertAlign w:val="superscript"/>
              </w:rPr>
              <w:t>-1</w:t>
            </w:r>
            <w:r>
              <w:rPr>
                <w:rFonts w:ascii="Times New Roman" w:eastAsia="Times New Roman" w:hAnsi="Times New Roman" w:cs="Times New Roman"/>
                <w:sz w:val="20"/>
                <w:szCs w:val="20"/>
                <w:highlight w:val="white"/>
              </w:rPr>
              <w:t>. Оподаткування бюджетного гранту</w:t>
            </w:r>
          </w:p>
          <w:p w:rsidR="0040244B" w:rsidRDefault="0040244B" w:rsidP="0040244B">
            <w:pPr>
              <w:spacing w:after="120" w:line="240" w:lineRule="auto"/>
              <w:ind w:left="284" w:firstLine="3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p>
          <w:p w:rsidR="0040244B" w:rsidRDefault="0040244B" w:rsidP="0040244B">
            <w:pPr>
              <w:spacing w:after="120" w:line="240" w:lineRule="auto"/>
              <w:ind w:left="284" w:firstLine="3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170.7</w:t>
            </w:r>
            <w:r>
              <w:rPr>
                <w:rFonts w:ascii="Times New Roman" w:eastAsia="Times New Roman" w:hAnsi="Times New Roman" w:cs="Times New Roman"/>
                <w:b/>
                <w:sz w:val="20"/>
                <w:szCs w:val="20"/>
                <w:highlight w:val="white"/>
                <w:vertAlign w:val="superscript"/>
              </w:rPr>
              <w:t>-1</w:t>
            </w:r>
            <w:r>
              <w:rPr>
                <w:rFonts w:ascii="Times New Roman" w:eastAsia="Times New Roman" w:hAnsi="Times New Roman" w:cs="Times New Roman"/>
                <w:sz w:val="20"/>
                <w:szCs w:val="20"/>
                <w:highlight w:val="white"/>
              </w:rPr>
              <w:t>.2. Податковим агентом платника податку під час нарахування (виплати, надання) на його користь доходу у вигляді бюджетного гранту є надавач такого гранту.</w:t>
            </w:r>
          </w:p>
        </w:tc>
        <w:tc>
          <w:tcPr>
            <w:tcW w:w="8457" w:type="dxa"/>
            <w:tcBorders>
              <w:top w:val="single" w:sz="4" w:space="0" w:color="BFBFBF"/>
              <w:left w:val="single" w:sz="4" w:space="0" w:color="BFBFBF"/>
              <w:bottom w:val="single" w:sz="4" w:space="0" w:color="BFBFBF"/>
              <w:right w:val="single" w:sz="4" w:space="0" w:color="BFBFBF"/>
            </w:tcBorders>
            <w:tcMar>
              <w:top w:w="56" w:type="dxa"/>
              <w:left w:w="56" w:type="dxa"/>
              <w:bottom w:w="56" w:type="dxa"/>
              <w:right w:w="56" w:type="dxa"/>
            </w:tcMar>
          </w:tcPr>
          <w:p w:rsidR="0040244B" w:rsidRDefault="0040244B" w:rsidP="0040244B">
            <w:pPr>
              <w:spacing w:after="120" w:line="240" w:lineRule="auto"/>
              <w:ind w:left="284" w:firstLine="3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170.7</w:t>
            </w:r>
            <w:r>
              <w:rPr>
                <w:rFonts w:ascii="Times New Roman" w:eastAsia="Times New Roman" w:hAnsi="Times New Roman" w:cs="Times New Roman"/>
                <w:b/>
                <w:sz w:val="20"/>
                <w:szCs w:val="20"/>
                <w:highlight w:val="white"/>
                <w:vertAlign w:val="superscript"/>
              </w:rPr>
              <w:t>-1</w:t>
            </w:r>
            <w:r>
              <w:rPr>
                <w:rFonts w:ascii="Times New Roman" w:eastAsia="Times New Roman" w:hAnsi="Times New Roman" w:cs="Times New Roman"/>
                <w:sz w:val="20"/>
                <w:szCs w:val="20"/>
                <w:highlight w:val="white"/>
              </w:rPr>
              <w:t>. Оподаткування бюджетного гранту</w:t>
            </w:r>
          </w:p>
          <w:p w:rsidR="0040244B" w:rsidRDefault="0040244B" w:rsidP="0040244B">
            <w:pPr>
              <w:spacing w:after="120" w:line="240" w:lineRule="auto"/>
              <w:ind w:left="284" w:firstLine="3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p>
          <w:p w:rsidR="0040244B" w:rsidRDefault="0040244B" w:rsidP="0040244B">
            <w:pPr>
              <w:spacing w:after="120" w:line="240" w:lineRule="auto"/>
              <w:ind w:left="284"/>
              <w:jc w:val="both"/>
              <w:rPr>
                <w:rFonts w:ascii="Times New Roman" w:eastAsia="Times New Roman" w:hAnsi="Times New Roman" w:cs="Times New Roman"/>
                <w:sz w:val="20"/>
                <w:szCs w:val="20"/>
                <w:highlight w:val="white"/>
              </w:rPr>
            </w:pPr>
          </w:p>
          <w:p w:rsidR="0040244B" w:rsidRDefault="0040244B" w:rsidP="0040244B">
            <w:pPr>
              <w:spacing w:after="120"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170.7</w:t>
            </w:r>
            <w:r>
              <w:rPr>
                <w:rFonts w:ascii="Times New Roman" w:eastAsia="Times New Roman" w:hAnsi="Times New Roman" w:cs="Times New Roman"/>
                <w:b/>
                <w:sz w:val="20"/>
                <w:szCs w:val="20"/>
                <w:highlight w:val="white"/>
                <w:vertAlign w:val="superscript"/>
              </w:rPr>
              <w:t>-1</w:t>
            </w:r>
            <w:r>
              <w:rPr>
                <w:rFonts w:ascii="Times New Roman" w:eastAsia="Times New Roman" w:hAnsi="Times New Roman" w:cs="Times New Roman"/>
                <w:sz w:val="20"/>
                <w:szCs w:val="20"/>
                <w:highlight w:val="white"/>
              </w:rPr>
              <w:t>.2. Податковим агентом платника податку під час нарахування (виплати, надання) на його користь доходу у вигляді бюджетного гранту є надавач такого гранту</w:t>
            </w:r>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b/>
                <w:sz w:val="20"/>
                <w:szCs w:val="20"/>
              </w:rPr>
              <w:t>крім Європейського фонду підтримки спільного виробництва та розповсюдження художніх кінематографічних та аудіовізуальних творів ("Eurimages")</w:t>
            </w:r>
            <w:r>
              <w:rPr>
                <w:rFonts w:ascii="Times New Roman" w:eastAsia="Times New Roman" w:hAnsi="Times New Roman" w:cs="Times New Roman"/>
                <w:sz w:val="20"/>
                <w:szCs w:val="20"/>
                <w:highlight w:val="white"/>
              </w:rPr>
              <w:t>.</w:t>
            </w:r>
          </w:p>
        </w:tc>
      </w:tr>
      <w:tr w:rsidR="0040244B" w:rsidTr="0040244B">
        <w:trPr>
          <w:trHeight w:val="58"/>
        </w:trPr>
        <w:tc>
          <w:tcPr>
            <w:tcW w:w="6947" w:type="dxa"/>
            <w:tcBorders>
              <w:top w:val="single" w:sz="4" w:space="0" w:color="BFBFBF"/>
              <w:left w:val="single" w:sz="4" w:space="0" w:color="BFBFBF"/>
              <w:bottom w:val="single" w:sz="4" w:space="0" w:color="BFBFBF"/>
              <w:right w:val="single" w:sz="4" w:space="0" w:color="BFBFBF"/>
            </w:tcBorders>
            <w:shd w:val="clear" w:color="auto" w:fill="auto"/>
            <w:tcMar>
              <w:top w:w="56" w:type="dxa"/>
              <w:left w:w="56" w:type="dxa"/>
              <w:bottom w:w="56" w:type="dxa"/>
              <w:right w:w="56" w:type="dxa"/>
            </w:tcMar>
          </w:tcPr>
          <w:p w:rsidR="0040244B" w:rsidRDefault="0040244B" w:rsidP="0040244B">
            <w:pPr>
              <w:shd w:val="clear" w:color="auto" w:fill="FFFFFF"/>
              <w:spacing w:after="120" w:line="240" w:lineRule="auto"/>
              <w:ind w:left="284" w:firstLine="460"/>
              <w:jc w:val="both"/>
              <w:rPr>
                <w:rFonts w:ascii="Times New Roman" w:eastAsia="Times New Roman" w:hAnsi="Times New Roman" w:cs="Times New Roman"/>
                <w:sz w:val="20"/>
                <w:szCs w:val="20"/>
              </w:rPr>
            </w:pPr>
          </w:p>
          <w:p w:rsidR="0040244B" w:rsidRDefault="0040244B" w:rsidP="0040244B">
            <w:pPr>
              <w:shd w:val="clear" w:color="auto" w:fill="FFFFFF"/>
              <w:spacing w:after="120" w:line="240" w:lineRule="auto"/>
              <w:ind w:left="284" w:firstLine="460"/>
              <w:jc w:val="both"/>
              <w:rPr>
                <w:rFonts w:ascii="Times New Roman" w:eastAsia="Times New Roman" w:hAnsi="Times New Roman" w:cs="Times New Roman"/>
                <w:sz w:val="20"/>
                <w:szCs w:val="20"/>
              </w:rPr>
            </w:pPr>
          </w:p>
          <w:p w:rsidR="0040244B" w:rsidRDefault="0040244B" w:rsidP="0040244B">
            <w:pPr>
              <w:shd w:val="clear" w:color="auto" w:fill="FFFFFF"/>
              <w:spacing w:after="120" w:line="240" w:lineRule="auto"/>
              <w:ind w:left="284" w:firstLine="460"/>
              <w:jc w:val="both"/>
              <w:rPr>
                <w:rFonts w:ascii="Times New Roman" w:eastAsia="Times New Roman" w:hAnsi="Times New Roman" w:cs="Times New Roman"/>
                <w:sz w:val="20"/>
                <w:szCs w:val="20"/>
              </w:rPr>
            </w:pPr>
          </w:p>
          <w:p w:rsidR="0040244B" w:rsidRDefault="0040244B" w:rsidP="0040244B">
            <w:pPr>
              <w:shd w:val="clear" w:color="auto" w:fill="FFFFFF"/>
              <w:spacing w:after="120" w:line="240" w:lineRule="auto"/>
              <w:ind w:left="284" w:firstLine="4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Тимчасово, до 1 січня 2025 року, звільняються від оподаткування податком на додану вартість операції з постачання національних фільмів, визначених </w:t>
            </w:r>
            <w:hyperlink r:id="rId14">
              <w:r>
                <w:rPr>
                  <w:rFonts w:ascii="Times New Roman" w:eastAsia="Times New Roman" w:hAnsi="Times New Roman" w:cs="Times New Roman"/>
                  <w:sz w:val="20"/>
                  <w:szCs w:val="20"/>
                  <w:u w:val="single"/>
                </w:rPr>
                <w:t>Законом України</w:t>
              </w:r>
            </w:hyperlink>
            <w:r>
              <w:rPr>
                <w:rFonts w:ascii="Times New Roman" w:eastAsia="Times New Roman" w:hAnsi="Times New Roman" w:cs="Times New Roman"/>
                <w:sz w:val="20"/>
                <w:szCs w:val="20"/>
              </w:rPr>
              <w:t xml:space="preserve"> "Про кінематографію", виробниками, демонстраторами та розповсюджувачами національних фільмів, а також з постачання робіт та послуг з виробництва національних фільмів, а також з постачання робіт та послуг з виготовлення архівного комплекту вихідних матеріалів національних фільмів та фільмів, створених на території України, з постачання робіт та послуг з тиражування національних фільмів та іноземних фільмів, дубльованих, озвучених державною мовою </w:t>
            </w:r>
            <w:r>
              <w:rPr>
                <w:rFonts w:ascii="Times New Roman" w:eastAsia="Times New Roman" w:hAnsi="Times New Roman" w:cs="Times New Roman"/>
                <w:b/>
                <w:sz w:val="20"/>
                <w:szCs w:val="20"/>
              </w:rPr>
              <w:t>на території України</w:t>
            </w:r>
            <w:r>
              <w:rPr>
                <w:rFonts w:ascii="Times New Roman" w:eastAsia="Times New Roman" w:hAnsi="Times New Roman" w:cs="Times New Roman"/>
                <w:sz w:val="20"/>
                <w:szCs w:val="20"/>
              </w:rPr>
              <w:t xml:space="preserve">, а також з постачання робіт та послуг з дублювання, озвучення державною мовою іноземних фільмів на території України, з постачання </w:t>
            </w:r>
            <w:r>
              <w:rPr>
                <w:rFonts w:ascii="Times New Roman" w:eastAsia="Times New Roman" w:hAnsi="Times New Roman" w:cs="Times New Roman"/>
                <w:sz w:val="20"/>
                <w:szCs w:val="20"/>
              </w:rPr>
              <w:lastRenderedPageBreak/>
              <w:t>робіт та послуг із збереження, відновлення та реставрації національної кінематографічної спадщини.</w:t>
            </w:r>
          </w:p>
          <w:p w:rsidR="0040244B" w:rsidRDefault="0040244B" w:rsidP="0040244B">
            <w:pPr>
              <w:shd w:val="clear" w:color="auto" w:fill="FFFFFF"/>
              <w:spacing w:after="120"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40244B" w:rsidRDefault="0040244B" w:rsidP="0040244B">
            <w:pPr>
              <w:shd w:val="clear" w:color="auto" w:fill="FFFFFF"/>
              <w:spacing w:after="120" w:line="240" w:lineRule="auto"/>
              <w:ind w:left="284" w:firstLine="460"/>
              <w:jc w:val="both"/>
              <w:rPr>
                <w:rFonts w:ascii="Times New Roman" w:eastAsia="Times New Roman" w:hAnsi="Times New Roman" w:cs="Times New Roman"/>
                <w:sz w:val="20"/>
                <w:szCs w:val="20"/>
              </w:rPr>
            </w:pPr>
          </w:p>
          <w:p w:rsidR="0040244B" w:rsidRDefault="0040244B" w:rsidP="0040244B">
            <w:pPr>
              <w:shd w:val="clear" w:color="auto" w:fill="FFFFFF"/>
              <w:spacing w:after="120" w:line="240" w:lineRule="auto"/>
              <w:ind w:left="284" w:firstLine="4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xml:space="preserve">. Тимчасово, до 1 січня 2023 року, звільняються від оподаткування податком на додану вартість операції з постачання послуг з демонстрування, розповсюдження, показу та/або публічного сповіщення національних фільмів та іноземних фільмів, дубльованих, озвучених державною мовою </w:t>
            </w:r>
            <w:r>
              <w:rPr>
                <w:rFonts w:ascii="Times New Roman" w:eastAsia="Times New Roman" w:hAnsi="Times New Roman" w:cs="Times New Roman"/>
                <w:b/>
                <w:sz w:val="20"/>
                <w:szCs w:val="20"/>
              </w:rPr>
              <w:t>на території України</w:t>
            </w:r>
            <w:r>
              <w:rPr>
                <w:rFonts w:ascii="Times New Roman" w:eastAsia="Times New Roman" w:hAnsi="Times New Roman" w:cs="Times New Roman"/>
                <w:sz w:val="20"/>
                <w:szCs w:val="20"/>
              </w:rPr>
              <w:t>, демонстраторами, розповсюджувачами та/або організаціями мовлення (публічними сповіщувачами).</w:t>
            </w:r>
          </w:p>
          <w:p w:rsidR="0040244B" w:rsidRDefault="0040244B" w:rsidP="0040244B">
            <w:pPr>
              <w:shd w:val="clear" w:color="auto" w:fill="FFFFFF"/>
              <w:spacing w:after="120"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Тимчасово, з 1 січня 2023 року до 1 січня 2025 року, звільняються від оподаткування податком на додану вартість операції з постачання послуг з демонстрування, розповсюдження та показу демонстраторами та розповсюджувачами національних фільмів та іноземних фільмів, які дубльовані, озвучені державною мовою </w:t>
            </w:r>
            <w:r>
              <w:rPr>
                <w:rFonts w:ascii="Times New Roman" w:eastAsia="Times New Roman" w:hAnsi="Times New Roman" w:cs="Times New Roman"/>
                <w:b/>
                <w:sz w:val="20"/>
                <w:szCs w:val="20"/>
              </w:rPr>
              <w:t>на території України</w:t>
            </w:r>
            <w:r>
              <w:rPr>
                <w:rFonts w:ascii="Times New Roman" w:eastAsia="Times New Roman" w:hAnsi="Times New Roman" w:cs="Times New Roman"/>
                <w:sz w:val="20"/>
                <w:szCs w:val="20"/>
              </w:rPr>
              <w:t>, за умови, що такі національні фільми та іноземні фільми адаптовані відповідно до законодавства в україномовні версії для осіб з порушеннями зору та осіб з порушеннями слуху.</w:t>
            </w:r>
          </w:p>
        </w:tc>
        <w:tc>
          <w:tcPr>
            <w:tcW w:w="8457" w:type="dxa"/>
            <w:tcBorders>
              <w:top w:val="single" w:sz="4" w:space="0" w:color="BFBFBF"/>
              <w:left w:val="single" w:sz="4" w:space="0" w:color="BFBFBF"/>
              <w:bottom w:val="single" w:sz="4" w:space="0" w:color="BFBFBF"/>
              <w:right w:val="single" w:sz="4" w:space="0" w:color="BFBFBF"/>
            </w:tcBorders>
            <w:shd w:val="clear" w:color="auto" w:fill="auto"/>
            <w:tcMar>
              <w:top w:w="56" w:type="dxa"/>
              <w:left w:w="56" w:type="dxa"/>
              <w:bottom w:w="56" w:type="dxa"/>
              <w:right w:w="56" w:type="dxa"/>
            </w:tcMar>
          </w:tcPr>
          <w:p w:rsidR="0040244B" w:rsidRDefault="00A80324" w:rsidP="0040244B">
            <w:pPr>
              <w:spacing w:after="120" w:line="240" w:lineRule="auto"/>
              <w:ind w:left="284"/>
              <w:jc w:val="both"/>
              <w:rPr>
                <w:rFonts w:ascii="Times New Roman" w:eastAsia="Times New Roman" w:hAnsi="Times New Roman" w:cs="Times New Roman"/>
                <w:b/>
                <w:i/>
                <w:sz w:val="20"/>
                <w:szCs w:val="20"/>
                <w:highlight w:val="white"/>
              </w:rPr>
            </w:pPr>
            <w:r>
              <w:rPr>
                <w:rFonts w:ascii="Times New Roman" w:eastAsia="Times New Roman" w:hAnsi="Times New Roman" w:cs="Times New Roman"/>
                <w:b/>
                <w:i/>
                <w:sz w:val="20"/>
                <w:szCs w:val="20"/>
                <w:highlight w:val="white"/>
              </w:rPr>
              <w:lastRenderedPageBreak/>
              <w:t xml:space="preserve">Пункти 12, </w:t>
            </w:r>
            <w:r w:rsidR="0040244B">
              <w:rPr>
                <w:rFonts w:ascii="Times New Roman" w:eastAsia="Times New Roman" w:hAnsi="Times New Roman" w:cs="Times New Roman"/>
                <w:b/>
                <w:i/>
                <w:sz w:val="20"/>
                <w:szCs w:val="20"/>
                <w:highlight w:val="white"/>
              </w:rPr>
              <w:t xml:space="preserve"> 13¹,13² підрозділу 2 розділу XX Податкового кодексу України викласти у такій редакції.</w:t>
            </w:r>
          </w:p>
          <w:p w:rsidR="0040244B" w:rsidRDefault="0040244B" w:rsidP="0040244B">
            <w:pPr>
              <w:shd w:val="clear" w:color="auto" w:fill="FFFFFF"/>
              <w:spacing w:after="120" w:line="240" w:lineRule="auto"/>
              <w:ind w:left="284" w:firstLine="460"/>
              <w:jc w:val="both"/>
              <w:rPr>
                <w:rFonts w:ascii="Times New Roman" w:eastAsia="Times New Roman" w:hAnsi="Times New Roman" w:cs="Times New Roman"/>
                <w:sz w:val="20"/>
                <w:szCs w:val="20"/>
              </w:rPr>
            </w:pPr>
          </w:p>
          <w:p w:rsidR="0040244B" w:rsidRDefault="0040244B" w:rsidP="0040244B">
            <w:pPr>
              <w:shd w:val="clear" w:color="auto" w:fill="FFFFFF"/>
              <w:spacing w:after="120" w:line="240" w:lineRule="auto"/>
              <w:ind w:left="284" w:firstLine="4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Тимчасово, до 1 січня 2025 року, звільняються від оподаткування податком на додану вартість операції з постачання національних фільмів, визначених </w:t>
            </w:r>
            <w:hyperlink r:id="rId15">
              <w:r>
                <w:rPr>
                  <w:rFonts w:ascii="Times New Roman" w:eastAsia="Times New Roman" w:hAnsi="Times New Roman" w:cs="Times New Roman"/>
                  <w:sz w:val="20"/>
                  <w:szCs w:val="20"/>
                  <w:u w:val="single"/>
                </w:rPr>
                <w:t>Законом України</w:t>
              </w:r>
            </w:hyperlink>
            <w:r>
              <w:rPr>
                <w:rFonts w:ascii="Times New Roman" w:eastAsia="Times New Roman" w:hAnsi="Times New Roman" w:cs="Times New Roman"/>
                <w:sz w:val="20"/>
                <w:szCs w:val="20"/>
              </w:rPr>
              <w:t xml:space="preserve"> "Про кінематографію", виробниками, демонстраторами та розповсюджувачами національних фільмів, а також з постачання робіт та послуг з виробництва національних фільмів, а також з постачання робіт та послуг з виготовлення архівного комплекту вихідних матеріалів національних фільмів та фільмів, створених на території України, з постачання робіт та послуг з тиражування </w:t>
            </w:r>
            <w:r>
              <w:rPr>
                <w:rFonts w:ascii="Times New Roman" w:eastAsia="Times New Roman" w:hAnsi="Times New Roman" w:cs="Times New Roman"/>
                <w:b/>
                <w:sz w:val="20"/>
                <w:szCs w:val="20"/>
              </w:rPr>
              <w:t>на території України</w:t>
            </w:r>
            <w:r>
              <w:rPr>
                <w:rFonts w:ascii="Times New Roman" w:eastAsia="Times New Roman" w:hAnsi="Times New Roman" w:cs="Times New Roman"/>
                <w:sz w:val="20"/>
                <w:szCs w:val="20"/>
              </w:rPr>
              <w:t xml:space="preserve"> національних фільмів та іноземних фільмів, дубльованих, озвучених державною мовою, а також з постачання робіт та послуг з дублювання, озвучення державною мовою іноземних фільмів на території України, з постачання робіт та послуг із збереження, відновлення та реставрації національної кінематографічної спадщини.</w:t>
            </w:r>
          </w:p>
          <w:p w:rsidR="0040244B" w:rsidRDefault="0040244B" w:rsidP="0040244B">
            <w:pPr>
              <w:shd w:val="clear" w:color="auto" w:fill="FFFFFF"/>
              <w:spacing w:after="120" w:line="240" w:lineRule="auto"/>
              <w:jc w:val="both"/>
              <w:rPr>
                <w:rFonts w:ascii="Times New Roman" w:eastAsia="Times New Roman" w:hAnsi="Times New Roman" w:cs="Times New Roman"/>
                <w:sz w:val="20"/>
                <w:szCs w:val="20"/>
              </w:rPr>
            </w:pPr>
          </w:p>
          <w:p w:rsidR="0040244B" w:rsidRDefault="0040244B" w:rsidP="0040244B">
            <w:pPr>
              <w:shd w:val="clear" w:color="auto" w:fill="FFFFFF"/>
              <w:spacing w:after="120"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40244B" w:rsidRDefault="0040244B" w:rsidP="0040244B">
            <w:pPr>
              <w:shd w:val="clear" w:color="auto" w:fill="FFFFFF"/>
              <w:spacing w:after="120" w:line="240" w:lineRule="auto"/>
              <w:ind w:left="284"/>
              <w:jc w:val="both"/>
              <w:rPr>
                <w:rFonts w:ascii="Times New Roman" w:eastAsia="Times New Roman" w:hAnsi="Times New Roman" w:cs="Times New Roman"/>
                <w:sz w:val="20"/>
                <w:szCs w:val="20"/>
              </w:rPr>
            </w:pPr>
          </w:p>
          <w:p w:rsidR="0040244B" w:rsidRDefault="0040244B" w:rsidP="0040244B">
            <w:pPr>
              <w:shd w:val="clear" w:color="auto" w:fill="FFFFFF"/>
              <w:spacing w:after="120" w:line="240" w:lineRule="auto"/>
              <w:ind w:left="284"/>
              <w:jc w:val="both"/>
              <w:rPr>
                <w:rFonts w:ascii="Times New Roman" w:eastAsia="Times New Roman" w:hAnsi="Times New Roman" w:cs="Times New Roman"/>
                <w:sz w:val="20"/>
                <w:szCs w:val="20"/>
              </w:rPr>
            </w:pPr>
          </w:p>
          <w:p w:rsidR="0040244B" w:rsidRDefault="0040244B" w:rsidP="0040244B">
            <w:pPr>
              <w:shd w:val="clear" w:color="auto" w:fill="FFFFFF"/>
              <w:spacing w:after="120" w:line="240" w:lineRule="auto"/>
              <w:ind w:left="284" w:firstLine="4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Тимчасово, до 1 січня 2023 року, звільняються від оподаткування податком на додану вартість операції з постачання послуг з демонстрування, розповсюдження, показу та/або публічного сповіщення національних фільмів та іноземних фільмів, дубльованих, озвучених державною мовою, демонстраторами, розповсюджувачами та/або організаціями мовлення (публічними сповіщувачами).</w:t>
            </w:r>
          </w:p>
          <w:p w:rsidR="0040244B" w:rsidRDefault="0040244B" w:rsidP="0040244B">
            <w:pPr>
              <w:shd w:val="clear" w:color="auto" w:fill="FFFFFF"/>
              <w:spacing w:after="120" w:line="240" w:lineRule="auto"/>
              <w:ind w:left="284" w:firstLine="4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Тимчасово, з 1 січня 2023 року до 1 січня 2025 року, звільняються від оподаткування податком на додану вартість операції з постачання послуг з демонстрування, розповсюдження та показу демонстраторами та розповсюджувачами національних фільмів та іноземних фільмів, які дубльовані, озвучені державною мовою, за умови, що такі національні фільми та іноземні фільми адаптовані відповідно до законодавства в україномовні версії для осіб з порушеннями зору та осіб з порушеннями слуху.</w:t>
            </w:r>
          </w:p>
        </w:tc>
      </w:tr>
    </w:tbl>
    <w:p w:rsidR="0040244B" w:rsidRDefault="0040244B" w:rsidP="0040244B">
      <w:pPr>
        <w:ind w:left="284"/>
      </w:pPr>
    </w:p>
    <w:p w:rsidR="0040244B" w:rsidRDefault="0040244B" w:rsidP="0040244B">
      <w:pPr>
        <w:ind w:left="284"/>
      </w:pPr>
    </w:p>
    <w:sectPr w:rsidR="0040244B" w:rsidSect="0040244B">
      <w:pgSz w:w="16838" w:h="11906" w:orient="landscape"/>
      <w:pgMar w:top="1417" w:right="1812" w:bottom="850" w:left="1843"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DD"/>
    <w:rsid w:val="003A24ED"/>
    <w:rsid w:val="0040244B"/>
    <w:rsid w:val="006B456A"/>
    <w:rsid w:val="007258DD"/>
    <w:rsid w:val="00A80324"/>
    <w:rsid w:val="00BC7C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9BB91-C707-4FBB-8824-E53BDD8B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44B"/>
    <w:pPr>
      <w:spacing w:after="0" w:line="276" w:lineRule="auto"/>
    </w:pPr>
    <w:rPr>
      <w:rFonts w:ascii="Arial" w:eastAsia="Arial" w:hAnsi="Arial" w:cs="Arial"/>
      <w:sz w:val="22"/>
      <w:lang w:eastAsia="ru-RU"/>
    </w:rPr>
  </w:style>
  <w:style w:type="paragraph" w:styleId="1">
    <w:name w:val="heading 1"/>
    <w:basedOn w:val="a"/>
    <w:next w:val="a"/>
    <w:link w:val="10"/>
    <w:uiPriority w:val="9"/>
    <w:qFormat/>
    <w:rsid w:val="0040244B"/>
    <w:pPr>
      <w:keepNext/>
      <w:keepLines/>
      <w:spacing w:before="400" w:after="120"/>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244B"/>
    <w:rPr>
      <w:rFonts w:ascii="Arial" w:eastAsia="Arial" w:hAnsi="Arial" w:cs="Arial"/>
      <w:sz w:val="40"/>
      <w:szCs w:val="4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13" Type="http://schemas.openxmlformats.org/officeDocument/2006/relationships/hyperlink" Target="https://zakon.rada.gov.ua/laws/show/2755-1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akon.rada.gov.ua/laws/show/2755-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755-17" TargetMode="External"/><Relationship Id="rId5" Type="http://schemas.openxmlformats.org/officeDocument/2006/relationships/styles" Target="styles.xml"/><Relationship Id="rId15" Type="http://schemas.openxmlformats.org/officeDocument/2006/relationships/hyperlink" Target="https://zakon.rada.gov.ua/laws/show/9/98-%D0%B2%D1%80" TargetMode="External"/><Relationship Id="rId10" Type="http://schemas.openxmlformats.org/officeDocument/2006/relationships/hyperlink" Target="https://zakon.rada.gov.ua/laws/show/2755-17" TargetMode="External"/><Relationship Id="rId4" Type="http://schemas.openxmlformats.org/officeDocument/2006/relationships/customXml" Target="../customXml/item4.xml"/><Relationship Id="rId9" Type="http://schemas.openxmlformats.org/officeDocument/2006/relationships/hyperlink" Target="https://zakon.rada.gov.ua/laws/show/2755-17" TargetMode="External"/><Relationship Id="rId14" Type="http://schemas.openxmlformats.org/officeDocument/2006/relationships/hyperlink" Target="https://zakon.rada.gov.ua/laws/show/9/98-%D0%B2%D1%8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5139D-9B8E-4EE1-BD03-7CF8C1F1C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960C96-D675-4CFD-A964-5F84A739CBF5}">
  <ds:schemaRefs>
    <ds:schemaRef ds:uri="http://schemas.microsoft.com/sharepoint/v3/contenttype/forms"/>
  </ds:schemaRefs>
</ds:datastoreItem>
</file>

<file path=customXml/itemProps3.xml><?xml version="1.0" encoding="utf-8"?>
<ds:datastoreItem xmlns:ds="http://schemas.openxmlformats.org/officeDocument/2006/customXml" ds:itemID="{67931112-024B-4B41-A808-FC8779236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C811BC-231A-4146-A0CD-DAF19FDEA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8019</Words>
  <Characters>4572</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2021-10-19T11:39:00Z</dcterms:created>
  <dcterms:modified xsi:type="dcterms:W3CDTF">2021-10-19T11:39:00Z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