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B9AD1" w14:textId="77777777" w:rsidR="00E7111D" w:rsidRDefault="002C0D5A" w:rsidP="004D276C">
      <w:pPr>
        <w:widowControl w:val="0"/>
        <w:suppressAutoHyphens w:val="0"/>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ПОРІВНЯЛЬНА ТАБЛИЦЯ</w:t>
      </w:r>
    </w:p>
    <w:p w14:paraId="3D0F08C9" w14:textId="77777777" w:rsidR="00E7111D" w:rsidRDefault="002C0D5A" w:rsidP="004D276C">
      <w:pPr>
        <w:widowControl w:val="0"/>
        <w:suppressAutoHyphens w:val="0"/>
        <w:jc w:val="center"/>
        <w:rPr>
          <w:rFonts w:hint="eastAsia"/>
        </w:rPr>
      </w:pPr>
      <w:r>
        <w:rPr>
          <w:rFonts w:ascii="Times New Roman" w:eastAsia="Times New Roman" w:hAnsi="Times New Roman" w:cs="Times New Roman"/>
          <w:b/>
          <w:sz w:val="28"/>
          <w:szCs w:val="28"/>
        </w:rPr>
        <w:t>до Прикінцевих та перехідних положень проєкту Закону України “Про дошкільну освіту”</w:t>
      </w:r>
    </w:p>
    <w:p w14:paraId="04D0DE17" w14:textId="77777777" w:rsidR="00E7111D" w:rsidRDefault="00E7111D" w:rsidP="004D276C">
      <w:pPr>
        <w:widowControl w:val="0"/>
        <w:suppressAutoHyphens w:val="0"/>
        <w:jc w:val="center"/>
        <w:rPr>
          <w:rFonts w:hint="eastAsia"/>
        </w:rPr>
      </w:pPr>
    </w:p>
    <w:tbl>
      <w:tblPr>
        <w:tblStyle w:val="ac"/>
        <w:tblW w:w="15481" w:type="dxa"/>
        <w:tblInd w:w="-118" w:type="dxa"/>
        <w:tblLayout w:type="fixed"/>
        <w:tblLook w:val="0000" w:firstRow="0" w:lastRow="0" w:firstColumn="0" w:lastColumn="0" w:noHBand="0" w:noVBand="0"/>
      </w:tblPr>
      <w:tblGrid>
        <w:gridCol w:w="7743"/>
        <w:gridCol w:w="7738"/>
      </w:tblGrid>
      <w:tr w:rsidR="00E7111D" w14:paraId="4939E865" w14:textId="77777777">
        <w:tc>
          <w:tcPr>
            <w:tcW w:w="7744" w:type="dxa"/>
            <w:tcBorders>
              <w:top w:val="single" w:sz="4" w:space="0" w:color="000000"/>
              <w:left w:val="single" w:sz="4" w:space="0" w:color="000000"/>
              <w:bottom w:val="single" w:sz="4" w:space="0" w:color="000000"/>
              <w:right w:val="single" w:sz="4" w:space="0" w:color="000000"/>
            </w:tcBorders>
          </w:tcPr>
          <w:p w14:paraId="5BE4CE61" w14:textId="77777777" w:rsidR="00E7111D" w:rsidRDefault="002C0D5A" w:rsidP="004D276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Зміст положення (норми) чинного акта</w:t>
            </w:r>
          </w:p>
        </w:tc>
        <w:tc>
          <w:tcPr>
            <w:tcW w:w="7738" w:type="dxa"/>
            <w:tcBorders>
              <w:top w:val="single" w:sz="4" w:space="0" w:color="000000"/>
              <w:left w:val="single" w:sz="4" w:space="0" w:color="000000"/>
              <w:bottom w:val="single" w:sz="4" w:space="0" w:color="000000"/>
              <w:right w:val="single" w:sz="4" w:space="0" w:color="000000"/>
            </w:tcBorders>
          </w:tcPr>
          <w:p w14:paraId="73CE37A7" w14:textId="77777777" w:rsidR="00E7111D" w:rsidRDefault="002C0D5A" w:rsidP="004D276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Зміст відповідного положення (норми) проекту акта</w:t>
            </w:r>
          </w:p>
        </w:tc>
      </w:tr>
      <w:tr w:rsidR="00E7111D" w14:paraId="72A0E502" w14:textId="77777777">
        <w:tc>
          <w:tcPr>
            <w:tcW w:w="15482" w:type="dxa"/>
            <w:gridSpan w:val="2"/>
            <w:tcBorders>
              <w:top w:val="single" w:sz="4" w:space="0" w:color="000000"/>
              <w:left w:val="single" w:sz="4" w:space="0" w:color="000000"/>
              <w:bottom w:val="single" w:sz="4" w:space="0" w:color="000000"/>
              <w:right w:val="single" w:sz="4" w:space="0" w:color="000000"/>
            </w:tcBorders>
          </w:tcPr>
          <w:p w14:paraId="4D9545BB"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Закон України </w:t>
            </w:r>
            <w:r>
              <w:rPr>
                <w:rFonts w:ascii="Times New Roman" w:eastAsia="Times New Roman" w:hAnsi="Times New Roman" w:cs="Times New Roman"/>
                <w:b/>
                <w:sz w:val="28"/>
                <w:szCs w:val="28"/>
              </w:rPr>
              <w:t>“</w:t>
            </w:r>
            <w:r>
              <w:rPr>
                <w:rFonts w:ascii="Times New Roman" w:eastAsia="Times New Roman" w:hAnsi="Times New Roman" w:cs="Times New Roman"/>
                <w:b/>
                <w:color w:val="000000"/>
                <w:sz w:val="28"/>
                <w:szCs w:val="28"/>
              </w:rPr>
              <w:t>Про освіту</w:t>
            </w:r>
            <w:r>
              <w:rPr>
                <w:rFonts w:ascii="Times New Roman" w:eastAsia="Times New Roman" w:hAnsi="Times New Roman" w:cs="Times New Roman"/>
                <w:b/>
                <w:sz w:val="28"/>
                <w:szCs w:val="28"/>
              </w:rPr>
              <w:t>”</w:t>
            </w:r>
          </w:p>
        </w:tc>
      </w:tr>
      <w:tr w:rsidR="00E7111D" w14:paraId="01C04CC0" w14:textId="77777777">
        <w:tc>
          <w:tcPr>
            <w:tcW w:w="7744" w:type="dxa"/>
            <w:tcBorders>
              <w:top w:val="single" w:sz="4" w:space="0" w:color="000000"/>
              <w:left w:val="single" w:sz="4" w:space="0" w:color="000000"/>
              <w:bottom w:val="single" w:sz="4" w:space="0" w:color="000000"/>
              <w:right w:val="single" w:sz="4" w:space="0" w:color="000000"/>
            </w:tcBorders>
          </w:tcPr>
          <w:p w14:paraId="217E61E8"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hint="eastAsia"/>
                <w:b/>
              </w:rPr>
            </w:pPr>
            <w:r>
              <w:rPr>
                <w:rFonts w:ascii="Times New Roman" w:eastAsia="Times New Roman" w:hAnsi="Times New Roman" w:cs="Times New Roman"/>
                <w:b/>
                <w:color w:val="000000"/>
                <w:sz w:val="28"/>
                <w:szCs w:val="28"/>
              </w:rPr>
              <w:t>Стаття 1. Основні терміни та їх визначення</w:t>
            </w:r>
          </w:p>
          <w:p w14:paraId="087ED594"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 цьому Законі терміни вживаються в такому значенні:</w:t>
            </w:r>
          </w:p>
          <w:p w14:paraId="04D44F82"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5FFADF4E"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здобувачі освіти - вихованці, учні, студенти, курсанти, слухачі, стажисти, аспіранти (ад’юнкти), інші особи, які здобувають освіту за будь-яким видом та формою здобуття освіти;</w:t>
            </w:r>
          </w:p>
          <w:p w14:paraId="36558C34"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норма відсутня</w:t>
            </w:r>
          </w:p>
          <w:p w14:paraId="0AF06AB4" w14:textId="77777777" w:rsidR="00E7111D" w:rsidRDefault="00E7111D"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p>
          <w:p w14:paraId="443A3DA1" w14:textId="77777777" w:rsidR="00E7111D" w:rsidRDefault="00E7111D"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p>
          <w:p w14:paraId="095B12D9" w14:textId="77777777" w:rsidR="00E7111D" w:rsidRDefault="00E7111D"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p>
          <w:p w14:paraId="05EEBBA5" w14:textId="77777777" w:rsidR="00E7111D" w:rsidRDefault="00E7111D"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p>
          <w:p w14:paraId="32A14DE2" w14:textId="77777777" w:rsidR="00E7111D" w:rsidRDefault="00E7111D"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p>
          <w:p w14:paraId="71359FA1" w14:textId="77777777" w:rsidR="00E7111D" w:rsidRDefault="00E7111D"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p>
          <w:p w14:paraId="3139DD19" w14:textId="77777777" w:rsidR="00E7111D" w:rsidRDefault="00E7111D"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p>
          <w:p w14:paraId="13E3DA6E" w14:textId="77777777" w:rsidR="00E7111D" w:rsidRDefault="00E7111D"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p>
          <w:p w14:paraId="273F7957" w14:textId="77777777" w:rsidR="00E7111D" w:rsidRDefault="00E7111D"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p>
          <w:p w14:paraId="491ECE1B" w14:textId="77777777" w:rsidR="00E7111D" w:rsidRDefault="00E7111D"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p>
          <w:p w14:paraId="3DD5B0EF" w14:textId="77777777" w:rsidR="00E7111D" w:rsidRDefault="00E7111D"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p>
          <w:p w14:paraId="49F19378" w14:textId="77777777" w:rsidR="00E7111D" w:rsidRDefault="00E7111D"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p>
          <w:p w14:paraId="53B349D8"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w:t>
            </w:r>
            <w:r>
              <w:rPr>
                <w:rFonts w:ascii="Times New Roman" w:eastAsia="Times New Roman" w:hAnsi="Times New Roman" w:cs="Times New Roman"/>
                <w:color w:val="000000"/>
                <w:sz w:val="28"/>
                <w:szCs w:val="28"/>
              </w:rPr>
              <w:lastRenderedPageBreak/>
              <w:t>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tc>
        <w:tc>
          <w:tcPr>
            <w:tcW w:w="7738" w:type="dxa"/>
            <w:tcBorders>
              <w:top w:val="single" w:sz="4" w:space="0" w:color="000000"/>
              <w:left w:val="single" w:sz="4" w:space="0" w:color="000000"/>
              <w:bottom w:val="single" w:sz="4" w:space="0" w:color="000000"/>
              <w:right w:val="single" w:sz="4" w:space="0" w:color="000000"/>
            </w:tcBorders>
          </w:tcPr>
          <w:p w14:paraId="2024C8D9"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hint="eastAsia"/>
                <w:b/>
              </w:rPr>
            </w:pPr>
            <w:r>
              <w:rPr>
                <w:rFonts w:ascii="Times New Roman" w:eastAsia="Times New Roman" w:hAnsi="Times New Roman" w:cs="Times New Roman"/>
                <w:b/>
                <w:color w:val="000000"/>
                <w:sz w:val="28"/>
                <w:szCs w:val="28"/>
              </w:rPr>
              <w:lastRenderedPageBreak/>
              <w:t>Стаття 1. Основні терміни та їх визначення</w:t>
            </w:r>
          </w:p>
          <w:p w14:paraId="3E39FD75"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 цьому Законі терміни вживаються в такому значенні:</w:t>
            </w:r>
          </w:p>
          <w:p w14:paraId="51BD3610"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62CFE55E"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здобувачі освіти - вихованці, учні, студенти, курсанти, слухачі, стажисти, аспіранти (ад’юнкти), інші особи, які здобувають освіту за будь-яким видом та формою здобуття освіти;</w:t>
            </w:r>
          </w:p>
          <w:p w14:paraId="5C9F3405"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hint="eastAsia"/>
              </w:rPr>
            </w:pPr>
            <w:bookmarkStart w:id="1" w:name="_heading=h.gjdgxs" w:colFirst="0" w:colLast="0"/>
            <w:bookmarkEnd w:id="1"/>
            <w:r>
              <w:rPr>
                <w:rFonts w:ascii="Times New Roman" w:eastAsia="Times New Roman" w:hAnsi="Times New Roman" w:cs="Times New Roman"/>
                <w:b/>
                <w:color w:val="000000"/>
                <w:sz w:val="28"/>
                <w:szCs w:val="28"/>
              </w:rPr>
              <w:t>8</w:t>
            </w:r>
            <w:r>
              <w:rPr>
                <w:rFonts w:ascii="Times New Roman" w:eastAsia="Times New Roman" w:hAnsi="Times New Roman" w:cs="Times New Roman"/>
                <w:b/>
                <w:color w:val="000000"/>
                <w:sz w:val="28"/>
                <w:szCs w:val="28"/>
                <w:vertAlign w:val="superscript"/>
              </w:rPr>
              <w:t>1</w:t>
            </w:r>
            <w:r>
              <w:rPr>
                <w:rFonts w:ascii="Times New Roman" w:eastAsia="Times New Roman" w:hAnsi="Times New Roman" w:cs="Times New Roman"/>
                <w:b/>
                <w:color w:val="000000"/>
                <w:sz w:val="28"/>
                <w:szCs w:val="28"/>
              </w:rPr>
              <w:t xml:space="preserve">) здорове освітнє середовище – </w:t>
            </w:r>
            <w:r>
              <w:rPr>
                <w:rFonts w:ascii="Times New Roman" w:eastAsia="Times New Roman" w:hAnsi="Times New Roman" w:cs="Times New Roman"/>
                <w:b/>
                <w:sz w:val="28"/>
                <w:szCs w:val="28"/>
              </w:rPr>
              <w:t>сукупність умов, що сприяють збереженню здоров’я усіх учасників освітнього процесу, фізичному розвитку здобувачів освіти, та дозволяють сформувати у них культуру (знання, навички, здатність та усвідомлену потребу) здорового способу життя шляхом організації та забезпечення дотримання оптимального режиму рухової активності, фізичних та інтелектуальних навантажень, відпочинку, психологічного супроводу, достатнього, якісного, безпечного та збалансованого харчування, якісного медичного обслуговування, формування усвідомлення необхідності дотримання особистої гігієни, правил безпеки, екологічних вимог, ненасильницької, безконфліктної комунікації;</w:t>
            </w:r>
          </w:p>
          <w:p w14:paraId="629B7ABB"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hint="eastAsia"/>
              </w:rPr>
            </w:pPr>
            <w:r>
              <w:rPr>
                <w:rFonts w:ascii="Times New Roman" w:eastAsia="Times New Roman" w:hAnsi="Times New Roman" w:cs="Times New Roman"/>
                <w:color w:val="000000"/>
                <w:sz w:val="28"/>
                <w:szCs w:val="28"/>
              </w:rPr>
              <w:t xml:space="preserve">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w:t>
            </w:r>
            <w:r>
              <w:rPr>
                <w:rFonts w:ascii="Times New Roman" w:eastAsia="Times New Roman" w:hAnsi="Times New Roman" w:cs="Times New Roman"/>
                <w:color w:val="000000"/>
                <w:sz w:val="28"/>
                <w:szCs w:val="28"/>
              </w:rPr>
              <w:lastRenderedPageBreak/>
              <w:t>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tc>
      </w:tr>
      <w:tr w:rsidR="00E7111D" w14:paraId="45A8C56D" w14:textId="77777777">
        <w:trPr>
          <w:trHeight w:val="2944"/>
        </w:trPr>
        <w:tc>
          <w:tcPr>
            <w:tcW w:w="7744" w:type="dxa"/>
            <w:tcBorders>
              <w:left w:val="single" w:sz="4" w:space="0" w:color="000000"/>
              <w:bottom w:val="single" w:sz="4" w:space="0" w:color="000000"/>
              <w:right w:val="single" w:sz="4" w:space="0" w:color="000000"/>
            </w:tcBorders>
          </w:tcPr>
          <w:p w14:paraId="494D1C0B"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hint="eastAsia"/>
                <w:b/>
              </w:rPr>
            </w:pPr>
            <w:r>
              <w:rPr>
                <w:rFonts w:ascii="Times New Roman" w:eastAsia="Times New Roman" w:hAnsi="Times New Roman" w:cs="Times New Roman"/>
                <w:b/>
                <w:color w:val="000000"/>
                <w:sz w:val="28"/>
                <w:szCs w:val="28"/>
              </w:rPr>
              <w:lastRenderedPageBreak/>
              <w:t>Стаття 6. Засади державної політики у сфері освіти та принципи освітньої діяльності</w:t>
            </w:r>
          </w:p>
          <w:p w14:paraId="2E39B7FA"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Засадами державної політики у сфері освіти та принципами освітньої діяльності є:</w:t>
            </w:r>
          </w:p>
          <w:p w14:paraId="7753C477"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63A4F07B"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доступність для кожного громадянина всіх форм і типів освітніх послуг, що надаються державою</w:t>
            </w:r>
            <w:r>
              <w:rPr>
                <w:rFonts w:ascii="Times New Roman" w:eastAsia="Times New Roman" w:hAnsi="Times New Roman" w:cs="Times New Roman"/>
                <w:b/>
                <w:sz w:val="28"/>
                <w:szCs w:val="28"/>
              </w:rPr>
              <w:t>;</w:t>
            </w:r>
          </w:p>
          <w:p w14:paraId="49AA8436"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 відсутня</w:t>
            </w:r>
          </w:p>
        </w:tc>
        <w:tc>
          <w:tcPr>
            <w:tcW w:w="7738" w:type="dxa"/>
            <w:tcBorders>
              <w:left w:val="single" w:sz="4" w:space="0" w:color="000000"/>
              <w:bottom w:val="single" w:sz="4" w:space="0" w:color="000000"/>
              <w:right w:val="single" w:sz="4" w:space="0" w:color="000000"/>
            </w:tcBorders>
          </w:tcPr>
          <w:p w14:paraId="2D9EEA2E"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hint="eastAsia"/>
                <w:b/>
              </w:rPr>
            </w:pPr>
            <w:r>
              <w:rPr>
                <w:rFonts w:ascii="Times New Roman" w:eastAsia="Times New Roman" w:hAnsi="Times New Roman" w:cs="Times New Roman"/>
                <w:b/>
                <w:color w:val="000000"/>
                <w:sz w:val="28"/>
                <w:szCs w:val="28"/>
              </w:rPr>
              <w:t>Стаття 6. Засади державної політики у сфері освіти та принципи освітньої діяльності</w:t>
            </w:r>
          </w:p>
          <w:p w14:paraId="448AA307"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Засадами державної політики у сфері освіти та принципами освітньої діяльності є:</w:t>
            </w:r>
          </w:p>
          <w:p w14:paraId="159D25DA"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hint="eastAsia"/>
              </w:rPr>
            </w:pPr>
            <w:r>
              <w:rPr>
                <w:rFonts w:ascii="Times New Roman" w:eastAsia="Times New Roman" w:hAnsi="Times New Roman" w:cs="Times New Roman"/>
                <w:color w:val="000000"/>
                <w:sz w:val="28"/>
                <w:szCs w:val="28"/>
              </w:rPr>
              <w:t>...</w:t>
            </w:r>
          </w:p>
          <w:p w14:paraId="48C1DBA9"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hint="eastAsia"/>
              </w:rPr>
            </w:pPr>
            <w:r>
              <w:rPr>
                <w:rFonts w:ascii="Times New Roman" w:eastAsia="Times New Roman" w:hAnsi="Times New Roman" w:cs="Times New Roman"/>
                <w:color w:val="000000"/>
                <w:sz w:val="28"/>
                <w:szCs w:val="28"/>
              </w:rPr>
              <w:t>доступність для кожного громадянина всіх форм і типів освітніх послуг, що надаються державою</w:t>
            </w:r>
            <w:r>
              <w:rPr>
                <w:rFonts w:ascii="Times New Roman" w:eastAsia="Times New Roman" w:hAnsi="Times New Roman" w:cs="Times New Roman"/>
                <w:b/>
                <w:color w:val="000000"/>
                <w:sz w:val="28"/>
                <w:szCs w:val="28"/>
              </w:rPr>
              <w:t>;</w:t>
            </w:r>
          </w:p>
          <w:p w14:paraId="5014B677"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забезпечення та розвиток безпечного</w:t>
            </w:r>
            <w:r>
              <w:rPr>
                <w:rFonts w:ascii="Times New Roman" w:eastAsia="Times New Roman" w:hAnsi="Times New Roman" w:cs="Times New Roman"/>
                <w:b/>
                <w:sz w:val="28"/>
                <w:szCs w:val="28"/>
              </w:rPr>
              <w:t xml:space="preserve"> і</w:t>
            </w:r>
            <w:r>
              <w:rPr>
                <w:rFonts w:ascii="Times New Roman" w:eastAsia="Times New Roman" w:hAnsi="Times New Roman" w:cs="Times New Roman"/>
                <w:b/>
                <w:color w:val="000000"/>
                <w:sz w:val="28"/>
                <w:szCs w:val="28"/>
              </w:rPr>
              <w:t xml:space="preserve"> здорового освітнього середовища в закладах освіти.</w:t>
            </w:r>
          </w:p>
        </w:tc>
      </w:tr>
      <w:tr w:rsidR="00E7111D" w14:paraId="775D9206" w14:textId="77777777" w:rsidTr="004D276C">
        <w:trPr>
          <w:trHeight w:val="983"/>
        </w:trPr>
        <w:tc>
          <w:tcPr>
            <w:tcW w:w="7744" w:type="dxa"/>
            <w:tcBorders>
              <w:left w:val="single" w:sz="4" w:space="0" w:color="000000"/>
              <w:bottom w:val="single" w:sz="4" w:space="0" w:color="000000"/>
              <w:right w:val="single" w:sz="4" w:space="0" w:color="000000"/>
            </w:tcBorders>
          </w:tcPr>
          <w:p w14:paraId="76AACA66"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hint="eastAsia"/>
                <w:b/>
              </w:rPr>
            </w:pPr>
            <w:r>
              <w:rPr>
                <w:rFonts w:ascii="Times New Roman" w:eastAsia="Times New Roman" w:hAnsi="Times New Roman" w:cs="Times New Roman"/>
                <w:b/>
                <w:color w:val="000000"/>
                <w:sz w:val="28"/>
                <w:szCs w:val="28"/>
              </w:rPr>
              <w:t>Стаття 25. Права і обов’язки засновника закладу освіти</w:t>
            </w:r>
          </w:p>
          <w:p w14:paraId="1123A92A"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201D5859"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Засновник закладу освіти або уповноважений ним орган (особа):</w:t>
            </w:r>
          </w:p>
          <w:p w14:paraId="20D308A1"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5AFEC81A"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здійснює контроль за дотриманням установчих документів закладу освіти;</w:t>
            </w:r>
          </w:p>
          <w:p w14:paraId="7B4F6F73"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норма відсутня</w:t>
            </w:r>
          </w:p>
          <w:p w14:paraId="31737F19" w14:textId="77777777" w:rsidR="00E7111D" w:rsidRDefault="00E7111D"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p>
          <w:p w14:paraId="36DFA059"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забезпечує створення у закладі освіти інклюзивного освітнього середовища, універсального дизайну та розумного пристосування;</w:t>
            </w:r>
          </w:p>
        </w:tc>
        <w:tc>
          <w:tcPr>
            <w:tcW w:w="7738" w:type="dxa"/>
            <w:tcBorders>
              <w:left w:val="single" w:sz="4" w:space="0" w:color="000000"/>
              <w:bottom w:val="single" w:sz="4" w:space="0" w:color="000000"/>
              <w:right w:val="single" w:sz="4" w:space="0" w:color="000000"/>
            </w:tcBorders>
          </w:tcPr>
          <w:p w14:paraId="3C174E00"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hint="eastAsia"/>
                <w:b/>
              </w:rPr>
            </w:pPr>
            <w:r>
              <w:rPr>
                <w:rFonts w:ascii="Times New Roman" w:eastAsia="Times New Roman" w:hAnsi="Times New Roman" w:cs="Times New Roman"/>
                <w:b/>
                <w:color w:val="000000"/>
                <w:sz w:val="28"/>
                <w:szCs w:val="28"/>
              </w:rPr>
              <w:t>Стаття 25. Права і обов’язки засновника закладу освіти</w:t>
            </w:r>
          </w:p>
          <w:p w14:paraId="65181D68"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692CFC97"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Засновник закладу освіти або уповноважений ним орган (особа):</w:t>
            </w:r>
          </w:p>
          <w:p w14:paraId="7DE31693"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0BE610EC"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здійснює контроль за дотриманням установчих документів закладу освіти;</w:t>
            </w:r>
          </w:p>
          <w:p w14:paraId="1423E99B"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забезпечує та контролює створення в закладі освіти безпечного</w:t>
            </w:r>
            <w:r>
              <w:rPr>
                <w:rFonts w:ascii="Times New Roman" w:eastAsia="Times New Roman" w:hAnsi="Times New Roman" w:cs="Times New Roman"/>
                <w:b/>
                <w:sz w:val="28"/>
                <w:szCs w:val="28"/>
              </w:rPr>
              <w:t xml:space="preserve"> і</w:t>
            </w:r>
            <w:r>
              <w:rPr>
                <w:rFonts w:ascii="Times New Roman" w:eastAsia="Times New Roman" w:hAnsi="Times New Roman" w:cs="Times New Roman"/>
                <w:b/>
                <w:color w:val="000000"/>
                <w:sz w:val="28"/>
                <w:szCs w:val="28"/>
              </w:rPr>
              <w:t xml:space="preserve"> здорового освітнього середовища;</w:t>
            </w:r>
          </w:p>
          <w:p w14:paraId="40C597CE"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забезпечує створення у закладі освіти інклюзивного освітнього середовища, універсального дизайну та розумного пристосування;</w:t>
            </w:r>
          </w:p>
        </w:tc>
      </w:tr>
      <w:tr w:rsidR="00E7111D" w14:paraId="0B3A0CCF" w14:textId="77777777">
        <w:trPr>
          <w:trHeight w:val="2944"/>
        </w:trPr>
        <w:tc>
          <w:tcPr>
            <w:tcW w:w="7744" w:type="dxa"/>
            <w:tcBorders>
              <w:left w:val="single" w:sz="4" w:space="0" w:color="000000"/>
              <w:bottom w:val="single" w:sz="4" w:space="0" w:color="000000"/>
              <w:right w:val="single" w:sz="4" w:space="0" w:color="000000"/>
            </w:tcBorders>
          </w:tcPr>
          <w:p w14:paraId="5BB7E85D"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hint="eastAsia"/>
                <w:b/>
              </w:rPr>
            </w:pPr>
            <w:r>
              <w:rPr>
                <w:rFonts w:ascii="Times New Roman" w:eastAsia="Times New Roman" w:hAnsi="Times New Roman" w:cs="Times New Roman"/>
                <w:b/>
                <w:color w:val="000000"/>
                <w:sz w:val="28"/>
                <w:szCs w:val="28"/>
              </w:rPr>
              <w:lastRenderedPageBreak/>
              <w:t>Стаття 26. Керівник закладу освіти</w:t>
            </w:r>
          </w:p>
          <w:p w14:paraId="395A1F1D"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51686184"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Керівник закладу освіти в межах наданих йому повноважень:</w:t>
            </w:r>
          </w:p>
          <w:p w14:paraId="2C71F7D2"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2B3CF83A"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забезпечує умови для здійснення дієвого та відкритого громадського контролю за діяльністю закладу освіти;</w:t>
            </w:r>
          </w:p>
          <w:p w14:paraId="5D0B80BE"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норма відсутня</w:t>
            </w:r>
          </w:p>
          <w:p w14:paraId="1D56D14B" w14:textId="77777777" w:rsidR="00E7111D" w:rsidRDefault="00E7111D"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p>
          <w:p w14:paraId="26A7DCAD"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сприяє та створює умови для діяльності органів самоврядування закладу освіти;</w:t>
            </w:r>
          </w:p>
        </w:tc>
        <w:tc>
          <w:tcPr>
            <w:tcW w:w="7738" w:type="dxa"/>
            <w:tcBorders>
              <w:left w:val="single" w:sz="4" w:space="0" w:color="000000"/>
              <w:bottom w:val="single" w:sz="4" w:space="0" w:color="000000"/>
              <w:right w:val="single" w:sz="4" w:space="0" w:color="000000"/>
            </w:tcBorders>
          </w:tcPr>
          <w:p w14:paraId="10C995B1"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hint="eastAsia"/>
                <w:b/>
              </w:rPr>
            </w:pPr>
            <w:r>
              <w:rPr>
                <w:rFonts w:ascii="Times New Roman" w:eastAsia="Times New Roman" w:hAnsi="Times New Roman" w:cs="Times New Roman"/>
                <w:b/>
                <w:color w:val="000000"/>
                <w:sz w:val="28"/>
                <w:szCs w:val="28"/>
              </w:rPr>
              <w:t>Стаття 26. Керівник закладу освіти</w:t>
            </w:r>
          </w:p>
          <w:p w14:paraId="20806DA9"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79FBB55F"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Керівник закладу освіти в межах наданих йому повноважень:</w:t>
            </w:r>
          </w:p>
          <w:p w14:paraId="4869FA91"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24BE6CA9"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забезпечує умови для здійснення дієвого та відкритого громадського контролю за діяльністю закладу освіти;</w:t>
            </w:r>
          </w:p>
          <w:p w14:paraId="385B5D05"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забезпечує створення у закладі освіти здорового освітнього середовища;</w:t>
            </w:r>
          </w:p>
          <w:p w14:paraId="240C698D"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сприяє та створює умови для діяльності органів самоврядування закладу освіти;</w:t>
            </w:r>
          </w:p>
        </w:tc>
      </w:tr>
      <w:tr w:rsidR="00E7111D" w14:paraId="59BD9D66" w14:textId="77777777">
        <w:trPr>
          <w:trHeight w:val="2944"/>
        </w:trPr>
        <w:tc>
          <w:tcPr>
            <w:tcW w:w="7744" w:type="dxa"/>
            <w:tcBorders>
              <w:left w:val="single" w:sz="4" w:space="0" w:color="000000"/>
              <w:bottom w:val="single" w:sz="4" w:space="0" w:color="000000"/>
              <w:right w:val="single" w:sz="4" w:space="0" w:color="000000"/>
            </w:tcBorders>
          </w:tcPr>
          <w:p w14:paraId="4D0A18B8"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hint="eastAsia"/>
                <w:b/>
              </w:rPr>
            </w:pPr>
            <w:r>
              <w:rPr>
                <w:rFonts w:ascii="Times New Roman" w:eastAsia="Times New Roman" w:hAnsi="Times New Roman" w:cs="Times New Roman"/>
                <w:b/>
                <w:color w:val="000000"/>
                <w:sz w:val="28"/>
                <w:szCs w:val="28"/>
              </w:rPr>
              <w:t>Стаття 41. Система забезпечення якості освіти</w:t>
            </w:r>
          </w:p>
          <w:p w14:paraId="17633B8A"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54EFD7CD"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Система забезпечення якості в закладах освіти (внутрішня система забезпечення якості освіти) може включати:</w:t>
            </w:r>
          </w:p>
          <w:p w14:paraId="1036B5EF"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1DEE38DD"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в закладі освіти інклюзивного освітнього середовища, універсального дизайну та розумного пристосування;</w:t>
            </w:r>
          </w:p>
          <w:p w14:paraId="5708421D"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норма відсутня</w:t>
            </w:r>
          </w:p>
          <w:p w14:paraId="72DD257A" w14:textId="77777777" w:rsidR="00E7111D" w:rsidRDefault="00E7111D"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p>
          <w:p w14:paraId="28F3BC72"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інші процедури та заходи, що визначаються спеціальними законами або документами закладу освіти.</w:t>
            </w:r>
          </w:p>
        </w:tc>
        <w:tc>
          <w:tcPr>
            <w:tcW w:w="7738" w:type="dxa"/>
            <w:tcBorders>
              <w:left w:val="single" w:sz="4" w:space="0" w:color="000000"/>
              <w:bottom w:val="single" w:sz="4" w:space="0" w:color="000000"/>
              <w:right w:val="single" w:sz="4" w:space="0" w:color="000000"/>
            </w:tcBorders>
          </w:tcPr>
          <w:p w14:paraId="29913676"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hint="eastAsia"/>
                <w:b/>
              </w:rPr>
            </w:pPr>
            <w:r>
              <w:rPr>
                <w:rFonts w:ascii="Times New Roman" w:eastAsia="Times New Roman" w:hAnsi="Times New Roman" w:cs="Times New Roman"/>
                <w:b/>
                <w:color w:val="000000"/>
                <w:sz w:val="28"/>
                <w:szCs w:val="28"/>
              </w:rPr>
              <w:t>Стаття 41. Система забезпечення якості освіти</w:t>
            </w:r>
          </w:p>
          <w:p w14:paraId="42E30690"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1A7F96E9"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Система забезпечення якості в закладах освіти (внутрішня система забезпечення якості освіти) може включати:</w:t>
            </w:r>
          </w:p>
          <w:p w14:paraId="2BCD1EE5"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7726FE25"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в закладі освіти інклюзивного освітнього середовища, універсального дизайну та розумного пристосування;</w:t>
            </w:r>
          </w:p>
          <w:p w14:paraId="2DF0D22B"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створення в закладі освіти безпечного</w:t>
            </w:r>
            <w:r>
              <w:rPr>
                <w:rFonts w:ascii="Times New Roman" w:eastAsia="Times New Roman" w:hAnsi="Times New Roman" w:cs="Times New Roman"/>
                <w:b/>
                <w:sz w:val="28"/>
                <w:szCs w:val="28"/>
              </w:rPr>
              <w:t xml:space="preserve"> і</w:t>
            </w:r>
            <w:r>
              <w:rPr>
                <w:rFonts w:ascii="Times New Roman" w:eastAsia="Times New Roman" w:hAnsi="Times New Roman" w:cs="Times New Roman"/>
                <w:b/>
                <w:color w:val="000000"/>
                <w:sz w:val="28"/>
                <w:szCs w:val="28"/>
              </w:rPr>
              <w:t xml:space="preserve"> здорового освітнього середовища;</w:t>
            </w:r>
          </w:p>
          <w:p w14:paraId="0ABB97DD"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інші процедури та заходи, що визначаються спеціальними законами або документами закладу освіти.</w:t>
            </w:r>
          </w:p>
        </w:tc>
      </w:tr>
      <w:tr w:rsidR="00E7111D" w14:paraId="78816A83" w14:textId="77777777">
        <w:trPr>
          <w:trHeight w:val="2670"/>
        </w:trPr>
        <w:tc>
          <w:tcPr>
            <w:tcW w:w="7744" w:type="dxa"/>
            <w:tcBorders>
              <w:left w:val="single" w:sz="4" w:space="0" w:color="000000"/>
              <w:bottom w:val="single" w:sz="4" w:space="0" w:color="000000"/>
              <w:right w:val="single" w:sz="4" w:space="0" w:color="000000"/>
            </w:tcBorders>
          </w:tcPr>
          <w:p w14:paraId="5A4C4106"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hint="eastAsia"/>
                <w:b/>
              </w:rPr>
            </w:pPr>
            <w:r>
              <w:rPr>
                <w:rFonts w:ascii="Times New Roman" w:eastAsia="Times New Roman" w:hAnsi="Times New Roman" w:cs="Times New Roman"/>
                <w:b/>
                <w:color w:val="000000"/>
                <w:sz w:val="28"/>
                <w:szCs w:val="28"/>
              </w:rPr>
              <w:lastRenderedPageBreak/>
              <w:t>Стаття 53. Права та обов’язки здобувачів освіти</w:t>
            </w:r>
          </w:p>
          <w:p w14:paraId="3A675D65"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Здобувачі освіти мають право на:</w:t>
            </w:r>
          </w:p>
          <w:p w14:paraId="2A76B9D8"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27C45841"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свободу творчої, спортивної, оздоровчої, культурної, просвітницької, наукової і науково-технічної діяльності тощо;</w:t>
            </w:r>
          </w:p>
          <w:p w14:paraId="327A85B6"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безпечні та нешкідливі умови навчання, утримання і праці;</w:t>
            </w:r>
          </w:p>
          <w:p w14:paraId="216877A1"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повагу людської гідності;</w:t>
            </w:r>
          </w:p>
        </w:tc>
        <w:tc>
          <w:tcPr>
            <w:tcW w:w="7738" w:type="dxa"/>
            <w:tcBorders>
              <w:left w:val="single" w:sz="4" w:space="0" w:color="000000"/>
              <w:bottom w:val="single" w:sz="4" w:space="0" w:color="000000"/>
              <w:right w:val="single" w:sz="4" w:space="0" w:color="000000"/>
            </w:tcBorders>
          </w:tcPr>
          <w:p w14:paraId="3FC20D2B"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hint="eastAsia"/>
                <w:b/>
              </w:rPr>
            </w:pPr>
            <w:r>
              <w:rPr>
                <w:rFonts w:ascii="Times New Roman" w:eastAsia="Times New Roman" w:hAnsi="Times New Roman" w:cs="Times New Roman"/>
                <w:b/>
                <w:color w:val="000000"/>
                <w:sz w:val="28"/>
                <w:szCs w:val="28"/>
              </w:rPr>
              <w:t>Стаття 53. Права та обов’язки здобувачів освіти</w:t>
            </w:r>
          </w:p>
          <w:p w14:paraId="127FEE82"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Здобувачі освіти мають право на:</w:t>
            </w:r>
          </w:p>
          <w:p w14:paraId="50EDBA6E"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4B15F98F"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свободу творчої, спортивної, оздоровчої, культурної, просвітницької, наукової і науково-технічної діяльності тощо;</w:t>
            </w:r>
          </w:p>
          <w:p w14:paraId="2513B67F"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безпечне, здорове та інклюзивне освітнє середовище;</w:t>
            </w:r>
          </w:p>
          <w:p w14:paraId="004CEDEC" w14:textId="77777777" w:rsidR="00E7111D" w:rsidRDefault="00E7111D"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p>
          <w:p w14:paraId="22502AA9"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повагу людської гідності;</w:t>
            </w:r>
          </w:p>
        </w:tc>
      </w:tr>
      <w:tr w:rsidR="00E7111D" w14:paraId="2C15A771" w14:textId="77777777" w:rsidTr="004D276C">
        <w:trPr>
          <w:trHeight w:val="983"/>
        </w:trPr>
        <w:tc>
          <w:tcPr>
            <w:tcW w:w="7744" w:type="dxa"/>
            <w:tcBorders>
              <w:left w:val="single" w:sz="4" w:space="0" w:color="000000"/>
              <w:bottom w:val="single" w:sz="4" w:space="0" w:color="000000"/>
              <w:right w:val="single" w:sz="4" w:space="0" w:color="000000"/>
            </w:tcBorders>
          </w:tcPr>
          <w:p w14:paraId="17E01901"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hint="eastAsia"/>
                <w:b/>
              </w:rPr>
            </w:pPr>
            <w:r>
              <w:rPr>
                <w:rFonts w:ascii="Times New Roman" w:eastAsia="Times New Roman" w:hAnsi="Times New Roman" w:cs="Times New Roman"/>
                <w:b/>
                <w:color w:val="000000"/>
                <w:sz w:val="28"/>
                <w:szCs w:val="28"/>
              </w:rPr>
              <w:t>Стаття 54. Права та обов’язки педагогічних, науково-педагогічних і наукових працівників, інших осіб, які залучаються до освітнього процесу</w:t>
            </w:r>
          </w:p>
          <w:p w14:paraId="0B2C071F"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Педагогічні, науково-педагогічні та наукові працівники мають право на:</w:t>
            </w:r>
          </w:p>
          <w:p w14:paraId="3319D5E0"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012ED343"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забезпечення службовим житлом з усіма комунальними зручностями у порядку, передбаченому законодавством;</w:t>
            </w:r>
          </w:p>
          <w:p w14:paraId="7C6B5F7E"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безпечні і нешкідливі умови праці;</w:t>
            </w:r>
          </w:p>
          <w:p w14:paraId="3E3B60C8"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подовжену оплачувану відпустку;</w:t>
            </w:r>
          </w:p>
          <w:p w14:paraId="06FCAF5A"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26DFC93E"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Педагогічні, науково-педагогічні та наукові працівники зобов’язані:</w:t>
            </w:r>
          </w:p>
          <w:p w14:paraId="7238162E"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6CB7C790"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виконувати освітню програму для досягнення здобувачами освіти передбачених нею результатів навчання;</w:t>
            </w:r>
          </w:p>
          <w:p w14:paraId="616FCC08"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hint="eastAsia"/>
                <w:b/>
              </w:rPr>
            </w:pPr>
            <w:r>
              <w:rPr>
                <w:rFonts w:ascii="Times New Roman" w:eastAsia="Times New Roman" w:hAnsi="Times New Roman" w:cs="Times New Roman"/>
                <w:b/>
                <w:color w:val="000000"/>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14:paraId="18F33E54" w14:textId="77777777" w:rsidR="00E7111D" w:rsidRDefault="00E7111D"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hint="eastAsia"/>
              </w:rPr>
            </w:pPr>
          </w:p>
          <w:p w14:paraId="46AAD3D0"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tc>
        <w:tc>
          <w:tcPr>
            <w:tcW w:w="7738" w:type="dxa"/>
            <w:tcBorders>
              <w:left w:val="single" w:sz="4" w:space="0" w:color="000000"/>
              <w:bottom w:val="single" w:sz="4" w:space="0" w:color="000000"/>
              <w:right w:val="single" w:sz="4" w:space="0" w:color="000000"/>
            </w:tcBorders>
          </w:tcPr>
          <w:p w14:paraId="228CAE5A"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hint="eastAsia"/>
                <w:b/>
              </w:rPr>
            </w:pPr>
            <w:r>
              <w:rPr>
                <w:rFonts w:ascii="Times New Roman" w:eastAsia="Times New Roman" w:hAnsi="Times New Roman" w:cs="Times New Roman"/>
                <w:b/>
                <w:color w:val="000000"/>
                <w:sz w:val="28"/>
                <w:szCs w:val="28"/>
              </w:rPr>
              <w:t>Стаття 54. Права та обов’язки педагогічних, науково-педагогічних і наукових працівників, інших осіб, які залучаються до освітнього процесу</w:t>
            </w:r>
          </w:p>
          <w:p w14:paraId="0A0979BB"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Педагогічні, науково-педагогічні та наукові працівники мають право на:</w:t>
            </w:r>
          </w:p>
          <w:p w14:paraId="288FB5E7"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2C4236E3"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забезпечення службовим житлом з усіма комунальними зручностями у порядку, передбаченому законодавством;</w:t>
            </w:r>
          </w:p>
          <w:p w14:paraId="03405F63"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безпечні та здорові умови праці;</w:t>
            </w:r>
          </w:p>
          <w:p w14:paraId="5797FFED"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подовжену оплачувану відпустку;</w:t>
            </w:r>
          </w:p>
          <w:p w14:paraId="7D421252"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6AC5C1DB"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Педагогічні, науково-педагогічні та наукові працівники зобов’язані:</w:t>
            </w:r>
          </w:p>
          <w:p w14:paraId="3FAAE851"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1A9F4BB6"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виконувати освітню програму для досягнення здобувачами освіти передбачених нею результатів навчання;</w:t>
            </w:r>
          </w:p>
          <w:p w14:paraId="6C284840"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сприяти розвитку здібностей здобувачів освіти, дбати про їхнє фізичне і психічне здоров’я, брати участь у забезпеченні та розвитку безпечного, здорового та інклюзивного освітнього середовища;</w:t>
            </w:r>
          </w:p>
          <w:p w14:paraId="6068B5DC"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tc>
      </w:tr>
      <w:tr w:rsidR="00E7111D" w14:paraId="47AD6B9F" w14:textId="77777777">
        <w:trPr>
          <w:trHeight w:val="3300"/>
        </w:trPr>
        <w:tc>
          <w:tcPr>
            <w:tcW w:w="7744" w:type="dxa"/>
            <w:tcBorders>
              <w:left w:val="single" w:sz="4" w:space="0" w:color="000000"/>
              <w:bottom w:val="single" w:sz="4" w:space="0" w:color="000000"/>
              <w:right w:val="single" w:sz="4" w:space="0" w:color="000000"/>
            </w:tcBorders>
          </w:tcPr>
          <w:p w14:paraId="55C570D1"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55. Права та обов’язки батьків здобувачів освіти</w:t>
            </w:r>
          </w:p>
          <w:p w14:paraId="1285E8CE"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640E960"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Батьки здобувачів освіти зобов’язані:</w:t>
            </w:r>
          </w:p>
          <w:p w14:paraId="7345C6BD"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6E629B5"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виконувати рішення та рекомендації комісії з розгляду випадків булінгу (цькування) в закладі освіти.</w:t>
            </w:r>
          </w:p>
          <w:p w14:paraId="56DAF811"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 відсутня</w:t>
            </w:r>
          </w:p>
        </w:tc>
        <w:tc>
          <w:tcPr>
            <w:tcW w:w="7738" w:type="dxa"/>
            <w:tcBorders>
              <w:left w:val="single" w:sz="4" w:space="0" w:color="000000"/>
              <w:bottom w:val="single" w:sz="4" w:space="0" w:color="000000"/>
              <w:right w:val="single" w:sz="4" w:space="0" w:color="000000"/>
            </w:tcBorders>
          </w:tcPr>
          <w:p w14:paraId="296B92EC"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hint="eastAsia"/>
              </w:rPr>
            </w:pPr>
            <w:r>
              <w:rPr>
                <w:rFonts w:ascii="Times New Roman" w:eastAsia="Times New Roman" w:hAnsi="Times New Roman" w:cs="Times New Roman"/>
                <w:b/>
                <w:color w:val="000000"/>
                <w:sz w:val="28"/>
                <w:szCs w:val="28"/>
              </w:rPr>
              <w:t>Стаття 55.</w:t>
            </w:r>
            <w:r>
              <w:rPr>
                <w:rFonts w:ascii="Times New Roman" w:eastAsia="Times New Roman" w:hAnsi="Times New Roman" w:cs="Times New Roman"/>
                <w:color w:val="000000"/>
                <w:sz w:val="28"/>
                <w:szCs w:val="28"/>
              </w:rPr>
              <w:t xml:space="preserve"> Права та обов’язки батьків здобувачів освіти</w:t>
            </w:r>
          </w:p>
          <w:p w14:paraId="1EF02D0C"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7EFCD982"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Батьки здобувачів освіти зобов’язані:</w:t>
            </w:r>
          </w:p>
          <w:p w14:paraId="45313A40"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0C9483FE"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hint="eastAsia"/>
              </w:rPr>
            </w:pPr>
            <w:r>
              <w:rPr>
                <w:rFonts w:ascii="Times New Roman" w:eastAsia="Times New Roman" w:hAnsi="Times New Roman" w:cs="Times New Roman"/>
                <w:color w:val="000000"/>
                <w:sz w:val="28"/>
                <w:szCs w:val="28"/>
              </w:rPr>
              <w:t>виконувати рішення та рекомендації комісії з розгляду випадків булінгу (цькування) в закладі освіти</w:t>
            </w:r>
            <w:r>
              <w:rPr>
                <w:rFonts w:ascii="Times New Roman" w:eastAsia="Times New Roman" w:hAnsi="Times New Roman" w:cs="Times New Roman"/>
                <w:b/>
                <w:color w:val="000000"/>
                <w:sz w:val="28"/>
                <w:szCs w:val="28"/>
              </w:rPr>
              <w:t>;</w:t>
            </w:r>
          </w:p>
          <w:p w14:paraId="3898597A"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hint="eastAsia"/>
              </w:rPr>
            </w:pPr>
            <w:r>
              <w:rPr>
                <w:rFonts w:ascii="Times New Roman" w:eastAsia="Times New Roman" w:hAnsi="Times New Roman" w:cs="Times New Roman"/>
                <w:b/>
                <w:color w:val="000000"/>
                <w:sz w:val="28"/>
                <w:szCs w:val="28"/>
              </w:rPr>
              <w:t>сприяти створенню та розвитку в закладі освіти безпечного, здорового та інклюзивного освітнього середовища.</w:t>
            </w:r>
          </w:p>
        </w:tc>
      </w:tr>
      <w:tr w:rsidR="00E7111D" w14:paraId="2C5AEF7B" w14:textId="77777777" w:rsidTr="004D276C">
        <w:trPr>
          <w:trHeight w:val="1124"/>
        </w:trPr>
        <w:tc>
          <w:tcPr>
            <w:tcW w:w="7744" w:type="dxa"/>
            <w:tcBorders>
              <w:left w:val="single" w:sz="4" w:space="0" w:color="000000"/>
              <w:bottom w:val="single" w:sz="4" w:space="0" w:color="000000"/>
              <w:right w:val="single" w:sz="4" w:space="0" w:color="000000"/>
            </w:tcBorders>
          </w:tcPr>
          <w:p w14:paraId="6306857B"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79. Фінансово-господарська діяльність закладів освіти та установ, організацій, підприємств системи освіти</w:t>
            </w:r>
          </w:p>
          <w:p w14:paraId="0C3BADE8"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88B582C" w14:textId="77777777" w:rsidR="00E7111D" w:rsidRDefault="0033675D"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hyperlink r:id="rId10">
              <w:r w:rsidR="002C0D5A">
                <w:rPr>
                  <w:rFonts w:ascii="Times New Roman" w:eastAsia="Times New Roman" w:hAnsi="Times New Roman" w:cs="Times New Roman"/>
                  <w:sz w:val="28"/>
                  <w:szCs w:val="28"/>
                </w:rPr>
                <w:t>3.</w:t>
              </w:r>
            </w:hyperlink>
            <w:r w:rsidR="002C0D5A">
              <w:rPr>
                <w:rFonts w:ascii="Times New Roman" w:eastAsia="Times New Roman" w:hAnsi="Times New Roman" w:cs="Times New Roman"/>
                <w:sz w:val="28"/>
                <w:szCs w:val="28"/>
              </w:rPr>
              <w:t xml:space="preserve"> Фінансування освітньої діяльності з державного бюджету може здійснюватися шляхом надання освітніх субвенцій, які відповідно до </w:t>
            </w:r>
            <w:hyperlink r:id="rId11">
              <w:r w:rsidR="002C0D5A">
                <w:rPr>
                  <w:rFonts w:ascii="Times New Roman" w:eastAsia="Times New Roman" w:hAnsi="Times New Roman" w:cs="Times New Roman"/>
                  <w:sz w:val="28"/>
                  <w:szCs w:val="28"/>
                </w:rPr>
                <w:t>Бюджетного к</w:t>
              </w:r>
            </w:hyperlink>
            <w:r w:rsidR="002C0D5A">
              <w:rPr>
                <w:rFonts w:ascii="Times New Roman" w:eastAsia="Times New Roman" w:hAnsi="Times New Roman" w:cs="Times New Roman"/>
                <w:sz w:val="28"/>
                <w:szCs w:val="28"/>
              </w:rPr>
              <w:t>о</w:t>
            </w:r>
            <w:hyperlink r:id="rId12">
              <w:r w:rsidR="002C0D5A">
                <w:rPr>
                  <w:rFonts w:ascii="Times New Roman" w:eastAsia="Times New Roman" w:hAnsi="Times New Roman" w:cs="Times New Roman"/>
                  <w:sz w:val="28"/>
                  <w:szCs w:val="28"/>
                </w:rPr>
                <w:t>дексу України</w:t>
              </w:r>
            </w:hyperlink>
            <w:r w:rsidR="002C0D5A">
              <w:rPr>
                <w:rFonts w:ascii="Times New Roman" w:eastAsia="Times New Roman" w:hAnsi="Times New Roman" w:cs="Times New Roman"/>
                <w:sz w:val="28"/>
                <w:szCs w:val="28"/>
              </w:rPr>
              <w:t xml:space="preserve"> та закону про Державний бюджет України на відповідний рік можуть спрямовуватися на:</w:t>
            </w:r>
          </w:p>
          <w:p w14:paraId="44C28758"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абзац відсутній</w:t>
            </w:r>
          </w:p>
          <w:p w14:paraId="75CF225E"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здобуття повної загальної середньої освіти;</w:t>
            </w:r>
          </w:p>
          <w:p w14:paraId="26666377"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здобуття професійної (професійно-технічної) освіти;</w:t>
            </w:r>
          </w:p>
          <w:p w14:paraId="410294B0"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здобуття освіти на інших рівнях освіти;</w:t>
            </w:r>
          </w:p>
          <w:p w14:paraId="1B0EF038"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здобуття спеціалізованої освіти;</w:t>
            </w:r>
          </w:p>
          <w:p w14:paraId="27224460"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здобуття позашкільної освіти;</w:t>
            </w:r>
          </w:p>
          <w:p w14:paraId="68A5DAE8"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здобуття освіти особами з особливими освітніми потребами;</w:t>
            </w:r>
          </w:p>
          <w:p w14:paraId="3DCBF3C9"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кваліфікації педагогічних працівників;</w:t>
            </w:r>
          </w:p>
          <w:p w14:paraId="54544960"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 цілі.</w:t>
            </w:r>
          </w:p>
          <w:p w14:paraId="408FBC2B"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38" w:type="dxa"/>
            <w:tcBorders>
              <w:left w:val="single" w:sz="4" w:space="0" w:color="000000"/>
              <w:bottom w:val="single" w:sz="4" w:space="0" w:color="000000"/>
              <w:right w:val="single" w:sz="4" w:space="0" w:color="000000"/>
            </w:tcBorders>
          </w:tcPr>
          <w:p w14:paraId="6532A4B8"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79. Фінансово-господарська діяльність закладів освіти та установ, організацій, підприємств системи освіти</w:t>
            </w:r>
          </w:p>
          <w:p w14:paraId="62E624A6"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218CD2C" w14:textId="77777777" w:rsidR="00E7111D" w:rsidRDefault="0033675D"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hyperlink r:id="rId13">
              <w:r w:rsidR="002C0D5A">
                <w:rPr>
                  <w:rFonts w:ascii="Times New Roman" w:eastAsia="Times New Roman" w:hAnsi="Times New Roman" w:cs="Times New Roman"/>
                  <w:sz w:val="28"/>
                  <w:szCs w:val="28"/>
                </w:rPr>
                <w:t>3.</w:t>
              </w:r>
            </w:hyperlink>
            <w:r w:rsidR="002C0D5A">
              <w:rPr>
                <w:rFonts w:ascii="Times New Roman" w:eastAsia="Times New Roman" w:hAnsi="Times New Roman" w:cs="Times New Roman"/>
                <w:sz w:val="28"/>
                <w:szCs w:val="28"/>
              </w:rPr>
              <w:t xml:space="preserve">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 та закону про Державний бюджет України на відповідний рік можуть спрямовуватися на:</w:t>
            </w:r>
          </w:p>
          <w:p w14:paraId="7C83D4CB"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здобуття дошкільної освіти;</w:t>
            </w:r>
          </w:p>
          <w:p w14:paraId="68875858"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здобуття повної загальної середньої освіти;</w:t>
            </w:r>
          </w:p>
          <w:p w14:paraId="2B5517B0"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здобуття професійної (професійно-технічної) освіти;</w:t>
            </w:r>
          </w:p>
          <w:p w14:paraId="7A7A8E1B"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здобуття освіти на інших рівнях освіти;</w:t>
            </w:r>
          </w:p>
          <w:p w14:paraId="4AAA9379"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здобуття спеціалізованої освіти;</w:t>
            </w:r>
          </w:p>
          <w:p w14:paraId="0CE877EE"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здобуття позашкільної освіти;</w:t>
            </w:r>
          </w:p>
          <w:p w14:paraId="4D4D9950"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здобуття освіти особами з особливими освітніми потребами;</w:t>
            </w:r>
          </w:p>
          <w:p w14:paraId="34FF6037"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кваліфікації педагогічних працівників;</w:t>
            </w:r>
          </w:p>
          <w:p w14:paraId="441AE2C4"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 цілі.</w:t>
            </w:r>
          </w:p>
          <w:p w14:paraId="567A494D"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E7111D" w14:paraId="60C1B874" w14:textId="77777777">
        <w:trPr>
          <w:trHeight w:val="390"/>
        </w:trPr>
        <w:tc>
          <w:tcPr>
            <w:tcW w:w="15482" w:type="dxa"/>
            <w:gridSpan w:val="2"/>
            <w:tcBorders>
              <w:left w:val="single" w:sz="4" w:space="0" w:color="000000"/>
              <w:bottom w:val="single" w:sz="4" w:space="0" w:color="000000"/>
              <w:right w:val="single" w:sz="4" w:space="0" w:color="000000"/>
            </w:tcBorders>
          </w:tcPr>
          <w:p w14:paraId="37A219BA"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Закон України “Основи законодавства України про охорону здоров'я”</w:t>
            </w:r>
          </w:p>
        </w:tc>
      </w:tr>
      <w:tr w:rsidR="00E7111D" w14:paraId="035822BC" w14:textId="77777777">
        <w:trPr>
          <w:trHeight w:val="5445"/>
        </w:trPr>
        <w:tc>
          <w:tcPr>
            <w:tcW w:w="7744" w:type="dxa"/>
            <w:tcBorders>
              <w:left w:val="single" w:sz="4" w:space="0" w:color="000000"/>
              <w:bottom w:val="single" w:sz="4" w:space="0" w:color="000000"/>
              <w:right w:val="single" w:sz="4" w:space="0" w:color="000000"/>
            </w:tcBorders>
          </w:tcPr>
          <w:p w14:paraId="02CE29B7"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rPr>
            </w:pPr>
            <w:r>
              <w:rPr>
                <w:rFonts w:ascii="Times New Roman" w:eastAsia="Times New Roman" w:hAnsi="Times New Roman" w:cs="Times New Roman"/>
                <w:b/>
                <w:sz w:val="28"/>
                <w:szCs w:val="28"/>
              </w:rPr>
              <w:lastRenderedPageBreak/>
              <w:t>Стаття 33. Забезпечення надання медичної допомоги</w:t>
            </w:r>
          </w:p>
          <w:p w14:paraId="3A22F05A"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Медична допомога надається відповідно до медичних показань професійно підготовленими медичними працівниками, які перебувають у трудових відносинах із закладами охорони здоров'я, що забезпечують надання медичної допомоги згідно з одержаною відповідно до закону ліцензією, та фізичними особами - підприємцями, які зареєстровані та одержали відповідну ліцензію в установленому законом порядку і можуть перебувати з цими закладами у цивільно-правових відносинах.</w:t>
            </w:r>
          </w:p>
          <w:p w14:paraId="696B803E" w14:textId="77777777" w:rsidR="00E7111D" w:rsidRDefault="00E7111D"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p>
          <w:p w14:paraId="5C23A94E" w14:textId="77777777" w:rsidR="00E7111D" w:rsidRDefault="00E7111D"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p>
          <w:p w14:paraId="5F230CEB" w14:textId="77777777" w:rsidR="00E7111D" w:rsidRDefault="00E7111D"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p>
          <w:p w14:paraId="5EB38FAD" w14:textId="77777777" w:rsidR="00E7111D" w:rsidRDefault="00E7111D"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p>
          <w:p w14:paraId="299BC6CD"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62C933C" w14:textId="77777777" w:rsidR="00E7111D" w:rsidRDefault="00E7111D"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p>
          <w:p w14:paraId="3A0CB85C" w14:textId="77777777" w:rsidR="004D276C" w:rsidRPr="004D276C" w:rsidRDefault="004D276C" w:rsidP="004D276C">
            <w:pPr>
              <w:rPr>
                <w:rFonts w:ascii="Times New Roman" w:eastAsia="Times New Roman" w:hAnsi="Times New Roman" w:cs="Times New Roman"/>
                <w:sz w:val="28"/>
                <w:szCs w:val="28"/>
              </w:rPr>
            </w:pPr>
          </w:p>
          <w:p w14:paraId="264F1C16" w14:textId="77777777" w:rsidR="004D276C" w:rsidRPr="004D276C" w:rsidRDefault="004D276C" w:rsidP="004D276C">
            <w:pPr>
              <w:rPr>
                <w:rFonts w:ascii="Times New Roman" w:eastAsia="Times New Roman" w:hAnsi="Times New Roman" w:cs="Times New Roman"/>
                <w:sz w:val="28"/>
                <w:szCs w:val="28"/>
              </w:rPr>
            </w:pPr>
          </w:p>
          <w:p w14:paraId="3088A125" w14:textId="77777777" w:rsidR="004D276C" w:rsidRPr="004D276C" w:rsidRDefault="004D276C" w:rsidP="004D276C">
            <w:pPr>
              <w:rPr>
                <w:rFonts w:ascii="Times New Roman" w:eastAsia="Times New Roman" w:hAnsi="Times New Roman" w:cs="Times New Roman"/>
                <w:sz w:val="28"/>
                <w:szCs w:val="28"/>
              </w:rPr>
            </w:pPr>
          </w:p>
          <w:p w14:paraId="4377C662" w14:textId="77777777" w:rsidR="004D276C" w:rsidRPr="004D276C" w:rsidRDefault="004D276C" w:rsidP="004D276C">
            <w:pPr>
              <w:rPr>
                <w:rFonts w:ascii="Times New Roman" w:eastAsia="Times New Roman" w:hAnsi="Times New Roman" w:cs="Times New Roman"/>
                <w:sz w:val="28"/>
                <w:szCs w:val="28"/>
              </w:rPr>
            </w:pPr>
          </w:p>
          <w:p w14:paraId="292BCD0E" w14:textId="77777777" w:rsidR="004D276C" w:rsidRPr="004D276C" w:rsidRDefault="004D276C" w:rsidP="004D276C">
            <w:pPr>
              <w:rPr>
                <w:rFonts w:ascii="Times New Roman" w:eastAsia="Times New Roman" w:hAnsi="Times New Roman" w:cs="Times New Roman"/>
                <w:sz w:val="28"/>
                <w:szCs w:val="28"/>
              </w:rPr>
            </w:pPr>
          </w:p>
          <w:p w14:paraId="40BADDA3" w14:textId="77777777" w:rsidR="004D276C" w:rsidRPr="004D276C" w:rsidRDefault="004D276C" w:rsidP="004D276C">
            <w:pPr>
              <w:rPr>
                <w:rFonts w:ascii="Times New Roman" w:eastAsia="Times New Roman" w:hAnsi="Times New Roman" w:cs="Times New Roman"/>
                <w:sz w:val="28"/>
                <w:szCs w:val="28"/>
              </w:rPr>
            </w:pPr>
          </w:p>
          <w:p w14:paraId="2AA27F28" w14:textId="77777777" w:rsidR="004D276C" w:rsidRPr="004D276C" w:rsidRDefault="004D276C" w:rsidP="004D276C">
            <w:pPr>
              <w:rPr>
                <w:rFonts w:ascii="Times New Roman" w:eastAsia="Times New Roman" w:hAnsi="Times New Roman" w:cs="Times New Roman"/>
                <w:sz w:val="28"/>
                <w:szCs w:val="28"/>
              </w:rPr>
            </w:pPr>
          </w:p>
          <w:p w14:paraId="58266FFA" w14:textId="5BD58D81" w:rsidR="004D276C" w:rsidRPr="004D276C" w:rsidRDefault="004D276C" w:rsidP="004D276C">
            <w:pPr>
              <w:jc w:val="right"/>
              <w:rPr>
                <w:rFonts w:ascii="Times New Roman" w:eastAsia="Times New Roman" w:hAnsi="Times New Roman" w:cs="Times New Roman"/>
                <w:sz w:val="28"/>
                <w:szCs w:val="28"/>
              </w:rPr>
            </w:pPr>
          </w:p>
        </w:tc>
        <w:tc>
          <w:tcPr>
            <w:tcW w:w="7738" w:type="dxa"/>
            <w:tcBorders>
              <w:left w:val="single" w:sz="4" w:space="0" w:color="000000"/>
              <w:bottom w:val="single" w:sz="4" w:space="0" w:color="000000"/>
              <w:right w:val="single" w:sz="4" w:space="0" w:color="000000"/>
            </w:tcBorders>
          </w:tcPr>
          <w:p w14:paraId="55A2AAED"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rPr>
            </w:pPr>
            <w:r>
              <w:rPr>
                <w:rFonts w:ascii="Times New Roman" w:eastAsia="Times New Roman" w:hAnsi="Times New Roman" w:cs="Times New Roman"/>
                <w:b/>
                <w:sz w:val="28"/>
                <w:szCs w:val="28"/>
              </w:rPr>
              <w:t>Стаття 33. Забезпечення надання медичної допомоги</w:t>
            </w:r>
          </w:p>
          <w:p w14:paraId="5C842F85"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Медична допомога надається відповідно до медичних показань професійно підготовленими медичними працівниками, які:</w:t>
            </w:r>
          </w:p>
          <w:p w14:paraId="561FF0F5"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перебувають у трудових відносинах із закладами охорони здоров'я, що забезпечують надання медичної допомоги згідно з одержаною відповідно до закону ліцензією;</w:t>
            </w:r>
          </w:p>
          <w:p w14:paraId="226BD992"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перебувають у трудових відносинах із закладами дошкільної освіти без необхідності одержання такими працівниками та закладами відповідної ліцензії;</w:t>
            </w:r>
          </w:p>
          <w:p w14:paraId="1E868577"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фізичними особами - підприємцями, які зареєстровані та одержали відповідну ліцензію в установленому законом порядку і можуть перебувати з закладами охорони здоров’я у цивільно-правових відносинах.</w:t>
            </w:r>
          </w:p>
          <w:p w14:paraId="29BAEE63"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p>
        </w:tc>
      </w:tr>
      <w:tr w:rsidR="00E7111D" w14:paraId="44B2442C" w14:textId="77777777">
        <w:trPr>
          <w:trHeight w:val="2944"/>
        </w:trPr>
        <w:tc>
          <w:tcPr>
            <w:tcW w:w="7744" w:type="dxa"/>
            <w:tcBorders>
              <w:left w:val="single" w:sz="4" w:space="0" w:color="000000"/>
              <w:bottom w:val="single" w:sz="4" w:space="0" w:color="000000"/>
              <w:right w:val="single" w:sz="4" w:space="0" w:color="000000"/>
            </w:tcBorders>
          </w:tcPr>
          <w:p w14:paraId="673946CF"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Стаття 62. Контроль за охороною здоров'я дітей у дитячих виховних і навчальних закладах</w:t>
            </w:r>
          </w:p>
          <w:p w14:paraId="1B5E5C1A"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охороною здоров'я дітей та проведенням оздоровчих заходів у навчальних закладах усіх типів, організаційно-правових форм та форм власності здійснюють органи та заклади охорони здоров'я разом з органами управління освітою і навчальними закладами.</w:t>
            </w:r>
          </w:p>
          <w:p w14:paraId="0E001050"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Громадський контроль здійснюють громадські організації відповідно до закону.</w:t>
            </w:r>
          </w:p>
          <w:p w14:paraId="337E8FC0"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 відсутня</w:t>
            </w:r>
          </w:p>
        </w:tc>
        <w:tc>
          <w:tcPr>
            <w:tcW w:w="7738" w:type="dxa"/>
            <w:tcBorders>
              <w:left w:val="single" w:sz="4" w:space="0" w:color="000000"/>
              <w:bottom w:val="single" w:sz="4" w:space="0" w:color="000000"/>
              <w:right w:val="single" w:sz="4" w:space="0" w:color="000000"/>
            </w:tcBorders>
          </w:tcPr>
          <w:p w14:paraId="195D858E"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62. Контроль за охороною здоров'я дітей у дитячих виховних і навчальних закладах</w:t>
            </w:r>
          </w:p>
          <w:p w14:paraId="33D95308"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охороною здоров'я дітей та проведенням оздоровчих заходів у навчальних закладах усіх типів, організаційно-правових форм та форм власності здійснюють органи та заклади охорони здоров'я разом з органами управління освітою і навчальними закладами.</w:t>
            </w:r>
          </w:p>
          <w:p w14:paraId="33532775" w14:textId="77777777" w:rsidR="00E7111D" w:rsidRDefault="002C0D5A" w:rsidP="004D27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Громадський контроль здійснюють громадські організації відповідно до закону.</w:t>
            </w:r>
          </w:p>
          <w:p w14:paraId="181D8D45"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медичного обслуговування вихованців закладів дошкільної освіти затверджується Кабінетом Міністрів України за поданням центрального органу виконавчої влади, що забезпечує формування державної політики у сфері охорони здоров'я, з одночасним визначенням:</w:t>
            </w:r>
          </w:p>
          <w:p w14:paraId="40C15AC5"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переліку видів медичної діяльності медичних працівників, які забезпечують медичний супровід вихованців закладу дошкільної освіти та входять до його штату, що можуть виконуватись такими особами самостійно без отримання ліцензії на провадження господарської діяльності з медичної практики;</w:t>
            </w:r>
          </w:p>
          <w:p w14:paraId="54C41513"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вимог до медичного кабінету та ізолятора закладу дошкільної освіти;</w:t>
            </w:r>
          </w:p>
          <w:p w14:paraId="01696E1F" w14:textId="77777777" w:rsidR="00E7111D" w:rsidRDefault="002C0D5A" w:rsidP="004D276C">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переліку оснащення, лікарських засобів та виробів медичного призначення у медичному кабінеті закладу дошкільної освіти для надання невідкладної медичної допомоги.</w:t>
            </w:r>
          </w:p>
        </w:tc>
      </w:tr>
    </w:tbl>
    <w:p w14:paraId="05EE2C92" w14:textId="77777777" w:rsidR="00E7111D" w:rsidRDefault="00E7111D" w:rsidP="004D276C">
      <w:pPr>
        <w:widowControl w:val="0"/>
        <w:suppressAutoHyphens w:val="0"/>
        <w:rPr>
          <w:rFonts w:hint="eastAsia"/>
          <w:b/>
          <w:sz w:val="26"/>
          <w:szCs w:val="26"/>
        </w:rPr>
      </w:pPr>
    </w:p>
    <w:p w14:paraId="1D30A127" w14:textId="77777777" w:rsidR="00E7111D" w:rsidRDefault="002C0D5A" w:rsidP="004D276C">
      <w:pPr>
        <w:widowControl w:val="0"/>
        <w:suppressAutoHyphens w:val="0"/>
        <w:ind w:left="283"/>
        <w:rPr>
          <w:rFonts w:hint="eastAsia"/>
          <w:b/>
          <w:sz w:val="28"/>
          <w:szCs w:val="28"/>
        </w:rPr>
      </w:pPr>
      <w:r>
        <w:rPr>
          <w:b/>
          <w:sz w:val="28"/>
          <w:szCs w:val="28"/>
        </w:rPr>
        <w:t>Народні депутати України</w:t>
      </w:r>
    </w:p>
    <w:sectPr w:rsidR="00E7111D" w:rsidSect="006011E0">
      <w:footerReference w:type="default" r:id="rId14"/>
      <w:footerReference w:type="first" r:id="rId15"/>
      <w:pgSz w:w="16838" w:h="11906" w:orient="landscape"/>
      <w:pgMar w:top="851" w:right="850" w:bottom="848" w:left="85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B9A37" w14:textId="77777777" w:rsidR="0033675D" w:rsidRDefault="0033675D">
      <w:pPr>
        <w:rPr>
          <w:rFonts w:hint="eastAsia"/>
        </w:rPr>
      </w:pPr>
      <w:r>
        <w:separator/>
      </w:r>
    </w:p>
  </w:endnote>
  <w:endnote w:type="continuationSeparator" w:id="0">
    <w:p w14:paraId="32F3B461" w14:textId="77777777" w:rsidR="0033675D" w:rsidRDefault="0033675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default"/>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8DD3E" w14:textId="1709ED02" w:rsidR="00E7111D" w:rsidRDefault="002C0D5A">
    <w:pPr>
      <w:jc w:val="right"/>
      <w:rPr>
        <w:rFonts w:hint="eastAsia"/>
      </w:rPr>
    </w:pPr>
    <w:r>
      <w:fldChar w:fldCharType="begin"/>
    </w:r>
    <w:r>
      <w:instrText>PAGE</w:instrText>
    </w:r>
    <w:r>
      <w:fldChar w:fldCharType="separate"/>
    </w:r>
    <w:r w:rsidR="00BE2748">
      <w:rPr>
        <w:rFonts w:hint="eastAsia"/>
        <w:noProof/>
      </w:rPr>
      <w:t>2</w:t>
    </w:r>
    <w:r>
      <w:fldChar w:fldCharType="end"/>
    </w:r>
  </w:p>
  <w:p w14:paraId="024C65E0" w14:textId="77777777" w:rsidR="00E7111D" w:rsidRDefault="00E7111D">
    <w:pPr>
      <w:jc w:val="right"/>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B6D4" w14:textId="77777777" w:rsidR="00E7111D" w:rsidRDefault="00E7111D">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95A70" w14:textId="77777777" w:rsidR="0033675D" w:rsidRDefault="0033675D">
      <w:pPr>
        <w:rPr>
          <w:rFonts w:hint="eastAsia"/>
        </w:rPr>
      </w:pPr>
      <w:r>
        <w:separator/>
      </w:r>
    </w:p>
  </w:footnote>
  <w:footnote w:type="continuationSeparator" w:id="0">
    <w:p w14:paraId="0E677AEF" w14:textId="77777777" w:rsidR="0033675D" w:rsidRDefault="0033675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1D"/>
    <w:rsid w:val="00040ED6"/>
    <w:rsid w:val="002C0D5A"/>
    <w:rsid w:val="0033675D"/>
    <w:rsid w:val="004D276C"/>
    <w:rsid w:val="006011E0"/>
    <w:rsid w:val="00984C5B"/>
    <w:rsid w:val="00BE2748"/>
    <w:rsid w:val="00E711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6521"/>
  <w15:docId w15:val="{24F5A4A4-1696-42C7-AB9D-9CD3809A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Liberation Serif;Times New Roma" w:eastAsia="NSimSun" w:hAnsi="Liberation Serif;Times New Roma" w:cs="Mangal"/>
      <w:kern w:val="2"/>
      <w:lang w:eastAsia="zh-CN" w:bidi="hi-I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Заголовок"/>
    <w:basedOn w:val="a"/>
    <w:next w:val="a5"/>
    <w:qFormat/>
    <w:pPr>
      <w:keepNext/>
      <w:spacing w:before="240" w:after="120"/>
    </w:pPr>
    <w:rPr>
      <w:rFonts w:ascii="Liberation Sans;Arial" w:eastAsia="Microsoft YaHei" w:hAnsi="Liberation Sans;Arial"/>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Покажчик"/>
    <w:basedOn w:val="a"/>
    <w:qFormat/>
    <w:pPr>
      <w:suppressLineNumbers/>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paragraph" w:customStyle="1" w:styleId="a9">
    <w:name w:val="Вміст таблиці"/>
    <w:basedOn w:val="a"/>
    <w:qFormat/>
    <w:pPr>
      <w:widowControl w:val="0"/>
      <w:suppressLineNumbers/>
    </w:pPr>
  </w:style>
  <w:style w:type="paragraph" w:customStyle="1" w:styleId="aa">
    <w:name w:val="Заголовок таблиці"/>
    <w:basedOn w:val="a9"/>
    <w:qFormat/>
    <w:pPr>
      <w:jc w:val="center"/>
    </w:pPr>
    <w:rPr>
      <w:b/>
      <w:bCs/>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ps.ligazakon.net/document/view/t200463?ed=2020_01_16&amp;an=121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ps.ligazakon.net/document/view/t102456?ed=2017_04_1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ps.ligazakon.net/document/view/t102456?ed=2017_04_12"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ips.ligazakon.net/document/view/t200463?ed=2020_01_16&amp;an=1214"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r1WxLbhbmy2+TKRBXePb8TZrGpA==">AMUW2mVzEc7HMC1EEJD7gCMpLX1+a5HxdeMYMqO3EHp4LDkK3VEkC77KlgdE8JH/XDcL0wYZkI9G18aIoscCeU9SnN4ppvCLSKP9hpNSfOybweod5feiJs9Aiz2+IwBFnCiWXbhrg+95</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3B208-2598-4836-86F7-652FE3A59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5D0C91-EEBF-4B7F-AB03-FE5C2683B183}">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879AF64-B636-4BDC-BA69-38D4DA2C9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8275</Words>
  <Characters>4717</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2021-11-01T15:20:00Z</dcterms:created>
  <dcterms:modified xsi:type="dcterms:W3CDTF">2021-11-01T15:20:00Z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