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A9357" w14:textId="77777777" w:rsidR="005F42FD" w:rsidRPr="00AB1C4F" w:rsidRDefault="00830687">
      <w:pPr>
        <w:spacing w:after="0" w:line="360" w:lineRule="auto"/>
        <w:jc w:val="center"/>
        <w:rPr>
          <w:rFonts w:ascii="Times New Roman" w:hAnsi="Times New Roman" w:cs="Times New Roman"/>
          <w:b/>
          <w:sz w:val="28"/>
          <w:szCs w:val="28"/>
          <w:lang w:val="uk-UA"/>
        </w:rPr>
      </w:pPr>
      <w:bookmarkStart w:id="0" w:name="_GoBack"/>
      <w:bookmarkEnd w:id="0"/>
      <w:r w:rsidRPr="00AB1C4F">
        <w:rPr>
          <w:rFonts w:ascii="Times New Roman" w:hAnsi="Times New Roman" w:cs="Times New Roman"/>
          <w:b/>
          <w:sz w:val="28"/>
          <w:szCs w:val="28"/>
          <w:lang w:val="uk-UA"/>
        </w:rPr>
        <w:t>ПОЯСНЮВАЛЬНА ЗАПИСКА</w:t>
      </w:r>
    </w:p>
    <w:p w14:paraId="6E53389C" w14:textId="0573988C" w:rsidR="005F42FD" w:rsidRPr="00AB1C4F" w:rsidRDefault="00683518">
      <w:pPr>
        <w:spacing w:after="0" w:line="360" w:lineRule="auto"/>
        <w:jc w:val="center"/>
        <w:rPr>
          <w:rFonts w:ascii="Times New Roman" w:hAnsi="Times New Roman" w:cs="Times New Roman"/>
          <w:b/>
          <w:sz w:val="28"/>
          <w:szCs w:val="28"/>
          <w:lang w:val="uk-UA"/>
        </w:rPr>
      </w:pPr>
      <w:r w:rsidRPr="00AB1C4F">
        <w:rPr>
          <w:rFonts w:ascii="Times New Roman" w:hAnsi="Times New Roman" w:cs="Times New Roman"/>
          <w:b/>
          <w:sz w:val="28"/>
          <w:szCs w:val="28"/>
          <w:lang w:val="uk-UA"/>
        </w:rPr>
        <w:t xml:space="preserve">до проекту </w:t>
      </w:r>
      <w:r w:rsidR="00C12F93" w:rsidRPr="00AB1C4F">
        <w:rPr>
          <w:rFonts w:ascii="Times New Roman" w:hAnsi="Times New Roman" w:cs="Times New Roman"/>
          <w:b/>
          <w:sz w:val="28"/>
          <w:szCs w:val="28"/>
          <w:lang w:val="uk-UA"/>
        </w:rPr>
        <w:t>Закону України “</w:t>
      </w:r>
      <w:r w:rsidR="00AB1C4F" w:rsidRPr="00AB1C4F">
        <w:rPr>
          <w:rFonts w:ascii="Times New Roman" w:hAnsi="Times New Roman" w:cs="Times New Roman"/>
          <w:b/>
          <w:sz w:val="28"/>
          <w:szCs w:val="28"/>
          <w:lang w:val="uk-UA"/>
        </w:rPr>
        <w:t>Про внесення змін до деяких законодавчих актів України щодо заборони політичних партій</w:t>
      </w:r>
      <w:r w:rsidR="00C12F93" w:rsidRPr="00AB1C4F">
        <w:rPr>
          <w:rFonts w:ascii="Times New Roman" w:hAnsi="Times New Roman" w:cs="Times New Roman"/>
          <w:b/>
          <w:sz w:val="28"/>
          <w:szCs w:val="28"/>
          <w:lang w:val="uk-UA"/>
        </w:rPr>
        <w:t>”</w:t>
      </w:r>
    </w:p>
    <w:p w14:paraId="09AFA7DE" w14:textId="77777777" w:rsidR="00182A96" w:rsidRPr="00AB1C4F" w:rsidRDefault="00182A96">
      <w:pPr>
        <w:spacing w:after="0" w:line="360" w:lineRule="auto"/>
        <w:jc w:val="center"/>
        <w:rPr>
          <w:rFonts w:ascii="Times New Roman" w:hAnsi="Times New Roman" w:cs="Times New Roman"/>
          <w:b/>
          <w:color w:val="FF0000"/>
          <w:sz w:val="28"/>
          <w:szCs w:val="28"/>
          <w:lang w:val="uk-UA"/>
        </w:rPr>
      </w:pPr>
    </w:p>
    <w:p w14:paraId="0562425E" w14:textId="77777777" w:rsidR="00AB1C4F" w:rsidRPr="00236FA0" w:rsidRDefault="00830687" w:rsidP="00AB1C4F">
      <w:pPr>
        <w:spacing w:after="0" w:line="360" w:lineRule="auto"/>
        <w:jc w:val="center"/>
        <w:rPr>
          <w:rFonts w:ascii="Times New Roman" w:hAnsi="Times New Roman" w:cs="Times New Roman"/>
          <w:b/>
          <w:sz w:val="28"/>
          <w:szCs w:val="28"/>
          <w:lang w:val="uk-UA"/>
        </w:rPr>
      </w:pPr>
      <w:bookmarkStart w:id="1" w:name="_Hlk97224851"/>
      <w:r w:rsidRPr="00AB1C4F">
        <w:rPr>
          <w:rFonts w:ascii="Times New Roman" w:hAnsi="Times New Roman" w:cs="Times New Roman"/>
          <w:color w:val="FF0000"/>
          <w:sz w:val="28"/>
          <w:szCs w:val="28"/>
          <w:lang w:val="uk-UA"/>
        </w:rPr>
        <w:tab/>
      </w:r>
      <w:bookmarkEnd w:id="1"/>
      <w:r w:rsidR="00AB1C4F" w:rsidRPr="00236FA0">
        <w:rPr>
          <w:rFonts w:ascii="Times New Roman" w:hAnsi="Times New Roman" w:cs="Times New Roman"/>
          <w:b/>
          <w:sz w:val="28"/>
          <w:szCs w:val="28"/>
          <w:lang w:val="uk-UA"/>
        </w:rPr>
        <w:t>1. Обґрунтування необхідності прийняття законопроекту</w:t>
      </w:r>
    </w:p>
    <w:p w14:paraId="2598CD97" w14:textId="77777777" w:rsidR="00AB1C4F" w:rsidRPr="00986587" w:rsidRDefault="00AB1C4F" w:rsidP="00AB1C4F">
      <w:pPr>
        <w:spacing w:after="0" w:line="360" w:lineRule="auto"/>
        <w:jc w:val="both"/>
        <w:rPr>
          <w:rFonts w:ascii="Times New Roman" w:hAnsi="Times New Roman" w:cs="Times New Roman"/>
          <w:sz w:val="28"/>
          <w:szCs w:val="28"/>
          <w:lang w:val="uk-UA"/>
        </w:rPr>
      </w:pPr>
      <w:r w:rsidRPr="00236FA0">
        <w:rPr>
          <w:rFonts w:ascii="Times New Roman" w:hAnsi="Times New Roman" w:cs="Times New Roman"/>
          <w:sz w:val="28"/>
          <w:szCs w:val="28"/>
          <w:lang w:val="uk-UA"/>
        </w:rPr>
        <w:tab/>
      </w:r>
      <w:bookmarkStart w:id="2" w:name="_Hlk97198833"/>
      <w:r w:rsidRPr="00986587">
        <w:rPr>
          <w:rFonts w:ascii="Times New Roman" w:hAnsi="Times New Roman" w:cs="Times New Roman"/>
          <w:sz w:val="28"/>
          <w:szCs w:val="28"/>
          <w:lang w:val="uk-UA"/>
        </w:rPr>
        <w:t>24 серпня 1991 року Україну було проголошено незалежною демократичною державою. Відповідно до Акту проголошення незалежності України, схваленого 1 грудня 1991 року всенародним голосуванням, територія України визнана неподільною і недоторканною.</w:t>
      </w:r>
    </w:p>
    <w:p w14:paraId="7213F198" w14:textId="77777777" w:rsidR="00AB1C4F" w:rsidRPr="00986587" w:rsidRDefault="00AB1C4F" w:rsidP="00AB1C4F">
      <w:pPr>
        <w:spacing w:after="0" w:line="360" w:lineRule="auto"/>
        <w:ind w:firstLine="720"/>
        <w:jc w:val="both"/>
        <w:rPr>
          <w:rFonts w:ascii="Times New Roman" w:hAnsi="Times New Roman" w:cs="Times New Roman"/>
          <w:sz w:val="28"/>
          <w:szCs w:val="28"/>
          <w:lang w:val="uk-UA"/>
        </w:rPr>
      </w:pPr>
      <w:r w:rsidRPr="00986587">
        <w:rPr>
          <w:rFonts w:ascii="Times New Roman" w:hAnsi="Times New Roman" w:cs="Times New Roman"/>
          <w:sz w:val="28"/>
          <w:szCs w:val="28"/>
          <w:lang w:val="uk-UA"/>
        </w:rPr>
        <w:t>28 червня 1996 року Верховна Рада України від імені Українського народу – громадян України всіх національностей – прийняла Конституцію України, якою захист суверенітету і територіальної цілісності України, забезпечення її економічної та інформаційної безпеки визнано найважливішими функціями держави, справою всього Українського народу.</w:t>
      </w:r>
    </w:p>
    <w:p w14:paraId="022848F6" w14:textId="77777777" w:rsidR="00AB1C4F" w:rsidRPr="00986587" w:rsidRDefault="00AB1C4F" w:rsidP="00AB1C4F">
      <w:pPr>
        <w:spacing w:after="0" w:line="360" w:lineRule="auto"/>
        <w:ind w:firstLine="720"/>
        <w:jc w:val="both"/>
        <w:rPr>
          <w:rFonts w:ascii="Times New Roman" w:hAnsi="Times New Roman" w:cs="Times New Roman"/>
          <w:sz w:val="28"/>
          <w:szCs w:val="28"/>
          <w:lang w:val="uk-UA"/>
        </w:rPr>
      </w:pPr>
      <w:r w:rsidRPr="00986587">
        <w:rPr>
          <w:rFonts w:ascii="Times New Roman" w:hAnsi="Times New Roman" w:cs="Times New Roman"/>
          <w:sz w:val="28"/>
          <w:szCs w:val="28"/>
          <w:lang w:val="uk-UA"/>
        </w:rPr>
        <w:t>Надалі Верховна Рада України, виражаючи волю Українського народу, обрала і закріпила в Конституції України стратегічний курс держави на набуття повноправного членства України в Європейському Союзі та в Організації</w:t>
      </w:r>
    </w:p>
    <w:p w14:paraId="5E83B8D7" w14:textId="77777777" w:rsidR="00AB1C4F" w:rsidRPr="00986587" w:rsidRDefault="00AB1C4F" w:rsidP="00AB1C4F">
      <w:pPr>
        <w:spacing w:after="0" w:line="360" w:lineRule="auto"/>
        <w:jc w:val="both"/>
        <w:rPr>
          <w:rFonts w:ascii="Times New Roman" w:hAnsi="Times New Roman" w:cs="Times New Roman"/>
          <w:sz w:val="28"/>
          <w:szCs w:val="28"/>
          <w:lang w:val="uk-UA"/>
        </w:rPr>
      </w:pPr>
      <w:r w:rsidRPr="00986587">
        <w:rPr>
          <w:rFonts w:ascii="Times New Roman" w:hAnsi="Times New Roman" w:cs="Times New Roman"/>
          <w:sz w:val="28"/>
          <w:szCs w:val="28"/>
          <w:lang w:val="uk-UA"/>
        </w:rPr>
        <w:t>Північноатлантичного договору.</w:t>
      </w:r>
    </w:p>
    <w:p w14:paraId="7E570824" w14:textId="77777777" w:rsidR="00AB1C4F" w:rsidRDefault="00AB1C4F" w:rsidP="00AB1C4F">
      <w:pPr>
        <w:spacing w:after="0" w:line="360" w:lineRule="auto"/>
        <w:ind w:firstLine="720"/>
        <w:jc w:val="both"/>
        <w:rPr>
          <w:rFonts w:ascii="Times New Roman" w:hAnsi="Times New Roman" w:cs="Times New Roman"/>
          <w:sz w:val="28"/>
          <w:szCs w:val="28"/>
          <w:lang w:val="uk-UA"/>
        </w:rPr>
      </w:pPr>
      <w:r w:rsidRPr="00986587">
        <w:rPr>
          <w:rFonts w:ascii="Times New Roman" w:hAnsi="Times New Roman" w:cs="Times New Roman"/>
          <w:sz w:val="28"/>
          <w:szCs w:val="28"/>
          <w:lang w:val="uk-UA"/>
        </w:rPr>
        <w:t>Зі свого боку Російська Федерація, переслідуючи на меті повалення державного ладу України, її незалежності, суверенітету, знищення національної ідентичності українських громадян, а також насадження Україні статусу свого</w:t>
      </w:r>
      <w:r>
        <w:rPr>
          <w:rFonts w:ascii="Times New Roman" w:hAnsi="Times New Roman" w:cs="Times New Roman"/>
          <w:sz w:val="28"/>
          <w:szCs w:val="28"/>
          <w:lang w:val="uk-UA"/>
        </w:rPr>
        <w:t xml:space="preserve"> </w:t>
      </w:r>
      <w:r w:rsidRPr="00986587">
        <w:rPr>
          <w:rFonts w:ascii="Times New Roman" w:hAnsi="Times New Roman" w:cs="Times New Roman"/>
          <w:sz w:val="28"/>
          <w:szCs w:val="28"/>
          <w:lang w:val="uk-UA"/>
        </w:rPr>
        <w:t>політичного та ідеологічного сателіта, в лютому 2014 року розпочала триваючу збройну агресію проти України. 24 лютого 2022 року Російська Федерація перейшла у фазу широкомасштабних воєнних дій на всій території України,</w:t>
      </w:r>
      <w:r>
        <w:rPr>
          <w:rFonts w:ascii="Times New Roman" w:hAnsi="Times New Roman" w:cs="Times New Roman"/>
          <w:sz w:val="28"/>
          <w:szCs w:val="28"/>
          <w:lang w:val="uk-UA"/>
        </w:rPr>
        <w:t xml:space="preserve"> </w:t>
      </w:r>
      <w:r w:rsidRPr="00986587">
        <w:rPr>
          <w:rFonts w:ascii="Times New Roman" w:hAnsi="Times New Roman" w:cs="Times New Roman"/>
          <w:sz w:val="28"/>
          <w:szCs w:val="28"/>
          <w:lang w:val="uk-UA"/>
        </w:rPr>
        <w:t>через що Указом Президента України “Про введення воєнного стану в Україні” № 64/2022, затвердженого Законом України від 24.02.2022 року № 2102-ІХ, в Україні було введено воєнний стан із 24.02.2022 року строком на 30 діб.</w:t>
      </w:r>
    </w:p>
    <w:p w14:paraId="6BE03D78" w14:textId="77777777" w:rsidR="00AB1C4F"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Важливим елементом інформаційної, психологічної, а надалі і військової агресії проти України стала діяльність всередині України </w:t>
      </w:r>
      <w:proofErr w:type="spellStart"/>
      <w:r>
        <w:rPr>
          <w:rFonts w:ascii="Times New Roman" w:hAnsi="Times New Roman" w:cs="Times New Roman"/>
          <w:sz w:val="28"/>
          <w:szCs w:val="28"/>
          <w:lang w:val="uk-UA"/>
        </w:rPr>
        <w:t>колаборантських</w:t>
      </w:r>
      <w:proofErr w:type="spellEnd"/>
      <w:r>
        <w:rPr>
          <w:rFonts w:ascii="Times New Roman" w:hAnsi="Times New Roman" w:cs="Times New Roman"/>
          <w:sz w:val="28"/>
          <w:szCs w:val="28"/>
          <w:lang w:val="uk-UA"/>
        </w:rPr>
        <w:t xml:space="preserve"> сил, зокрема і проросійських політичних сил та партій, які відкрито чи приховано координують свою діяльність із представниками Російської Федерації, спрямовують свої зусилля на заперечення обраного Україною стратегічного курсу, </w:t>
      </w:r>
      <w:r w:rsidRPr="008359CB">
        <w:rPr>
          <w:rFonts w:ascii="Times New Roman" w:hAnsi="Times New Roman" w:cs="Times New Roman"/>
          <w:sz w:val="28"/>
          <w:szCs w:val="28"/>
          <w:lang w:val="uk-UA"/>
        </w:rPr>
        <w:t>європейськ</w:t>
      </w:r>
      <w:r>
        <w:rPr>
          <w:rFonts w:ascii="Times New Roman" w:hAnsi="Times New Roman" w:cs="Times New Roman"/>
          <w:sz w:val="28"/>
          <w:szCs w:val="28"/>
          <w:lang w:val="uk-UA"/>
        </w:rPr>
        <w:t>ої</w:t>
      </w:r>
      <w:r w:rsidRPr="008359CB">
        <w:rPr>
          <w:rFonts w:ascii="Times New Roman" w:hAnsi="Times New Roman" w:cs="Times New Roman"/>
          <w:sz w:val="28"/>
          <w:szCs w:val="28"/>
          <w:lang w:val="uk-UA"/>
        </w:rPr>
        <w:t xml:space="preserve"> ідентичн</w:t>
      </w:r>
      <w:r>
        <w:rPr>
          <w:rFonts w:ascii="Times New Roman" w:hAnsi="Times New Roman" w:cs="Times New Roman"/>
          <w:sz w:val="28"/>
          <w:szCs w:val="28"/>
          <w:lang w:val="uk-UA"/>
        </w:rPr>
        <w:t>о</w:t>
      </w:r>
      <w:r w:rsidRPr="008359CB">
        <w:rPr>
          <w:rFonts w:ascii="Times New Roman" w:hAnsi="Times New Roman" w:cs="Times New Roman"/>
          <w:sz w:val="28"/>
          <w:szCs w:val="28"/>
          <w:lang w:val="uk-UA"/>
        </w:rPr>
        <w:t>ст</w:t>
      </w:r>
      <w:r>
        <w:rPr>
          <w:rFonts w:ascii="Times New Roman" w:hAnsi="Times New Roman" w:cs="Times New Roman"/>
          <w:sz w:val="28"/>
          <w:szCs w:val="28"/>
          <w:lang w:val="uk-UA"/>
        </w:rPr>
        <w:t>і</w:t>
      </w:r>
      <w:r w:rsidRPr="008359CB">
        <w:rPr>
          <w:rFonts w:ascii="Times New Roman" w:hAnsi="Times New Roman" w:cs="Times New Roman"/>
          <w:sz w:val="28"/>
          <w:szCs w:val="28"/>
          <w:lang w:val="uk-UA"/>
        </w:rPr>
        <w:t xml:space="preserve"> Українського народу</w:t>
      </w:r>
      <w:r>
        <w:rPr>
          <w:rFonts w:ascii="Times New Roman" w:hAnsi="Times New Roman" w:cs="Times New Roman"/>
          <w:sz w:val="28"/>
          <w:szCs w:val="28"/>
          <w:lang w:val="uk-UA"/>
        </w:rPr>
        <w:t>, агресії Російської Федерації проти України, анексії її територій і знищення її громадян.</w:t>
      </w:r>
    </w:p>
    <w:p w14:paraId="14A3101E" w14:textId="77777777" w:rsidR="00AB1C4F"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Така </w:t>
      </w:r>
      <w:proofErr w:type="spellStart"/>
      <w:r>
        <w:rPr>
          <w:rFonts w:ascii="Times New Roman" w:hAnsi="Times New Roman" w:cs="Times New Roman"/>
          <w:sz w:val="28"/>
          <w:szCs w:val="28"/>
          <w:lang w:val="uk-UA"/>
        </w:rPr>
        <w:t>колаборантська</w:t>
      </w:r>
      <w:proofErr w:type="spellEnd"/>
      <w:r>
        <w:rPr>
          <w:rFonts w:ascii="Times New Roman" w:hAnsi="Times New Roman" w:cs="Times New Roman"/>
          <w:sz w:val="28"/>
          <w:szCs w:val="28"/>
          <w:lang w:val="uk-UA"/>
        </w:rPr>
        <w:t xml:space="preserve">, антиукраїнська діяльність реалізується на різних рівнях і у різних формах, а зокрема через публічне фальшування історії України, заперечення агресії проти неї і анексії Російською Федерацією її територій,  </w:t>
      </w:r>
      <w:r w:rsidRPr="008359CB">
        <w:rPr>
          <w:rFonts w:ascii="Times New Roman" w:hAnsi="Times New Roman" w:cs="Times New Roman"/>
          <w:sz w:val="28"/>
          <w:szCs w:val="28"/>
          <w:lang w:val="uk-UA"/>
        </w:rPr>
        <w:t>приниження української мови і культури</w:t>
      </w:r>
      <w:r>
        <w:rPr>
          <w:rFonts w:ascii="Times New Roman" w:hAnsi="Times New Roman" w:cs="Times New Roman"/>
          <w:sz w:val="28"/>
          <w:szCs w:val="28"/>
          <w:lang w:val="uk-UA"/>
        </w:rPr>
        <w:t>,</w:t>
      </w:r>
      <w:r w:rsidRPr="008359CB">
        <w:rPr>
          <w:lang w:val="uk-UA"/>
        </w:rPr>
        <w:t xml:space="preserve"> </w:t>
      </w:r>
      <w:r w:rsidRPr="008359CB">
        <w:rPr>
          <w:rFonts w:ascii="Times New Roman" w:hAnsi="Times New Roman" w:cs="Times New Roman"/>
          <w:sz w:val="28"/>
          <w:szCs w:val="28"/>
          <w:lang w:val="uk-UA"/>
        </w:rPr>
        <w:t>формування засобами масової комунікації альтернативної до дійсності викривленої інформаційної картини світу</w:t>
      </w:r>
      <w:r>
        <w:rPr>
          <w:rFonts w:ascii="Times New Roman" w:hAnsi="Times New Roman" w:cs="Times New Roman"/>
          <w:sz w:val="28"/>
          <w:szCs w:val="28"/>
          <w:lang w:val="uk-UA"/>
        </w:rPr>
        <w:t xml:space="preserve"> щодо подій, пов’язаних із агресією проти України.</w:t>
      </w:r>
    </w:p>
    <w:p w14:paraId="4EAE1B8D" w14:textId="77777777" w:rsidR="00AB1C4F"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Політичний і ідеологічний плюралізм, який є загальновизнаною у світі цінністю і який реалізується, зокрема, через діяльність політичних партій, не може використовуватись для повалення державного ладу, здійснення і пропаганди колабораціонізму на користь держави-агресора. </w:t>
      </w:r>
    </w:p>
    <w:p w14:paraId="0863C319" w14:textId="77777777" w:rsidR="00AB1C4F"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Тому з метою захисту незалежності і суверенітету України від політичних сил, діяльність яких має характер колабораціонізму і спрямована на повалення в Україні державного ладу, знищення і підміни національної ідентичності її громадян, існує потреба законодавчого врегулювання щодо порядку заборони і припинення діяльності відповідних політичних партій задля захисту демократії в Україні.</w:t>
      </w:r>
    </w:p>
    <w:bookmarkEnd w:id="2"/>
    <w:p w14:paraId="76404582" w14:textId="77777777" w:rsidR="00AB1C4F" w:rsidRDefault="00AB1C4F" w:rsidP="00AB1C4F">
      <w:pPr>
        <w:spacing w:after="0" w:line="360" w:lineRule="auto"/>
        <w:jc w:val="both"/>
        <w:rPr>
          <w:rFonts w:ascii="Times New Roman" w:hAnsi="Times New Roman" w:cs="Times New Roman"/>
          <w:color w:val="FF0000"/>
          <w:sz w:val="28"/>
          <w:szCs w:val="28"/>
          <w:lang w:val="uk-UA"/>
        </w:rPr>
      </w:pPr>
    </w:p>
    <w:p w14:paraId="1AB78B9B" w14:textId="77777777" w:rsidR="00AB1C4F" w:rsidRPr="00DB22CC" w:rsidRDefault="00AB1C4F" w:rsidP="00AB1C4F">
      <w:pPr>
        <w:spacing w:after="0" w:line="360" w:lineRule="auto"/>
        <w:ind w:firstLine="720"/>
        <w:jc w:val="both"/>
        <w:rPr>
          <w:rFonts w:ascii="Times New Roman" w:hAnsi="Times New Roman" w:cs="Times New Roman"/>
          <w:b/>
          <w:sz w:val="28"/>
          <w:szCs w:val="28"/>
          <w:lang w:val="uk-UA"/>
        </w:rPr>
      </w:pPr>
      <w:r w:rsidRPr="00DB22CC">
        <w:rPr>
          <w:rFonts w:ascii="Times New Roman" w:hAnsi="Times New Roman" w:cs="Times New Roman"/>
          <w:b/>
          <w:sz w:val="28"/>
          <w:szCs w:val="28"/>
          <w:lang w:val="uk-UA"/>
        </w:rPr>
        <w:t>2. Мета та завдання прийняття законопроекту</w:t>
      </w:r>
    </w:p>
    <w:p w14:paraId="0E738B0F" w14:textId="760CE2B1" w:rsidR="00AB1C4F" w:rsidRPr="00DB22CC" w:rsidRDefault="00AB1C4F" w:rsidP="00AB1C4F">
      <w:pPr>
        <w:spacing w:after="0" w:line="360" w:lineRule="auto"/>
        <w:ind w:firstLine="720"/>
        <w:jc w:val="both"/>
        <w:rPr>
          <w:rFonts w:ascii="Times New Roman" w:hAnsi="Times New Roman" w:cs="Times New Roman"/>
          <w:sz w:val="28"/>
          <w:szCs w:val="28"/>
          <w:lang w:val="uk-UA"/>
        </w:rPr>
      </w:pPr>
      <w:r w:rsidRPr="00DB22CC">
        <w:rPr>
          <w:rFonts w:ascii="Times New Roman" w:hAnsi="Times New Roman" w:cs="Times New Roman"/>
          <w:i/>
          <w:sz w:val="28"/>
          <w:szCs w:val="28"/>
          <w:lang w:val="uk-UA"/>
        </w:rPr>
        <w:t>Метою</w:t>
      </w:r>
      <w:r w:rsidRPr="00DB22CC">
        <w:rPr>
          <w:rFonts w:ascii="Times New Roman" w:hAnsi="Times New Roman" w:cs="Times New Roman"/>
          <w:sz w:val="28"/>
          <w:szCs w:val="28"/>
          <w:lang w:val="uk-UA"/>
        </w:rPr>
        <w:t xml:space="preserve"> пропонованого проекту закону є приведення положень Закону України «Про політичні партії в Україні» (далі – Закон) і інших законодавчих </w:t>
      </w:r>
      <w:r w:rsidRPr="00DB22CC">
        <w:rPr>
          <w:rFonts w:ascii="Times New Roman" w:hAnsi="Times New Roman" w:cs="Times New Roman"/>
          <w:sz w:val="28"/>
          <w:szCs w:val="28"/>
          <w:lang w:val="uk-UA"/>
        </w:rPr>
        <w:lastRenderedPageBreak/>
        <w:t xml:space="preserve">актів щодо порядку заборони політичних партій, які здійснюють </w:t>
      </w:r>
      <w:r>
        <w:rPr>
          <w:rFonts w:ascii="Times New Roman" w:hAnsi="Times New Roman" w:cs="Times New Roman"/>
          <w:sz w:val="28"/>
          <w:szCs w:val="28"/>
          <w:lang w:val="uk-UA"/>
        </w:rPr>
        <w:t>антиукраїнську діяльність</w:t>
      </w:r>
      <w:r w:rsidRPr="00DB22CC">
        <w:rPr>
          <w:rFonts w:ascii="Times New Roman" w:hAnsi="Times New Roman" w:cs="Times New Roman"/>
          <w:sz w:val="28"/>
          <w:szCs w:val="28"/>
          <w:lang w:val="uk-UA"/>
        </w:rPr>
        <w:t>.</w:t>
      </w:r>
    </w:p>
    <w:p w14:paraId="01AA7873" w14:textId="77777777" w:rsidR="00AB1C4F" w:rsidRPr="00E432D4" w:rsidRDefault="00AB1C4F" w:rsidP="00AB1C4F">
      <w:pPr>
        <w:spacing w:after="0" w:line="360" w:lineRule="auto"/>
        <w:ind w:firstLine="720"/>
        <w:jc w:val="both"/>
        <w:rPr>
          <w:rFonts w:ascii="Times New Roman" w:hAnsi="Times New Roman" w:cs="Times New Roman"/>
          <w:color w:val="FF0000"/>
          <w:sz w:val="28"/>
          <w:szCs w:val="28"/>
          <w:lang w:val="uk-UA"/>
        </w:rPr>
      </w:pPr>
    </w:p>
    <w:p w14:paraId="03DB7786" w14:textId="77777777" w:rsidR="00AB1C4F" w:rsidRPr="00DA7F5A" w:rsidRDefault="00AB1C4F" w:rsidP="00AB1C4F">
      <w:pPr>
        <w:spacing w:after="0" w:line="360" w:lineRule="auto"/>
        <w:jc w:val="center"/>
        <w:rPr>
          <w:rFonts w:ascii="Times New Roman" w:hAnsi="Times New Roman" w:cs="Times New Roman"/>
          <w:b/>
          <w:sz w:val="28"/>
          <w:szCs w:val="28"/>
          <w:lang w:val="uk-UA"/>
        </w:rPr>
      </w:pPr>
      <w:r w:rsidRPr="00DA7F5A">
        <w:rPr>
          <w:rFonts w:ascii="Times New Roman" w:hAnsi="Times New Roman" w:cs="Times New Roman"/>
          <w:b/>
          <w:sz w:val="28"/>
          <w:szCs w:val="28"/>
          <w:lang w:val="uk-UA"/>
        </w:rPr>
        <w:t>3. Загальна характеристика та основні положення законопроекту</w:t>
      </w:r>
    </w:p>
    <w:p w14:paraId="1584F573" w14:textId="29F3E41C" w:rsidR="00AB1C4F" w:rsidRPr="00DA7F5A" w:rsidRDefault="00AB1C4F" w:rsidP="00AB1C4F">
      <w:pPr>
        <w:spacing w:after="0" w:line="360" w:lineRule="auto"/>
        <w:ind w:firstLine="720"/>
        <w:jc w:val="both"/>
        <w:rPr>
          <w:rFonts w:ascii="Times New Roman" w:hAnsi="Times New Roman" w:cs="Times New Roman"/>
          <w:sz w:val="28"/>
          <w:szCs w:val="28"/>
          <w:lang w:val="uk-UA"/>
        </w:rPr>
      </w:pPr>
      <w:r w:rsidRPr="00DA7F5A">
        <w:rPr>
          <w:rFonts w:ascii="Times New Roman" w:hAnsi="Times New Roman" w:cs="Times New Roman"/>
          <w:sz w:val="28"/>
          <w:szCs w:val="28"/>
          <w:lang w:val="uk-UA"/>
        </w:rPr>
        <w:t>Частиною першою статті 37 Конституції України передбачено, що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14:paraId="28C8F5DD" w14:textId="77777777" w:rsidR="00AB1C4F" w:rsidRDefault="00AB1C4F" w:rsidP="00AB1C4F">
      <w:pPr>
        <w:spacing w:after="0" w:line="360" w:lineRule="auto"/>
        <w:ind w:firstLine="720"/>
        <w:jc w:val="both"/>
        <w:rPr>
          <w:rFonts w:ascii="Times New Roman" w:hAnsi="Times New Roman" w:cs="Times New Roman"/>
          <w:sz w:val="28"/>
          <w:szCs w:val="28"/>
          <w:lang w:val="uk-UA"/>
        </w:rPr>
      </w:pPr>
      <w:r w:rsidRPr="00DA7F5A">
        <w:rPr>
          <w:rFonts w:ascii="Times New Roman" w:hAnsi="Times New Roman" w:cs="Times New Roman"/>
          <w:sz w:val="28"/>
          <w:szCs w:val="28"/>
          <w:lang w:val="uk-UA"/>
        </w:rPr>
        <w:t>А її частиною четвертою передбачено, що заборона діяльності об'єднань громадян здійснюється лише в судовому порядку.</w:t>
      </w:r>
    </w:p>
    <w:p w14:paraId="408CF99D" w14:textId="77777777" w:rsidR="00AB1C4F"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Приписам статті 37 Конституції України кореспондують положення статті 11 </w:t>
      </w:r>
      <w:r w:rsidRPr="005501AD">
        <w:rPr>
          <w:rFonts w:ascii="Times New Roman" w:hAnsi="Times New Roman" w:cs="Times New Roman"/>
          <w:sz w:val="28"/>
          <w:szCs w:val="28"/>
          <w:lang w:val="uk-UA"/>
        </w:rPr>
        <w:t>Конвенці</w:t>
      </w:r>
      <w:r>
        <w:rPr>
          <w:rFonts w:ascii="Times New Roman" w:hAnsi="Times New Roman" w:cs="Times New Roman"/>
          <w:sz w:val="28"/>
          <w:szCs w:val="28"/>
          <w:lang w:val="uk-UA"/>
        </w:rPr>
        <w:t>ї</w:t>
      </w:r>
      <w:r w:rsidRPr="005501AD">
        <w:rPr>
          <w:rFonts w:ascii="Times New Roman" w:hAnsi="Times New Roman" w:cs="Times New Roman"/>
          <w:sz w:val="28"/>
          <w:szCs w:val="28"/>
          <w:lang w:val="uk-UA"/>
        </w:rPr>
        <w:t xml:space="preserve"> про захист прав людини і основоположних свобод</w:t>
      </w:r>
      <w:r>
        <w:rPr>
          <w:rFonts w:ascii="Times New Roman" w:hAnsi="Times New Roman" w:cs="Times New Roman"/>
          <w:sz w:val="28"/>
          <w:szCs w:val="28"/>
          <w:lang w:val="uk-UA"/>
        </w:rPr>
        <w:t>, згідно із якою к</w:t>
      </w:r>
      <w:r w:rsidRPr="005501AD">
        <w:rPr>
          <w:rFonts w:ascii="Times New Roman" w:hAnsi="Times New Roman" w:cs="Times New Roman"/>
          <w:sz w:val="28"/>
          <w:szCs w:val="28"/>
          <w:lang w:val="uk-UA"/>
        </w:rPr>
        <w:t>ожен має право на свободу мирних зібрань і свободу об'єднання з іншими особами, включаючи право створювати профспілки та вступати до них для захисту своїх інтересів. Здійснення цих прав не підлягає жодним обмеженням, за винятком тих, що встановлені законом і є необхідними в демократичному суспільстві в інтересах національної або громадської безпеки, для запобігання заворушенням чи злочинам, для охорони здоров'я чи моралі або для захисту прав і свобод інших осіб. Ця стаття не перешкоджає запровадженню законних обмежень на здійснення цих прав особами, що входять до складу збройних сил, поліції чи адміністративних органів держави.</w:t>
      </w:r>
    </w:p>
    <w:p w14:paraId="7B50C174" w14:textId="77777777" w:rsidR="00AB1C4F"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Європейський суд з прав людини (далі – ЄСПЛ), інтерпретуючи положення статті 11 Конвенції, в ряді своїх рішень вже зазначав, що права і свободи громадян на створення і діяльність політичних партій, як форму </w:t>
      </w:r>
      <w:r w:rsidRPr="002C6D7D">
        <w:rPr>
          <w:rFonts w:ascii="Times New Roman" w:hAnsi="Times New Roman" w:cs="Times New Roman"/>
          <w:sz w:val="28"/>
          <w:szCs w:val="28"/>
          <w:lang w:val="uk-UA"/>
        </w:rPr>
        <w:t>об'єднан</w:t>
      </w:r>
      <w:r>
        <w:rPr>
          <w:rFonts w:ascii="Times New Roman" w:hAnsi="Times New Roman" w:cs="Times New Roman"/>
          <w:sz w:val="28"/>
          <w:szCs w:val="28"/>
          <w:lang w:val="uk-UA"/>
        </w:rPr>
        <w:t>ь</w:t>
      </w:r>
      <w:r w:rsidRPr="002C6D7D">
        <w:rPr>
          <w:rFonts w:ascii="Times New Roman" w:hAnsi="Times New Roman" w:cs="Times New Roman"/>
          <w:sz w:val="28"/>
          <w:szCs w:val="28"/>
          <w:lang w:val="uk-UA"/>
        </w:rPr>
        <w:t xml:space="preserve"> з </w:t>
      </w:r>
      <w:r w:rsidRPr="002C6D7D">
        <w:rPr>
          <w:rFonts w:ascii="Times New Roman" w:hAnsi="Times New Roman" w:cs="Times New Roman"/>
          <w:sz w:val="28"/>
          <w:szCs w:val="28"/>
          <w:lang w:val="uk-UA"/>
        </w:rPr>
        <w:lastRenderedPageBreak/>
        <w:t>іншими особами</w:t>
      </w:r>
      <w:r>
        <w:rPr>
          <w:rFonts w:ascii="Times New Roman" w:hAnsi="Times New Roman" w:cs="Times New Roman"/>
          <w:sz w:val="28"/>
          <w:szCs w:val="28"/>
          <w:lang w:val="uk-UA"/>
        </w:rPr>
        <w:t>, може зазнавати обмежень задля забезпечення захисту демократії і державного ладу країни.</w:t>
      </w:r>
    </w:p>
    <w:p w14:paraId="641A7753" w14:textId="77777777" w:rsidR="00AB1C4F"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своїй послідовній практиці ЄСПЛ, зокрема, зазначав, що</w:t>
      </w:r>
      <w:r w:rsidRPr="00C84C8D">
        <w:rPr>
          <w:rFonts w:ascii="Times New Roman" w:hAnsi="Times New Roman" w:cs="Times New Roman"/>
          <w:sz w:val="28"/>
          <w:szCs w:val="28"/>
          <w:lang w:val="uk-UA"/>
        </w:rPr>
        <w:t xml:space="preserve"> політична партія, лідери якої підбурюють до насильства або висувають політику, яка не поважає демократію, або яка спрямована на знищення демократії та зневагу визнаних у демократії прав і свобод, не може претендувати на захист Конвенції від </w:t>
      </w:r>
      <w:r>
        <w:rPr>
          <w:rFonts w:ascii="Times New Roman" w:hAnsi="Times New Roman" w:cs="Times New Roman"/>
          <w:sz w:val="28"/>
          <w:szCs w:val="28"/>
          <w:lang w:val="uk-UA"/>
        </w:rPr>
        <w:t>законодавчих обмежень</w:t>
      </w:r>
      <w:r w:rsidRPr="00C84C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застосовуваних </w:t>
      </w:r>
      <w:r w:rsidRPr="00C84C8D">
        <w:rPr>
          <w:rFonts w:ascii="Times New Roman" w:hAnsi="Times New Roman" w:cs="Times New Roman"/>
          <w:sz w:val="28"/>
          <w:szCs w:val="28"/>
          <w:lang w:val="uk-UA"/>
        </w:rPr>
        <w:t>на цих підставах (</w:t>
      </w:r>
      <w:proofErr w:type="spellStart"/>
      <w:r w:rsidRPr="00C84C8D">
        <w:rPr>
          <w:rFonts w:ascii="Times New Roman" w:hAnsi="Times New Roman" w:cs="Times New Roman"/>
          <w:sz w:val="28"/>
          <w:szCs w:val="28"/>
          <w:lang w:val="uk-UA"/>
        </w:rPr>
        <w:t>Язар</w:t>
      </w:r>
      <w:proofErr w:type="spellEnd"/>
      <w:r w:rsidRPr="00C84C8D">
        <w:rPr>
          <w:rFonts w:ascii="Times New Roman" w:hAnsi="Times New Roman" w:cs="Times New Roman"/>
          <w:sz w:val="28"/>
          <w:szCs w:val="28"/>
          <w:lang w:val="uk-UA"/>
        </w:rPr>
        <w:t xml:space="preserve"> і інші проти Туреччини, § 49)</w:t>
      </w:r>
      <w:r>
        <w:rPr>
          <w:rFonts w:ascii="Times New Roman" w:hAnsi="Times New Roman" w:cs="Times New Roman"/>
          <w:sz w:val="28"/>
          <w:szCs w:val="28"/>
          <w:lang w:val="uk-UA"/>
        </w:rPr>
        <w:t>.</w:t>
      </w:r>
    </w:p>
    <w:p w14:paraId="6660927A" w14:textId="77777777" w:rsidR="00AB1C4F"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Суд також вказував, що </w:t>
      </w:r>
      <w:r w:rsidRPr="00C84C8D">
        <w:rPr>
          <w:rFonts w:ascii="Times New Roman" w:hAnsi="Times New Roman" w:cs="Times New Roman"/>
          <w:sz w:val="28"/>
          <w:szCs w:val="28"/>
          <w:lang w:val="uk-UA"/>
        </w:rPr>
        <w:t xml:space="preserve">програма політичної партії не є єдиним критерієм визначення її цілей та намірів; зміст програми повинен порівнюватися з діями лідерів партії та позиціями, які вони відстоюють. Разом ці дії та позиції можуть бути доречними в провадженні про </w:t>
      </w:r>
      <w:r>
        <w:rPr>
          <w:rFonts w:ascii="Times New Roman" w:hAnsi="Times New Roman" w:cs="Times New Roman"/>
          <w:sz w:val="28"/>
          <w:szCs w:val="28"/>
          <w:lang w:val="uk-UA"/>
        </w:rPr>
        <w:t>заборону</w:t>
      </w:r>
      <w:r w:rsidRPr="00C84C8D">
        <w:rPr>
          <w:rFonts w:ascii="Times New Roman" w:hAnsi="Times New Roman" w:cs="Times New Roman"/>
          <w:sz w:val="28"/>
          <w:szCs w:val="28"/>
          <w:lang w:val="uk-UA"/>
        </w:rPr>
        <w:t xml:space="preserve"> політичної партії, оскільки вони можуть розкрити її дійсні цілі та наміри (Партія добробуту і інші, § 101; </w:t>
      </w:r>
      <w:proofErr w:type="spellStart"/>
      <w:r w:rsidRPr="00C84C8D">
        <w:rPr>
          <w:rFonts w:ascii="Times New Roman" w:hAnsi="Times New Roman" w:cs="Times New Roman"/>
          <w:sz w:val="28"/>
          <w:szCs w:val="28"/>
          <w:lang w:val="uk-UA"/>
        </w:rPr>
        <w:t>Еррі</w:t>
      </w:r>
      <w:proofErr w:type="spellEnd"/>
      <w:r w:rsidRPr="00C84C8D">
        <w:rPr>
          <w:rFonts w:ascii="Times New Roman" w:hAnsi="Times New Roman" w:cs="Times New Roman"/>
          <w:sz w:val="28"/>
          <w:szCs w:val="28"/>
          <w:lang w:val="uk-UA"/>
        </w:rPr>
        <w:t xml:space="preserve"> </w:t>
      </w:r>
      <w:proofErr w:type="spellStart"/>
      <w:r w:rsidRPr="00C84C8D">
        <w:rPr>
          <w:rFonts w:ascii="Times New Roman" w:hAnsi="Times New Roman" w:cs="Times New Roman"/>
          <w:sz w:val="28"/>
          <w:szCs w:val="28"/>
          <w:lang w:val="uk-UA"/>
        </w:rPr>
        <w:t>Батасуна</w:t>
      </w:r>
      <w:proofErr w:type="spellEnd"/>
      <w:r w:rsidRPr="00C84C8D">
        <w:rPr>
          <w:rFonts w:ascii="Times New Roman" w:hAnsi="Times New Roman" w:cs="Times New Roman"/>
          <w:sz w:val="28"/>
          <w:szCs w:val="28"/>
          <w:lang w:val="uk-UA"/>
        </w:rPr>
        <w:t xml:space="preserve"> та </w:t>
      </w:r>
      <w:proofErr w:type="spellStart"/>
      <w:r w:rsidRPr="00C84C8D">
        <w:rPr>
          <w:rFonts w:ascii="Times New Roman" w:hAnsi="Times New Roman" w:cs="Times New Roman"/>
          <w:sz w:val="28"/>
          <w:szCs w:val="28"/>
          <w:lang w:val="uk-UA"/>
        </w:rPr>
        <w:t>Батасуна</w:t>
      </w:r>
      <w:proofErr w:type="spellEnd"/>
      <w:r w:rsidRPr="00C84C8D">
        <w:rPr>
          <w:rFonts w:ascii="Times New Roman" w:hAnsi="Times New Roman" w:cs="Times New Roman"/>
          <w:sz w:val="28"/>
          <w:szCs w:val="28"/>
          <w:lang w:val="uk-UA"/>
        </w:rPr>
        <w:t xml:space="preserve"> проти Іспанії, § 80).</w:t>
      </w:r>
    </w:p>
    <w:p w14:paraId="21E03EAB" w14:textId="77777777" w:rsidR="00AB1C4F"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Можливість заборони партій і їх діяльності була предметом розгляду Конституційним Судом України в рішенні </w:t>
      </w:r>
      <w:r w:rsidRPr="00C84C8D">
        <w:rPr>
          <w:rFonts w:ascii="Times New Roman" w:hAnsi="Times New Roman" w:cs="Times New Roman"/>
          <w:sz w:val="28"/>
          <w:szCs w:val="28"/>
          <w:lang w:val="uk-UA"/>
        </w:rPr>
        <w:t>від 16.07.2019 № 9-р/2019</w:t>
      </w:r>
      <w:r>
        <w:rPr>
          <w:rFonts w:ascii="Times New Roman" w:hAnsi="Times New Roman" w:cs="Times New Roman"/>
          <w:sz w:val="28"/>
          <w:szCs w:val="28"/>
          <w:lang w:val="uk-UA"/>
        </w:rPr>
        <w:t xml:space="preserve"> (щодо конституційності </w:t>
      </w:r>
      <w:proofErr w:type="spellStart"/>
      <w:r>
        <w:rPr>
          <w:rFonts w:ascii="Times New Roman" w:hAnsi="Times New Roman" w:cs="Times New Roman"/>
          <w:sz w:val="28"/>
          <w:szCs w:val="28"/>
          <w:lang w:val="uk-UA"/>
        </w:rPr>
        <w:t>т.зв</w:t>
      </w:r>
      <w:proofErr w:type="spellEnd"/>
      <w:r>
        <w:rPr>
          <w:rFonts w:ascii="Times New Roman" w:hAnsi="Times New Roman" w:cs="Times New Roman"/>
          <w:sz w:val="28"/>
          <w:szCs w:val="28"/>
          <w:lang w:val="uk-UA"/>
        </w:rPr>
        <w:t xml:space="preserve">. «закону про декомунізацію»), який </w:t>
      </w:r>
      <w:r w:rsidRPr="00C84C8D">
        <w:rPr>
          <w:rFonts w:ascii="Times New Roman" w:hAnsi="Times New Roman" w:cs="Times New Roman"/>
          <w:sz w:val="28"/>
          <w:szCs w:val="28"/>
          <w:lang w:val="uk-UA"/>
        </w:rPr>
        <w:t>наголо</w:t>
      </w:r>
      <w:r>
        <w:rPr>
          <w:rFonts w:ascii="Times New Roman" w:hAnsi="Times New Roman" w:cs="Times New Roman"/>
          <w:sz w:val="28"/>
          <w:szCs w:val="28"/>
          <w:lang w:val="uk-UA"/>
        </w:rPr>
        <w:t>сив</w:t>
      </w:r>
      <w:r w:rsidRPr="00C84C8D">
        <w:rPr>
          <w:rFonts w:ascii="Times New Roman" w:hAnsi="Times New Roman" w:cs="Times New Roman"/>
          <w:sz w:val="28"/>
          <w:szCs w:val="28"/>
          <w:lang w:val="uk-UA"/>
        </w:rPr>
        <w:t>, що політична партія, в установчих, програмних та інших офіційних документах якої міститься заперечення засад конституційного ладу України, права Українського народу на власну незалежну державу, заклики до ліквідації української незалежної держави, порушення її територіальної цілісності або ж до іншої мети, що не відповідає демократичній сутності змісту Конституції України, не може бути легітимною, а для її легалізації в Україні немає юридичного підґрунтя.</w:t>
      </w:r>
    </w:p>
    <w:p w14:paraId="32D0F2A0" w14:textId="77777777" w:rsidR="00AB1C4F" w:rsidRPr="00C84C8D"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Опираючись на практику ЄСПЛ Конституційний Суд України в цьому рішенні </w:t>
      </w:r>
      <w:r w:rsidRPr="00C84C8D">
        <w:rPr>
          <w:rFonts w:ascii="Times New Roman" w:hAnsi="Times New Roman" w:cs="Times New Roman"/>
          <w:sz w:val="28"/>
          <w:szCs w:val="28"/>
          <w:lang w:val="uk-UA"/>
        </w:rPr>
        <w:t xml:space="preserve">наголосив на прийнятності концепції „демократії, здатної захистити себе“ (§ 51, § 59 рішення </w:t>
      </w:r>
      <w:bookmarkStart w:id="3" w:name="_Hlk97198926"/>
      <w:r>
        <w:rPr>
          <w:rFonts w:ascii="Times New Roman" w:hAnsi="Times New Roman" w:cs="Times New Roman"/>
          <w:sz w:val="28"/>
          <w:szCs w:val="28"/>
          <w:lang w:val="uk-UA"/>
        </w:rPr>
        <w:t>ЄСПЛ</w:t>
      </w:r>
      <w:bookmarkEnd w:id="3"/>
      <w:r>
        <w:rPr>
          <w:rFonts w:ascii="Times New Roman" w:hAnsi="Times New Roman" w:cs="Times New Roman"/>
          <w:sz w:val="28"/>
          <w:szCs w:val="28"/>
          <w:lang w:val="uk-UA"/>
        </w:rPr>
        <w:t xml:space="preserve"> </w:t>
      </w:r>
      <w:r w:rsidRPr="00C84C8D">
        <w:rPr>
          <w:rFonts w:ascii="Times New Roman" w:hAnsi="Times New Roman" w:cs="Times New Roman"/>
          <w:sz w:val="28"/>
          <w:szCs w:val="28"/>
          <w:lang w:val="uk-UA"/>
        </w:rPr>
        <w:t>у справі „Фоґт проти Німеччини“ (</w:t>
      </w:r>
      <w:proofErr w:type="spellStart"/>
      <w:r w:rsidRPr="00C84C8D">
        <w:rPr>
          <w:rFonts w:ascii="Times New Roman" w:hAnsi="Times New Roman" w:cs="Times New Roman"/>
          <w:sz w:val="28"/>
          <w:szCs w:val="28"/>
          <w:lang w:val="uk-UA"/>
        </w:rPr>
        <w:t>Vogt</w:t>
      </w:r>
      <w:proofErr w:type="spellEnd"/>
      <w:r w:rsidRPr="00C84C8D">
        <w:rPr>
          <w:rFonts w:ascii="Times New Roman" w:hAnsi="Times New Roman" w:cs="Times New Roman"/>
          <w:sz w:val="28"/>
          <w:szCs w:val="28"/>
          <w:lang w:val="uk-UA"/>
        </w:rPr>
        <w:t xml:space="preserve"> v. </w:t>
      </w:r>
      <w:proofErr w:type="spellStart"/>
      <w:r w:rsidRPr="00C84C8D">
        <w:rPr>
          <w:rFonts w:ascii="Times New Roman" w:hAnsi="Times New Roman" w:cs="Times New Roman"/>
          <w:sz w:val="28"/>
          <w:szCs w:val="28"/>
          <w:lang w:val="uk-UA"/>
        </w:rPr>
        <w:t>Germany</w:t>
      </w:r>
      <w:proofErr w:type="spellEnd"/>
      <w:r w:rsidRPr="00C84C8D">
        <w:rPr>
          <w:rFonts w:ascii="Times New Roman" w:hAnsi="Times New Roman" w:cs="Times New Roman"/>
          <w:sz w:val="28"/>
          <w:szCs w:val="28"/>
          <w:lang w:val="uk-UA"/>
        </w:rPr>
        <w:t xml:space="preserve">) від 26 вересня 1995 року) та зазначив, що плюралізм і демократія ґрунтуються на компромісі, що вимагає певних поступок з боку осіб, які мають у </w:t>
      </w:r>
      <w:r w:rsidRPr="00C84C8D">
        <w:rPr>
          <w:rFonts w:ascii="Times New Roman" w:hAnsi="Times New Roman" w:cs="Times New Roman"/>
          <w:sz w:val="28"/>
          <w:szCs w:val="28"/>
          <w:lang w:val="uk-UA"/>
        </w:rPr>
        <w:lastRenderedPageBreak/>
        <w:t>деяких випадках сприймати обмеження певних наявних у них свобод для того, щоб забезпечити більшу стабільність країни в цілому (§ 99 рішення у справі „Партія добробуту та інші проти Туреччини“ (</w:t>
      </w:r>
      <w:proofErr w:type="spellStart"/>
      <w:r w:rsidRPr="00C84C8D">
        <w:rPr>
          <w:rFonts w:ascii="Times New Roman" w:hAnsi="Times New Roman" w:cs="Times New Roman"/>
          <w:sz w:val="28"/>
          <w:szCs w:val="28"/>
          <w:lang w:val="uk-UA"/>
        </w:rPr>
        <w:t>Refah</w:t>
      </w:r>
      <w:proofErr w:type="spellEnd"/>
      <w:r w:rsidRPr="00C84C8D">
        <w:rPr>
          <w:rFonts w:ascii="Times New Roman" w:hAnsi="Times New Roman" w:cs="Times New Roman"/>
          <w:sz w:val="28"/>
          <w:szCs w:val="28"/>
          <w:lang w:val="uk-UA"/>
        </w:rPr>
        <w:t xml:space="preserve"> </w:t>
      </w:r>
      <w:proofErr w:type="spellStart"/>
      <w:r w:rsidRPr="00C84C8D">
        <w:rPr>
          <w:rFonts w:ascii="Times New Roman" w:hAnsi="Times New Roman" w:cs="Times New Roman"/>
          <w:sz w:val="28"/>
          <w:szCs w:val="28"/>
          <w:lang w:val="uk-UA"/>
        </w:rPr>
        <w:t>Partisi</w:t>
      </w:r>
      <w:proofErr w:type="spellEnd"/>
      <w:r w:rsidRPr="00C84C8D">
        <w:rPr>
          <w:rFonts w:ascii="Times New Roman" w:hAnsi="Times New Roman" w:cs="Times New Roman"/>
          <w:sz w:val="28"/>
          <w:szCs w:val="28"/>
          <w:lang w:val="uk-UA"/>
        </w:rPr>
        <w:t xml:space="preserve"> (</w:t>
      </w:r>
      <w:proofErr w:type="spellStart"/>
      <w:r w:rsidRPr="00C84C8D">
        <w:rPr>
          <w:rFonts w:ascii="Times New Roman" w:hAnsi="Times New Roman" w:cs="Times New Roman"/>
          <w:sz w:val="28"/>
          <w:szCs w:val="28"/>
          <w:lang w:val="uk-UA"/>
        </w:rPr>
        <w:t>the</w:t>
      </w:r>
      <w:proofErr w:type="spellEnd"/>
      <w:r w:rsidRPr="00C84C8D">
        <w:rPr>
          <w:rFonts w:ascii="Times New Roman" w:hAnsi="Times New Roman" w:cs="Times New Roman"/>
          <w:sz w:val="28"/>
          <w:szCs w:val="28"/>
          <w:lang w:val="uk-UA"/>
        </w:rPr>
        <w:t xml:space="preserve"> </w:t>
      </w:r>
      <w:proofErr w:type="spellStart"/>
      <w:r w:rsidRPr="00C84C8D">
        <w:rPr>
          <w:rFonts w:ascii="Times New Roman" w:hAnsi="Times New Roman" w:cs="Times New Roman"/>
          <w:sz w:val="28"/>
          <w:szCs w:val="28"/>
          <w:lang w:val="uk-UA"/>
        </w:rPr>
        <w:t>Welfare</w:t>
      </w:r>
      <w:proofErr w:type="spellEnd"/>
      <w:r w:rsidRPr="00C84C8D">
        <w:rPr>
          <w:rFonts w:ascii="Times New Roman" w:hAnsi="Times New Roman" w:cs="Times New Roman"/>
          <w:sz w:val="28"/>
          <w:szCs w:val="28"/>
          <w:lang w:val="uk-UA"/>
        </w:rPr>
        <w:t xml:space="preserve"> </w:t>
      </w:r>
      <w:proofErr w:type="spellStart"/>
      <w:r w:rsidRPr="00C84C8D">
        <w:rPr>
          <w:rFonts w:ascii="Times New Roman" w:hAnsi="Times New Roman" w:cs="Times New Roman"/>
          <w:sz w:val="28"/>
          <w:szCs w:val="28"/>
          <w:lang w:val="uk-UA"/>
        </w:rPr>
        <w:t>Party</w:t>
      </w:r>
      <w:proofErr w:type="spellEnd"/>
      <w:r w:rsidRPr="00C84C8D">
        <w:rPr>
          <w:rFonts w:ascii="Times New Roman" w:hAnsi="Times New Roman" w:cs="Times New Roman"/>
          <w:sz w:val="28"/>
          <w:szCs w:val="28"/>
          <w:lang w:val="uk-UA"/>
        </w:rPr>
        <w:t xml:space="preserve">) </w:t>
      </w:r>
      <w:proofErr w:type="spellStart"/>
      <w:r w:rsidRPr="00C84C8D">
        <w:rPr>
          <w:rFonts w:ascii="Times New Roman" w:hAnsi="Times New Roman" w:cs="Times New Roman"/>
          <w:sz w:val="28"/>
          <w:szCs w:val="28"/>
          <w:lang w:val="uk-UA"/>
        </w:rPr>
        <w:t>and</w:t>
      </w:r>
      <w:proofErr w:type="spellEnd"/>
      <w:r w:rsidRPr="00C84C8D">
        <w:rPr>
          <w:rFonts w:ascii="Times New Roman" w:hAnsi="Times New Roman" w:cs="Times New Roman"/>
          <w:sz w:val="28"/>
          <w:szCs w:val="28"/>
          <w:lang w:val="uk-UA"/>
        </w:rPr>
        <w:t xml:space="preserve"> </w:t>
      </w:r>
      <w:proofErr w:type="spellStart"/>
      <w:r w:rsidRPr="00C84C8D">
        <w:rPr>
          <w:rFonts w:ascii="Times New Roman" w:hAnsi="Times New Roman" w:cs="Times New Roman"/>
          <w:sz w:val="28"/>
          <w:szCs w:val="28"/>
          <w:lang w:val="uk-UA"/>
        </w:rPr>
        <w:t>Others</w:t>
      </w:r>
      <w:proofErr w:type="spellEnd"/>
      <w:r w:rsidRPr="00C84C8D">
        <w:rPr>
          <w:rFonts w:ascii="Times New Roman" w:hAnsi="Times New Roman" w:cs="Times New Roman"/>
          <w:sz w:val="28"/>
          <w:szCs w:val="28"/>
          <w:lang w:val="uk-UA"/>
        </w:rPr>
        <w:t xml:space="preserve"> v. </w:t>
      </w:r>
      <w:proofErr w:type="spellStart"/>
      <w:r w:rsidRPr="00C84C8D">
        <w:rPr>
          <w:rFonts w:ascii="Times New Roman" w:hAnsi="Times New Roman" w:cs="Times New Roman"/>
          <w:sz w:val="28"/>
          <w:szCs w:val="28"/>
          <w:lang w:val="uk-UA"/>
        </w:rPr>
        <w:t>Turkey</w:t>
      </w:r>
      <w:proofErr w:type="spellEnd"/>
      <w:r w:rsidRPr="00C84C8D">
        <w:rPr>
          <w:rFonts w:ascii="Times New Roman" w:hAnsi="Times New Roman" w:cs="Times New Roman"/>
          <w:sz w:val="28"/>
          <w:szCs w:val="28"/>
          <w:lang w:val="uk-UA"/>
        </w:rPr>
        <w:t>) від 13 лютого 2003 року). Потрібна певна рівновага між вимогами захисту демократичного суспільства і вимогами охорони прав особи (§ 32 рішення Європейського суду з прав людини у справі „Об’єднана комуністична партія Туреччини та інші проти Туреччини“ (</w:t>
      </w:r>
      <w:proofErr w:type="spellStart"/>
      <w:r w:rsidRPr="00C84C8D">
        <w:rPr>
          <w:rFonts w:ascii="Times New Roman" w:hAnsi="Times New Roman" w:cs="Times New Roman"/>
          <w:sz w:val="28"/>
          <w:szCs w:val="28"/>
          <w:lang w:val="uk-UA"/>
        </w:rPr>
        <w:t>United</w:t>
      </w:r>
      <w:proofErr w:type="spellEnd"/>
      <w:r w:rsidRPr="00C84C8D">
        <w:rPr>
          <w:rFonts w:ascii="Times New Roman" w:hAnsi="Times New Roman" w:cs="Times New Roman"/>
          <w:sz w:val="28"/>
          <w:szCs w:val="28"/>
          <w:lang w:val="uk-UA"/>
        </w:rPr>
        <w:t xml:space="preserve"> </w:t>
      </w:r>
      <w:proofErr w:type="spellStart"/>
      <w:r w:rsidRPr="00C84C8D">
        <w:rPr>
          <w:rFonts w:ascii="Times New Roman" w:hAnsi="Times New Roman" w:cs="Times New Roman"/>
          <w:sz w:val="28"/>
          <w:szCs w:val="28"/>
          <w:lang w:val="uk-UA"/>
        </w:rPr>
        <w:t>Communist</w:t>
      </w:r>
      <w:proofErr w:type="spellEnd"/>
      <w:r w:rsidRPr="00C84C8D">
        <w:rPr>
          <w:rFonts w:ascii="Times New Roman" w:hAnsi="Times New Roman" w:cs="Times New Roman"/>
          <w:sz w:val="28"/>
          <w:szCs w:val="28"/>
          <w:lang w:val="uk-UA"/>
        </w:rPr>
        <w:t xml:space="preserve"> </w:t>
      </w:r>
      <w:proofErr w:type="spellStart"/>
      <w:r w:rsidRPr="00C84C8D">
        <w:rPr>
          <w:rFonts w:ascii="Times New Roman" w:hAnsi="Times New Roman" w:cs="Times New Roman"/>
          <w:sz w:val="28"/>
          <w:szCs w:val="28"/>
          <w:lang w:val="uk-UA"/>
        </w:rPr>
        <w:t>Party</w:t>
      </w:r>
      <w:proofErr w:type="spellEnd"/>
      <w:r w:rsidRPr="00C84C8D">
        <w:rPr>
          <w:rFonts w:ascii="Times New Roman" w:hAnsi="Times New Roman" w:cs="Times New Roman"/>
          <w:sz w:val="28"/>
          <w:szCs w:val="28"/>
          <w:lang w:val="uk-UA"/>
        </w:rPr>
        <w:t xml:space="preserve"> </w:t>
      </w:r>
      <w:proofErr w:type="spellStart"/>
      <w:r w:rsidRPr="00C84C8D">
        <w:rPr>
          <w:rFonts w:ascii="Times New Roman" w:hAnsi="Times New Roman" w:cs="Times New Roman"/>
          <w:sz w:val="28"/>
          <w:szCs w:val="28"/>
          <w:lang w:val="uk-UA"/>
        </w:rPr>
        <w:t>of</w:t>
      </w:r>
      <w:proofErr w:type="spellEnd"/>
      <w:r w:rsidRPr="00C84C8D">
        <w:rPr>
          <w:rFonts w:ascii="Times New Roman" w:hAnsi="Times New Roman" w:cs="Times New Roman"/>
          <w:sz w:val="28"/>
          <w:szCs w:val="28"/>
          <w:lang w:val="uk-UA"/>
        </w:rPr>
        <w:t xml:space="preserve"> </w:t>
      </w:r>
      <w:proofErr w:type="spellStart"/>
      <w:r w:rsidRPr="00C84C8D">
        <w:rPr>
          <w:rFonts w:ascii="Times New Roman" w:hAnsi="Times New Roman" w:cs="Times New Roman"/>
          <w:sz w:val="28"/>
          <w:szCs w:val="28"/>
          <w:lang w:val="uk-UA"/>
        </w:rPr>
        <w:t>Turkey</w:t>
      </w:r>
      <w:proofErr w:type="spellEnd"/>
      <w:r w:rsidRPr="00C84C8D">
        <w:rPr>
          <w:rFonts w:ascii="Times New Roman" w:hAnsi="Times New Roman" w:cs="Times New Roman"/>
          <w:sz w:val="28"/>
          <w:szCs w:val="28"/>
          <w:lang w:val="uk-UA"/>
        </w:rPr>
        <w:t xml:space="preserve"> </w:t>
      </w:r>
      <w:proofErr w:type="spellStart"/>
      <w:r w:rsidRPr="00C84C8D">
        <w:rPr>
          <w:rFonts w:ascii="Times New Roman" w:hAnsi="Times New Roman" w:cs="Times New Roman"/>
          <w:sz w:val="28"/>
          <w:szCs w:val="28"/>
          <w:lang w:val="uk-UA"/>
        </w:rPr>
        <w:t>and</w:t>
      </w:r>
      <w:proofErr w:type="spellEnd"/>
      <w:r w:rsidRPr="00C84C8D">
        <w:rPr>
          <w:rFonts w:ascii="Times New Roman" w:hAnsi="Times New Roman" w:cs="Times New Roman"/>
          <w:sz w:val="28"/>
          <w:szCs w:val="28"/>
          <w:lang w:val="uk-UA"/>
        </w:rPr>
        <w:t xml:space="preserve"> </w:t>
      </w:r>
      <w:proofErr w:type="spellStart"/>
      <w:r w:rsidRPr="00C84C8D">
        <w:rPr>
          <w:rFonts w:ascii="Times New Roman" w:hAnsi="Times New Roman" w:cs="Times New Roman"/>
          <w:sz w:val="28"/>
          <w:szCs w:val="28"/>
          <w:lang w:val="uk-UA"/>
        </w:rPr>
        <w:t>Others</w:t>
      </w:r>
      <w:proofErr w:type="spellEnd"/>
      <w:r w:rsidRPr="00C84C8D">
        <w:rPr>
          <w:rFonts w:ascii="Times New Roman" w:hAnsi="Times New Roman" w:cs="Times New Roman"/>
          <w:sz w:val="28"/>
          <w:szCs w:val="28"/>
          <w:lang w:val="uk-UA"/>
        </w:rPr>
        <w:t xml:space="preserve"> v. </w:t>
      </w:r>
      <w:proofErr w:type="spellStart"/>
      <w:r w:rsidRPr="00C84C8D">
        <w:rPr>
          <w:rFonts w:ascii="Times New Roman" w:hAnsi="Times New Roman" w:cs="Times New Roman"/>
          <w:sz w:val="28"/>
          <w:szCs w:val="28"/>
          <w:lang w:val="uk-UA"/>
        </w:rPr>
        <w:t>Turkey</w:t>
      </w:r>
      <w:proofErr w:type="spellEnd"/>
      <w:r w:rsidRPr="00C84C8D">
        <w:rPr>
          <w:rFonts w:ascii="Times New Roman" w:hAnsi="Times New Roman" w:cs="Times New Roman"/>
          <w:sz w:val="28"/>
          <w:szCs w:val="28"/>
          <w:lang w:val="uk-UA"/>
        </w:rPr>
        <w:t>) від 30 січня 1998 року). Саме тому кожного разу, коли держава вважає за потрібне посилатися на принцип „демократії, здатної захистити себе“, щоб виправдати втручання в права особи, вона має зважено оцінювати межі й наслідки передбачених заходів задля дотримання зазначеної рівноваги.</w:t>
      </w:r>
    </w:p>
    <w:p w14:paraId="14F8A910" w14:textId="77777777" w:rsidR="00AB1C4F" w:rsidRDefault="00AB1C4F" w:rsidP="00AB1C4F">
      <w:pPr>
        <w:spacing w:after="0" w:line="360" w:lineRule="auto"/>
        <w:ind w:firstLine="720"/>
        <w:jc w:val="both"/>
        <w:rPr>
          <w:rFonts w:ascii="Times New Roman" w:hAnsi="Times New Roman" w:cs="Times New Roman"/>
          <w:sz w:val="28"/>
          <w:szCs w:val="28"/>
          <w:lang w:val="uk-UA"/>
        </w:rPr>
      </w:pPr>
      <w:r w:rsidRPr="00C84C8D">
        <w:rPr>
          <w:rFonts w:ascii="Times New Roman" w:hAnsi="Times New Roman" w:cs="Times New Roman"/>
          <w:sz w:val="28"/>
          <w:szCs w:val="28"/>
          <w:lang w:val="uk-UA"/>
        </w:rPr>
        <w:t xml:space="preserve">Отже, </w:t>
      </w:r>
      <w:r>
        <w:rPr>
          <w:rFonts w:ascii="Times New Roman" w:hAnsi="Times New Roman" w:cs="Times New Roman"/>
          <w:sz w:val="28"/>
          <w:szCs w:val="28"/>
          <w:lang w:val="uk-UA"/>
        </w:rPr>
        <w:t xml:space="preserve">як зазначив Конституційний Суд України, </w:t>
      </w:r>
      <w:r w:rsidRPr="00C84C8D">
        <w:rPr>
          <w:rFonts w:ascii="Times New Roman" w:hAnsi="Times New Roman" w:cs="Times New Roman"/>
          <w:sz w:val="28"/>
          <w:szCs w:val="28"/>
          <w:lang w:val="uk-UA"/>
        </w:rPr>
        <w:t>з огляду на історію становлення української незалежної держави, історичний контекст та загрози, що постали перед нею у зв’язку з тимчасовою окупацією частини її території, Україна має право обстоювати конституційні принципи, у тому числі й шляхом заборони пропаганди тоталітарних режимів та використання їхньої символіки.</w:t>
      </w:r>
    </w:p>
    <w:p w14:paraId="227A827D" w14:textId="77777777" w:rsidR="00AB1C4F"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Конституційний Суд України у рішеннях </w:t>
      </w:r>
      <w:r w:rsidRPr="009D243B">
        <w:rPr>
          <w:rFonts w:ascii="Times New Roman" w:hAnsi="Times New Roman" w:cs="Times New Roman"/>
          <w:sz w:val="28"/>
          <w:szCs w:val="28"/>
          <w:lang w:val="uk-UA"/>
        </w:rPr>
        <w:t>від 14.07.2021 № 1-р/2021 (щодо конституційності Закону України "Про забезпечення функціонування української мови як державної") і від 21.12.2021 № 3-р/2021 (щодо конституційності положень Закону України „Про телебачення і радіомовлення“ і Закону України „Про кінематографію“)</w:t>
      </w:r>
      <w:r>
        <w:rPr>
          <w:rFonts w:ascii="Times New Roman" w:hAnsi="Times New Roman" w:cs="Times New Roman"/>
          <w:sz w:val="28"/>
          <w:szCs w:val="28"/>
          <w:lang w:val="uk-UA"/>
        </w:rPr>
        <w:t xml:space="preserve"> також зазначав, що </w:t>
      </w:r>
      <w:r w:rsidRPr="0033664A">
        <w:rPr>
          <w:rFonts w:ascii="Times New Roman" w:hAnsi="Times New Roman" w:cs="Times New Roman"/>
          <w:sz w:val="28"/>
          <w:szCs w:val="28"/>
          <w:lang w:val="uk-UA"/>
        </w:rPr>
        <w:t>Російська Федерація протягом тривалого часу проводила щодо України недружню державну політику, а у 2014 році грубо порушила державний суверенітет і територіальну цілісність України, норми міжнародного права та свої міжнародні зобов’язання.</w:t>
      </w:r>
    </w:p>
    <w:p w14:paraId="50ECA750" w14:textId="77777777" w:rsidR="00AB1C4F"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Суд, зокрема, відзначив, що д</w:t>
      </w:r>
      <w:r w:rsidRPr="0033664A">
        <w:rPr>
          <w:rFonts w:ascii="Times New Roman" w:hAnsi="Times New Roman" w:cs="Times New Roman"/>
          <w:sz w:val="28"/>
          <w:szCs w:val="28"/>
          <w:lang w:val="uk-UA"/>
        </w:rPr>
        <w:t xml:space="preserve">о національних інтересів України в інформаційній сфері належать </w:t>
      </w:r>
      <w:proofErr w:type="spellStart"/>
      <w:r w:rsidRPr="0033664A">
        <w:rPr>
          <w:rFonts w:ascii="Times New Roman" w:hAnsi="Times New Roman" w:cs="Times New Roman"/>
          <w:sz w:val="28"/>
          <w:szCs w:val="28"/>
          <w:lang w:val="uk-UA"/>
        </w:rPr>
        <w:t>життєво</w:t>
      </w:r>
      <w:proofErr w:type="spellEnd"/>
      <w:r w:rsidRPr="0033664A">
        <w:rPr>
          <w:rFonts w:ascii="Times New Roman" w:hAnsi="Times New Roman" w:cs="Times New Roman"/>
          <w:sz w:val="28"/>
          <w:szCs w:val="28"/>
          <w:lang w:val="uk-UA"/>
        </w:rPr>
        <w:t xml:space="preserve"> важливі інтереси суспільства і держави, зокрема: захист українського суспільства від агресивного впливу деструктивної </w:t>
      </w:r>
      <w:r w:rsidRPr="0033664A">
        <w:rPr>
          <w:rFonts w:ascii="Times New Roman" w:hAnsi="Times New Roman" w:cs="Times New Roman"/>
          <w:sz w:val="28"/>
          <w:szCs w:val="28"/>
          <w:lang w:val="uk-UA"/>
        </w:rPr>
        <w:lastRenderedPageBreak/>
        <w:t>пропаганди, передусім з боку Російської Федерації; захист українського суспільства від агресивного інформаційного впливу Російської Федерації, спрямованого на пропаганду війни, розпалювання національної і релігійної ворожнечі, зміну конституційного ладу насильницьким шляхом або порушення суверенітету і територіальної цілісності України</w:t>
      </w:r>
      <w:r>
        <w:rPr>
          <w:rFonts w:ascii="Times New Roman" w:hAnsi="Times New Roman" w:cs="Times New Roman"/>
          <w:sz w:val="28"/>
          <w:szCs w:val="28"/>
          <w:lang w:val="uk-UA"/>
        </w:rPr>
        <w:t>.</w:t>
      </w:r>
    </w:p>
    <w:p w14:paraId="21DB80DB" w14:textId="77777777" w:rsidR="00AB1C4F"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Опираючись на ці позиції є прийнятним запровадження законодавчих заборон на здійснення в Україні колабораціонізму на користь Російської Федерації як держави-агресора і його пропаганди, а також і відповідних механізмів припинення діяльності політичних партій, які здійснюють недружню для України, колабораціоністську політику.</w:t>
      </w:r>
    </w:p>
    <w:p w14:paraId="7CEB0E66" w14:textId="77777777" w:rsidR="00AB1C4F" w:rsidRDefault="00AB1C4F" w:rsidP="00AB1C4F">
      <w:pPr>
        <w:spacing w:after="0" w:line="360" w:lineRule="auto"/>
        <w:ind w:firstLine="720"/>
        <w:jc w:val="both"/>
        <w:rPr>
          <w:rFonts w:ascii="Times New Roman" w:hAnsi="Times New Roman" w:cs="Times New Roman"/>
          <w:sz w:val="28"/>
          <w:szCs w:val="28"/>
          <w:lang w:val="uk-UA"/>
        </w:rPr>
      </w:pPr>
      <w:bookmarkStart w:id="4" w:name="_Hlk97199020"/>
      <w:r>
        <w:rPr>
          <w:rFonts w:ascii="Times New Roman" w:hAnsi="Times New Roman" w:cs="Times New Roman"/>
          <w:sz w:val="28"/>
          <w:szCs w:val="28"/>
          <w:lang w:val="uk-UA"/>
        </w:rPr>
        <w:t xml:space="preserve">Варто вкотре відзначити, що агресія Російської Федерації розпочалася з 2014 року, мала широкомасштабний характер і супроводжувалась тривалими політичними, суспільними дискусіями всередині України, отримала численні і послідовні оцінки в актах ООН, ОБСЄ, Європейського Союзу і інших міжнародних організацій, рішеннях судів, а в тому числі і Конституційного Суду України. </w:t>
      </w:r>
    </w:p>
    <w:bookmarkEnd w:id="4"/>
    <w:p w14:paraId="60944BC6" w14:textId="77777777" w:rsidR="00AB1C4F"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Починаючи з 2014 року Верховна Рада України неодноразово і послідовно на законодавчому рівні запроваджувала різні форми обмежень на здійснення антиукраїнської діяльності в різних сферах суспільного життя (зокрема і щодо обмеження на поширення кінофільмів, друкованої продукції, тощо).</w:t>
      </w:r>
    </w:p>
    <w:p w14:paraId="342BDA59" w14:textId="77777777" w:rsidR="00AB1C4F"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Статтею 6 Закону України «</w:t>
      </w:r>
      <w:r w:rsidRPr="007B6616">
        <w:rPr>
          <w:rFonts w:ascii="Times New Roman" w:hAnsi="Times New Roman" w:cs="Times New Roman"/>
          <w:sz w:val="28"/>
          <w:szCs w:val="28"/>
          <w:lang w:val="uk-UA"/>
        </w:rPr>
        <w:t>Про політичні партії в Україні</w:t>
      </w:r>
      <w:r>
        <w:rPr>
          <w:rFonts w:ascii="Times New Roman" w:hAnsi="Times New Roman" w:cs="Times New Roman"/>
          <w:sz w:val="28"/>
          <w:szCs w:val="28"/>
          <w:lang w:val="uk-UA"/>
        </w:rPr>
        <w:t>» передбачено, що ч</w:t>
      </w:r>
      <w:r w:rsidRPr="007B6616">
        <w:rPr>
          <w:rFonts w:ascii="Times New Roman" w:hAnsi="Times New Roman" w:cs="Times New Roman"/>
          <w:sz w:val="28"/>
          <w:szCs w:val="28"/>
          <w:lang w:val="uk-UA"/>
        </w:rPr>
        <w:t>леном політичної партії може бути лише громадянин України</w:t>
      </w:r>
      <w:r>
        <w:rPr>
          <w:rFonts w:ascii="Times New Roman" w:hAnsi="Times New Roman" w:cs="Times New Roman"/>
          <w:sz w:val="28"/>
          <w:szCs w:val="28"/>
          <w:lang w:val="uk-UA"/>
        </w:rPr>
        <w:t>. А тому учасниками правовідносин, які пропонується врегулювати законопроектом, є лише політичні партії і політично активні громадяни України (які є членами цих політичних партій, їх кандидатами на виборах, тощо).</w:t>
      </w:r>
    </w:p>
    <w:p w14:paraId="116465FF" w14:textId="77777777" w:rsidR="00AB1C4F" w:rsidRDefault="00AB1C4F" w:rsidP="00AB1C4F">
      <w:pPr>
        <w:spacing w:after="0" w:line="360" w:lineRule="auto"/>
        <w:ind w:firstLine="720"/>
        <w:jc w:val="both"/>
        <w:rPr>
          <w:rFonts w:ascii="Times New Roman" w:hAnsi="Times New Roman" w:cs="Times New Roman"/>
          <w:sz w:val="28"/>
          <w:szCs w:val="28"/>
          <w:lang w:val="uk-UA"/>
        </w:rPr>
      </w:pPr>
      <w:bookmarkStart w:id="5" w:name="_Hlk97199082"/>
      <w:r>
        <w:rPr>
          <w:rFonts w:ascii="Times New Roman" w:hAnsi="Times New Roman" w:cs="Times New Roman"/>
          <w:sz w:val="28"/>
          <w:szCs w:val="28"/>
          <w:lang w:val="uk-UA"/>
        </w:rPr>
        <w:t xml:space="preserve">Враховуючи це і довготривалу, послідовну політику щодо засудження в Україні антиукраїнської, проросійської діяльності і колабораціонізму (як форми сприяння поваленню державного ладу в Україні), в яку було залучено весь </w:t>
      </w:r>
      <w:r>
        <w:rPr>
          <w:rFonts w:ascii="Times New Roman" w:hAnsi="Times New Roman" w:cs="Times New Roman"/>
          <w:sz w:val="28"/>
          <w:szCs w:val="28"/>
          <w:lang w:val="uk-UA"/>
        </w:rPr>
        <w:lastRenderedPageBreak/>
        <w:t>Український народ, не може бути сумнівів, що всі дорослі люди, громадяни України, навіть ті, які не мають юридичної освіти, мають повну змогу усвідомлювати суспільну і політичну неприйнятність антиукраїнської політичної діяльності, а також і знати та розрізняти форми діяльності, через яку вона втілюється. А тому вжиття в законопроекті широкої за смислом юридичної термінології не викликає суперечностей з точки зору правової визначеності.</w:t>
      </w:r>
      <w:bookmarkEnd w:id="5"/>
    </w:p>
    <w:p w14:paraId="53A99D0F" w14:textId="77777777" w:rsidR="00AB1C4F" w:rsidRPr="007B6616" w:rsidRDefault="00AB1C4F" w:rsidP="00AB1C4F">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 цих же причин не потребується встановлення перехідного періоду (</w:t>
      </w:r>
      <w:proofErr w:type="spellStart"/>
      <w:r w:rsidRPr="007B6616">
        <w:rPr>
          <w:rFonts w:ascii="Times New Roman" w:hAnsi="Times New Roman" w:cs="Times New Roman"/>
          <w:sz w:val="28"/>
          <w:szCs w:val="28"/>
          <w:lang w:val="uk-UA"/>
        </w:rPr>
        <w:t>vacatio</w:t>
      </w:r>
      <w:proofErr w:type="spellEnd"/>
      <w:r w:rsidRPr="007B6616">
        <w:rPr>
          <w:rFonts w:ascii="Times New Roman" w:hAnsi="Times New Roman" w:cs="Times New Roman"/>
          <w:sz w:val="28"/>
          <w:szCs w:val="28"/>
          <w:lang w:val="uk-UA"/>
        </w:rPr>
        <w:t xml:space="preserve"> </w:t>
      </w:r>
      <w:proofErr w:type="spellStart"/>
      <w:r w:rsidRPr="007B6616">
        <w:rPr>
          <w:rFonts w:ascii="Times New Roman" w:hAnsi="Times New Roman" w:cs="Times New Roman"/>
          <w:sz w:val="28"/>
          <w:szCs w:val="28"/>
          <w:lang w:val="uk-UA"/>
        </w:rPr>
        <w:t>legis</w:t>
      </w:r>
      <w:proofErr w:type="spellEnd"/>
      <w:r w:rsidRPr="007B6616">
        <w:rPr>
          <w:rFonts w:ascii="Times New Roman" w:hAnsi="Times New Roman" w:cs="Times New Roman"/>
          <w:sz w:val="28"/>
          <w:szCs w:val="28"/>
          <w:lang w:val="ru-RU"/>
        </w:rPr>
        <w:t xml:space="preserve">) </w:t>
      </w:r>
      <w:r>
        <w:rPr>
          <w:rFonts w:ascii="Times New Roman" w:hAnsi="Times New Roman" w:cs="Times New Roman"/>
          <w:sz w:val="28"/>
          <w:szCs w:val="28"/>
          <w:lang w:val="uk-UA"/>
        </w:rPr>
        <w:t>для вступу положеннями закону в силу.</w:t>
      </w:r>
    </w:p>
    <w:p w14:paraId="6BE77C2B" w14:textId="67619051" w:rsidR="002D104A" w:rsidRDefault="002D104A" w:rsidP="00AB1C4F">
      <w:pPr>
        <w:spacing w:after="0" w:line="360" w:lineRule="auto"/>
        <w:jc w:val="both"/>
        <w:rPr>
          <w:rFonts w:ascii="Times New Roman" w:hAnsi="Times New Roman" w:cs="Times New Roman"/>
          <w:color w:val="FF0000"/>
          <w:sz w:val="28"/>
          <w:szCs w:val="28"/>
          <w:lang w:val="uk-UA"/>
        </w:rPr>
      </w:pPr>
    </w:p>
    <w:p w14:paraId="24EA628C" w14:textId="12C6D3B8" w:rsidR="00AB1C4F" w:rsidRPr="00E70464" w:rsidRDefault="00AB1C4F" w:rsidP="00AB1C4F">
      <w:pPr>
        <w:spacing w:after="0" w:line="360" w:lineRule="auto"/>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ab/>
      </w:r>
      <w:r w:rsidRPr="00A80E98">
        <w:rPr>
          <w:rFonts w:ascii="Times New Roman" w:hAnsi="Times New Roman" w:cs="Times New Roman"/>
          <w:b/>
          <w:bCs/>
          <w:sz w:val="28"/>
          <w:szCs w:val="28"/>
          <w:lang w:val="uk-UA"/>
        </w:rPr>
        <w:t>Запропонований законопроект є альтернативним до проекту Закону про внесення змін до деяких законодавчих актів України щодо заборони</w:t>
      </w:r>
      <w:r w:rsidRPr="00E70464">
        <w:rPr>
          <w:rFonts w:ascii="Times New Roman" w:hAnsi="Times New Roman" w:cs="Times New Roman"/>
          <w:sz w:val="28"/>
          <w:szCs w:val="28"/>
          <w:lang w:val="uk-UA"/>
        </w:rPr>
        <w:t xml:space="preserve"> (розпуску, примусової ліквідації) політичних партій (№ 7172 від 17.03.2022).</w:t>
      </w:r>
    </w:p>
    <w:p w14:paraId="3CA95A6C" w14:textId="75CE9F6B" w:rsidR="00AB1C4F" w:rsidRPr="00A80E98" w:rsidRDefault="00AB1C4F" w:rsidP="00AB1C4F">
      <w:pPr>
        <w:spacing w:after="0" w:line="360" w:lineRule="auto"/>
        <w:jc w:val="both"/>
        <w:rPr>
          <w:rFonts w:ascii="Times New Roman" w:hAnsi="Times New Roman" w:cs="Times New Roman"/>
          <w:b/>
          <w:bCs/>
          <w:sz w:val="28"/>
          <w:szCs w:val="28"/>
          <w:u w:val="single"/>
          <w:lang w:val="uk-UA"/>
        </w:rPr>
      </w:pPr>
      <w:r w:rsidRPr="00E70464">
        <w:rPr>
          <w:rFonts w:ascii="Times New Roman" w:hAnsi="Times New Roman" w:cs="Times New Roman"/>
          <w:sz w:val="28"/>
          <w:szCs w:val="28"/>
          <w:lang w:val="uk-UA"/>
        </w:rPr>
        <w:tab/>
      </w:r>
      <w:r w:rsidRPr="00A80E98">
        <w:rPr>
          <w:rFonts w:ascii="Times New Roman" w:hAnsi="Times New Roman" w:cs="Times New Roman"/>
          <w:b/>
          <w:bCs/>
          <w:sz w:val="28"/>
          <w:szCs w:val="28"/>
          <w:u w:val="single"/>
          <w:lang w:val="uk-UA"/>
        </w:rPr>
        <w:t xml:space="preserve">Порівняно із цим </w:t>
      </w:r>
      <w:r w:rsidR="00A80E98" w:rsidRPr="00A80E98">
        <w:rPr>
          <w:rFonts w:ascii="Times New Roman" w:hAnsi="Times New Roman" w:cs="Times New Roman"/>
          <w:b/>
          <w:bCs/>
          <w:sz w:val="28"/>
          <w:szCs w:val="28"/>
          <w:u w:val="single"/>
          <w:lang w:val="uk-UA"/>
        </w:rPr>
        <w:t>п</w:t>
      </w:r>
      <w:r w:rsidRPr="00A80E98">
        <w:rPr>
          <w:rFonts w:ascii="Times New Roman" w:hAnsi="Times New Roman" w:cs="Times New Roman"/>
          <w:b/>
          <w:bCs/>
          <w:sz w:val="28"/>
          <w:szCs w:val="28"/>
          <w:u w:val="single"/>
          <w:lang w:val="uk-UA"/>
        </w:rPr>
        <w:t>роектом можна відзначити наступні відмінності</w:t>
      </w:r>
      <w:r w:rsidR="00267EF6" w:rsidRPr="00A80E98">
        <w:rPr>
          <w:rFonts w:ascii="Times New Roman" w:hAnsi="Times New Roman" w:cs="Times New Roman"/>
          <w:b/>
          <w:bCs/>
          <w:sz w:val="28"/>
          <w:szCs w:val="28"/>
          <w:u w:val="single"/>
          <w:lang w:val="uk-UA"/>
        </w:rPr>
        <w:t>.</w:t>
      </w:r>
    </w:p>
    <w:p w14:paraId="07E63EBF" w14:textId="05CE3328" w:rsidR="00AB1C4F" w:rsidRPr="00E70464" w:rsidRDefault="00267EF6" w:rsidP="00267EF6">
      <w:pPr>
        <w:spacing w:after="0" w:line="360" w:lineRule="auto"/>
        <w:ind w:firstLine="720"/>
        <w:jc w:val="both"/>
        <w:rPr>
          <w:rFonts w:ascii="Times New Roman" w:hAnsi="Times New Roman" w:cs="Times New Roman"/>
          <w:sz w:val="28"/>
          <w:szCs w:val="28"/>
          <w:lang w:val="uk-UA"/>
        </w:rPr>
      </w:pPr>
      <w:r w:rsidRPr="00E70464">
        <w:rPr>
          <w:rFonts w:ascii="Times New Roman" w:hAnsi="Times New Roman" w:cs="Times New Roman"/>
          <w:sz w:val="28"/>
          <w:szCs w:val="28"/>
          <w:lang w:val="uk-UA"/>
        </w:rPr>
        <w:t xml:space="preserve">Законопроект № 7172 від 17.03.2022 року (далі – Проект № 7172) містить ряд </w:t>
      </w:r>
      <w:proofErr w:type="spellStart"/>
      <w:r w:rsidRPr="00E70464">
        <w:rPr>
          <w:rFonts w:ascii="Times New Roman" w:hAnsi="Times New Roman" w:cs="Times New Roman"/>
          <w:sz w:val="28"/>
          <w:szCs w:val="28"/>
          <w:lang w:val="uk-UA"/>
        </w:rPr>
        <w:t>неузгодженостей</w:t>
      </w:r>
      <w:proofErr w:type="spellEnd"/>
      <w:r w:rsidRPr="00E70464">
        <w:rPr>
          <w:rFonts w:ascii="Times New Roman" w:hAnsi="Times New Roman" w:cs="Times New Roman"/>
          <w:sz w:val="28"/>
          <w:szCs w:val="28"/>
          <w:lang w:val="uk-UA"/>
        </w:rPr>
        <w:t xml:space="preserve"> і недоліків законодавчої техніки</w:t>
      </w:r>
      <w:r w:rsidR="00A80E98">
        <w:rPr>
          <w:rFonts w:ascii="Times New Roman" w:hAnsi="Times New Roman" w:cs="Times New Roman"/>
          <w:sz w:val="28"/>
          <w:szCs w:val="28"/>
          <w:lang w:val="uk-UA"/>
        </w:rPr>
        <w:t>, які виправлені у альтернативному проекті</w:t>
      </w:r>
      <w:r w:rsidRPr="00E70464">
        <w:rPr>
          <w:rFonts w:ascii="Times New Roman" w:hAnsi="Times New Roman" w:cs="Times New Roman"/>
          <w:sz w:val="28"/>
          <w:szCs w:val="28"/>
          <w:lang w:val="uk-UA"/>
        </w:rPr>
        <w:t>:</w:t>
      </w:r>
    </w:p>
    <w:p w14:paraId="1E5EB850" w14:textId="145B16AE" w:rsidR="00267EF6" w:rsidRPr="00E70464" w:rsidRDefault="00267EF6" w:rsidP="00267EF6">
      <w:pPr>
        <w:pStyle w:val="af1"/>
        <w:numPr>
          <w:ilvl w:val="0"/>
          <w:numId w:val="4"/>
        </w:numPr>
        <w:spacing w:after="0" w:line="360" w:lineRule="auto"/>
        <w:jc w:val="both"/>
        <w:rPr>
          <w:rFonts w:ascii="Times New Roman" w:hAnsi="Times New Roman" w:cs="Times New Roman"/>
          <w:sz w:val="28"/>
          <w:szCs w:val="28"/>
          <w:lang w:val="uk-UA"/>
        </w:rPr>
      </w:pPr>
      <w:r w:rsidRPr="00E70464">
        <w:rPr>
          <w:rFonts w:ascii="Times New Roman" w:hAnsi="Times New Roman" w:cs="Times New Roman"/>
          <w:sz w:val="28"/>
          <w:szCs w:val="28"/>
          <w:lang w:val="uk-UA"/>
        </w:rPr>
        <w:t xml:space="preserve">в проекті № 7172 вказується про доповнення </w:t>
      </w:r>
      <w:r w:rsidRPr="004501CB">
        <w:rPr>
          <w:rFonts w:ascii="Times New Roman" w:hAnsi="Times New Roman" w:cs="Times New Roman"/>
          <w:sz w:val="28"/>
          <w:szCs w:val="28"/>
          <w:u w:val="single"/>
          <w:lang w:val="uk-UA"/>
        </w:rPr>
        <w:t>статті 5</w:t>
      </w:r>
      <w:r w:rsidRPr="00E70464">
        <w:rPr>
          <w:rFonts w:ascii="Times New Roman" w:hAnsi="Times New Roman" w:cs="Times New Roman"/>
          <w:sz w:val="28"/>
          <w:szCs w:val="28"/>
          <w:lang w:val="uk-UA"/>
        </w:rPr>
        <w:t xml:space="preserve"> Закону України "Про політичні партії</w:t>
      </w:r>
      <w:r w:rsidR="00053FEC">
        <w:rPr>
          <w:rFonts w:ascii="Times New Roman" w:hAnsi="Times New Roman" w:cs="Times New Roman"/>
          <w:sz w:val="28"/>
          <w:szCs w:val="28"/>
          <w:lang w:val="uk-UA"/>
        </w:rPr>
        <w:t xml:space="preserve"> в Україні</w:t>
      </w:r>
      <w:r w:rsidRPr="00E70464">
        <w:rPr>
          <w:rFonts w:ascii="Times New Roman" w:hAnsi="Times New Roman" w:cs="Times New Roman"/>
          <w:sz w:val="28"/>
          <w:szCs w:val="28"/>
          <w:lang w:val="uk-UA"/>
        </w:rPr>
        <w:t xml:space="preserve">" пунктами 10 і 11 нового змісту, в той час як насправді за смислом положень чинного закону річ має йти про доповнення </w:t>
      </w:r>
      <w:r w:rsidRPr="00E70464">
        <w:rPr>
          <w:rFonts w:ascii="Times New Roman" w:hAnsi="Times New Roman" w:cs="Times New Roman"/>
          <w:sz w:val="28"/>
          <w:szCs w:val="28"/>
          <w:u w:val="single"/>
          <w:lang w:val="uk-UA"/>
        </w:rPr>
        <w:t>частини першої</w:t>
      </w:r>
      <w:r w:rsidRPr="00E70464">
        <w:rPr>
          <w:rFonts w:ascii="Times New Roman" w:hAnsi="Times New Roman" w:cs="Times New Roman"/>
          <w:sz w:val="28"/>
          <w:szCs w:val="28"/>
          <w:lang w:val="uk-UA"/>
        </w:rPr>
        <w:t xml:space="preserve"> статті</w:t>
      </w:r>
      <w:r w:rsidR="004501CB">
        <w:rPr>
          <w:rFonts w:ascii="Times New Roman" w:hAnsi="Times New Roman" w:cs="Times New Roman"/>
          <w:sz w:val="28"/>
          <w:szCs w:val="28"/>
          <w:lang w:val="uk-UA"/>
        </w:rPr>
        <w:t xml:space="preserve"> 5</w:t>
      </w:r>
      <w:r w:rsidRPr="00E70464">
        <w:rPr>
          <w:rFonts w:ascii="Times New Roman" w:hAnsi="Times New Roman" w:cs="Times New Roman"/>
          <w:sz w:val="28"/>
          <w:szCs w:val="28"/>
          <w:lang w:val="uk-UA"/>
        </w:rPr>
        <w:t>, позаяк наразі ця стаття містить три різні частини;</w:t>
      </w:r>
    </w:p>
    <w:p w14:paraId="6D3F193B" w14:textId="7D4527BB" w:rsidR="00267EF6" w:rsidRPr="00E70464" w:rsidRDefault="00267EF6" w:rsidP="00267EF6">
      <w:pPr>
        <w:pStyle w:val="af1"/>
        <w:numPr>
          <w:ilvl w:val="0"/>
          <w:numId w:val="4"/>
        </w:numPr>
        <w:spacing w:after="0" w:line="360" w:lineRule="auto"/>
        <w:jc w:val="both"/>
        <w:rPr>
          <w:rFonts w:ascii="Times New Roman" w:hAnsi="Times New Roman" w:cs="Times New Roman"/>
          <w:sz w:val="28"/>
          <w:szCs w:val="28"/>
          <w:lang w:val="uk-UA"/>
        </w:rPr>
      </w:pPr>
      <w:r w:rsidRPr="00E70464">
        <w:rPr>
          <w:rFonts w:ascii="Times New Roman" w:hAnsi="Times New Roman" w:cs="Times New Roman"/>
          <w:sz w:val="28"/>
          <w:szCs w:val="28"/>
          <w:lang w:val="uk-UA"/>
        </w:rPr>
        <w:t>новий пункті 11 частини першої статті 5 фактично частково повтор</w:t>
      </w:r>
      <w:r w:rsidR="00E70464" w:rsidRPr="00E70464">
        <w:rPr>
          <w:rFonts w:ascii="Times New Roman" w:hAnsi="Times New Roman" w:cs="Times New Roman"/>
          <w:sz w:val="28"/>
          <w:szCs w:val="28"/>
          <w:lang w:val="uk-UA"/>
        </w:rPr>
        <w:t>ює</w:t>
      </w:r>
      <w:r w:rsidRPr="00E70464">
        <w:rPr>
          <w:rFonts w:ascii="Times New Roman" w:hAnsi="Times New Roman" w:cs="Times New Roman"/>
          <w:sz w:val="28"/>
          <w:szCs w:val="28"/>
          <w:lang w:val="uk-UA"/>
        </w:rPr>
        <w:t xml:space="preserve"> зміст вже існуючого пункту 3 цієї ж норми в частині слів "порушення територіальної цілісності, суверенітету України". Крім цього, запропоновані формулювання цих пунктів є вочевидь вузькими і недосконалими. В цьому відношенні слід звернути увагу, що починаючи з 24 лютого 2022 року Верховна Рада України вже мала можливість здійснити законодавче врегулювання колабораціоністської діяльності в </w:t>
      </w:r>
      <w:r w:rsidRPr="00E70464">
        <w:rPr>
          <w:rFonts w:ascii="Times New Roman" w:hAnsi="Times New Roman" w:cs="Times New Roman"/>
          <w:sz w:val="28"/>
          <w:szCs w:val="28"/>
          <w:lang w:val="uk-UA"/>
        </w:rPr>
        <w:lastRenderedPageBreak/>
        <w:t xml:space="preserve">декількох законах України. Задля дотримання термінологічної єдності і </w:t>
      </w:r>
      <w:proofErr w:type="spellStart"/>
      <w:r w:rsidRPr="00E70464">
        <w:rPr>
          <w:rFonts w:ascii="Times New Roman" w:hAnsi="Times New Roman" w:cs="Times New Roman"/>
          <w:sz w:val="28"/>
          <w:szCs w:val="28"/>
          <w:lang w:val="uk-UA"/>
        </w:rPr>
        <w:t>одноманістості</w:t>
      </w:r>
      <w:proofErr w:type="spellEnd"/>
      <w:r w:rsidRPr="00E70464">
        <w:rPr>
          <w:rFonts w:ascii="Times New Roman" w:hAnsi="Times New Roman" w:cs="Times New Roman"/>
          <w:sz w:val="28"/>
          <w:szCs w:val="28"/>
          <w:lang w:val="uk-UA"/>
        </w:rPr>
        <w:t>, аби всі ці закони застосовувались узгоджено, в альтернативному проекті пропонується відтворити термінологію, яка вжита в Законі України від 03.03.2022 № 2109-IX "Про внесення змін до деяких законів України щодо заборони виготовлення та поширення інформаційної продукції, спрямованої на пропагування дій держави-агресора";</w:t>
      </w:r>
    </w:p>
    <w:p w14:paraId="6112237F" w14:textId="69FBDE65" w:rsidR="00E70464" w:rsidRDefault="00E70464" w:rsidP="00267EF6">
      <w:pPr>
        <w:pStyle w:val="af1"/>
        <w:numPr>
          <w:ilvl w:val="0"/>
          <w:numId w:val="4"/>
        </w:numPr>
        <w:spacing w:after="0" w:line="360" w:lineRule="auto"/>
        <w:jc w:val="both"/>
        <w:rPr>
          <w:rFonts w:ascii="Times New Roman" w:hAnsi="Times New Roman" w:cs="Times New Roman"/>
          <w:sz w:val="28"/>
          <w:szCs w:val="28"/>
          <w:lang w:val="uk-UA"/>
        </w:rPr>
      </w:pPr>
      <w:r w:rsidRPr="00E70464">
        <w:rPr>
          <w:rFonts w:ascii="Times New Roman" w:hAnsi="Times New Roman" w:cs="Times New Roman"/>
          <w:sz w:val="28"/>
          <w:szCs w:val="28"/>
          <w:lang w:val="uk-UA"/>
        </w:rPr>
        <w:t>в Проекті № 7172 пропонується викласти в новій редакції "абзац перший статті 21" Закону України "Про політичні партії</w:t>
      </w:r>
      <w:r w:rsidR="00053FEC">
        <w:rPr>
          <w:rFonts w:ascii="Times New Roman" w:hAnsi="Times New Roman" w:cs="Times New Roman"/>
          <w:sz w:val="28"/>
          <w:szCs w:val="28"/>
          <w:lang w:val="uk-UA"/>
        </w:rPr>
        <w:t xml:space="preserve"> в Україні</w:t>
      </w:r>
      <w:r w:rsidRPr="00E70464">
        <w:rPr>
          <w:rFonts w:ascii="Times New Roman" w:hAnsi="Times New Roman" w:cs="Times New Roman"/>
          <w:sz w:val="28"/>
          <w:szCs w:val="28"/>
          <w:lang w:val="uk-UA"/>
        </w:rPr>
        <w:t xml:space="preserve">", в той час як річ має йти про абзац перший </w:t>
      </w:r>
      <w:r w:rsidRPr="00A80E98">
        <w:rPr>
          <w:rFonts w:ascii="Times New Roman" w:hAnsi="Times New Roman" w:cs="Times New Roman"/>
          <w:sz w:val="28"/>
          <w:szCs w:val="28"/>
          <w:u w:val="single"/>
          <w:lang w:val="uk-UA"/>
        </w:rPr>
        <w:t>частини першої</w:t>
      </w:r>
      <w:r w:rsidRPr="00E70464">
        <w:rPr>
          <w:rFonts w:ascii="Times New Roman" w:hAnsi="Times New Roman" w:cs="Times New Roman"/>
          <w:sz w:val="28"/>
          <w:szCs w:val="28"/>
          <w:lang w:val="uk-UA"/>
        </w:rPr>
        <w:t xml:space="preserve"> статті 21, оскільки чинна стаття 21 Закону містить три різні частини. Крім цього, автори Проекту № 7172 не враховували ту обставину, що редакція цієї статті була змінена законами України № 2107-IX від 03.03.2022, № 2109-IX  від 03.03.2022 - натомість проект закону № 7172 </w:t>
      </w:r>
      <w:r w:rsidR="00A80E98">
        <w:rPr>
          <w:rFonts w:ascii="Times New Roman" w:hAnsi="Times New Roman" w:cs="Times New Roman"/>
          <w:sz w:val="28"/>
          <w:szCs w:val="28"/>
          <w:lang w:val="uk-UA"/>
        </w:rPr>
        <w:t xml:space="preserve">і </w:t>
      </w:r>
      <w:r w:rsidR="00A80E98" w:rsidRPr="00E70464">
        <w:rPr>
          <w:rFonts w:ascii="Times New Roman" w:hAnsi="Times New Roman" w:cs="Times New Roman"/>
          <w:sz w:val="28"/>
          <w:szCs w:val="28"/>
          <w:lang w:val="uk-UA"/>
        </w:rPr>
        <w:t xml:space="preserve">порівняльна таблиця </w:t>
      </w:r>
      <w:r w:rsidR="00A80E98">
        <w:rPr>
          <w:rFonts w:ascii="Times New Roman" w:hAnsi="Times New Roman" w:cs="Times New Roman"/>
          <w:sz w:val="28"/>
          <w:szCs w:val="28"/>
          <w:lang w:val="uk-UA"/>
        </w:rPr>
        <w:t xml:space="preserve">до нього </w:t>
      </w:r>
      <w:r w:rsidRPr="00E70464">
        <w:rPr>
          <w:rFonts w:ascii="Times New Roman" w:hAnsi="Times New Roman" w:cs="Times New Roman"/>
          <w:sz w:val="28"/>
          <w:szCs w:val="28"/>
          <w:lang w:val="uk-UA"/>
        </w:rPr>
        <w:t xml:space="preserve">роблять посилання на </w:t>
      </w:r>
      <w:r w:rsidR="00A80E98">
        <w:rPr>
          <w:rFonts w:ascii="Times New Roman" w:hAnsi="Times New Roman" w:cs="Times New Roman"/>
          <w:sz w:val="28"/>
          <w:szCs w:val="28"/>
          <w:lang w:val="uk-UA"/>
        </w:rPr>
        <w:t>за</w:t>
      </w:r>
      <w:r w:rsidRPr="00E70464">
        <w:rPr>
          <w:rFonts w:ascii="Times New Roman" w:hAnsi="Times New Roman" w:cs="Times New Roman"/>
          <w:sz w:val="28"/>
          <w:szCs w:val="28"/>
          <w:lang w:val="uk-UA"/>
        </w:rPr>
        <w:t>стар</w:t>
      </w:r>
      <w:r w:rsidR="00A80E98">
        <w:rPr>
          <w:rFonts w:ascii="Times New Roman" w:hAnsi="Times New Roman" w:cs="Times New Roman"/>
          <w:sz w:val="28"/>
          <w:szCs w:val="28"/>
          <w:lang w:val="uk-UA"/>
        </w:rPr>
        <w:t>ілу</w:t>
      </w:r>
      <w:r w:rsidRPr="00E70464">
        <w:rPr>
          <w:rFonts w:ascii="Times New Roman" w:hAnsi="Times New Roman" w:cs="Times New Roman"/>
          <w:sz w:val="28"/>
          <w:szCs w:val="28"/>
          <w:lang w:val="uk-UA"/>
        </w:rPr>
        <w:t xml:space="preserve"> редакцію цієї статті;</w:t>
      </w:r>
    </w:p>
    <w:p w14:paraId="4CA08F25" w14:textId="2DBBCC7F" w:rsidR="00825E2F" w:rsidRPr="00E70464" w:rsidRDefault="00825E2F" w:rsidP="00267EF6">
      <w:pPr>
        <w:pStyle w:val="af1"/>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Проекті № 7172 вживається термінологія «</w:t>
      </w:r>
      <w:r w:rsidRPr="00825E2F">
        <w:rPr>
          <w:rFonts w:ascii="Times New Roman" w:hAnsi="Times New Roman" w:cs="Times New Roman"/>
          <w:sz w:val="28"/>
          <w:szCs w:val="28"/>
          <w:lang w:val="uk-UA"/>
        </w:rPr>
        <w:t>заборон</w:t>
      </w:r>
      <w:r>
        <w:rPr>
          <w:rFonts w:ascii="Times New Roman" w:hAnsi="Times New Roman" w:cs="Times New Roman"/>
          <w:sz w:val="28"/>
          <w:szCs w:val="28"/>
          <w:lang w:val="uk-UA"/>
        </w:rPr>
        <w:t>а</w:t>
      </w:r>
      <w:r w:rsidRPr="00825E2F">
        <w:rPr>
          <w:rFonts w:ascii="Times New Roman" w:hAnsi="Times New Roman" w:cs="Times New Roman"/>
          <w:sz w:val="28"/>
          <w:szCs w:val="28"/>
          <w:lang w:val="uk-UA"/>
        </w:rPr>
        <w:t xml:space="preserve"> (розпуск, примусов</w:t>
      </w:r>
      <w:r>
        <w:rPr>
          <w:rFonts w:ascii="Times New Roman" w:hAnsi="Times New Roman" w:cs="Times New Roman"/>
          <w:sz w:val="28"/>
          <w:szCs w:val="28"/>
          <w:lang w:val="uk-UA"/>
        </w:rPr>
        <w:t>а</w:t>
      </w:r>
      <w:r w:rsidRPr="00825E2F">
        <w:rPr>
          <w:rFonts w:ascii="Times New Roman" w:hAnsi="Times New Roman" w:cs="Times New Roman"/>
          <w:sz w:val="28"/>
          <w:szCs w:val="28"/>
          <w:lang w:val="uk-UA"/>
        </w:rPr>
        <w:t xml:space="preserve"> ліквідаці</w:t>
      </w:r>
      <w:r>
        <w:rPr>
          <w:rFonts w:ascii="Times New Roman" w:hAnsi="Times New Roman" w:cs="Times New Roman"/>
          <w:sz w:val="28"/>
          <w:szCs w:val="28"/>
          <w:lang w:val="uk-UA"/>
        </w:rPr>
        <w:t>я</w:t>
      </w:r>
      <w:r w:rsidRPr="00825E2F">
        <w:rPr>
          <w:rFonts w:ascii="Times New Roman" w:hAnsi="Times New Roman" w:cs="Times New Roman"/>
          <w:sz w:val="28"/>
          <w:szCs w:val="28"/>
          <w:lang w:val="uk-UA"/>
        </w:rPr>
        <w:t>) політичн</w:t>
      </w:r>
      <w:r>
        <w:rPr>
          <w:rFonts w:ascii="Times New Roman" w:hAnsi="Times New Roman" w:cs="Times New Roman"/>
          <w:sz w:val="28"/>
          <w:szCs w:val="28"/>
          <w:lang w:val="uk-UA"/>
        </w:rPr>
        <w:t>ої</w:t>
      </w:r>
      <w:r w:rsidRPr="00825E2F">
        <w:rPr>
          <w:rFonts w:ascii="Times New Roman" w:hAnsi="Times New Roman" w:cs="Times New Roman"/>
          <w:sz w:val="28"/>
          <w:szCs w:val="28"/>
          <w:lang w:val="uk-UA"/>
        </w:rPr>
        <w:t xml:space="preserve"> парті</w:t>
      </w:r>
      <w:r>
        <w:rPr>
          <w:rFonts w:ascii="Times New Roman" w:hAnsi="Times New Roman" w:cs="Times New Roman"/>
          <w:sz w:val="28"/>
          <w:szCs w:val="28"/>
          <w:lang w:val="uk-UA"/>
        </w:rPr>
        <w:t>ї», що є юридично і технічно некоректним. По-перше, термін «примусова ліквідація» не вживається в Законі України «Про політичні партії</w:t>
      </w:r>
      <w:r w:rsidR="00053FEC" w:rsidRPr="00053FEC">
        <w:rPr>
          <w:rFonts w:ascii="Times New Roman" w:hAnsi="Times New Roman" w:cs="Times New Roman"/>
          <w:sz w:val="28"/>
          <w:szCs w:val="28"/>
          <w:lang w:val="uk-UA"/>
        </w:rPr>
        <w:t xml:space="preserve"> </w:t>
      </w:r>
      <w:r w:rsidR="00053FEC">
        <w:rPr>
          <w:rFonts w:ascii="Times New Roman" w:hAnsi="Times New Roman" w:cs="Times New Roman"/>
          <w:sz w:val="28"/>
          <w:szCs w:val="28"/>
          <w:lang w:val="uk-UA"/>
        </w:rPr>
        <w:t>в Україні</w:t>
      </w:r>
      <w:r>
        <w:rPr>
          <w:rFonts w:ascii="Times New Roman" w:hAnsi="Times New Roman" w:cs="Times New Roman"/>
          <w:sz w:val="28"/>
          <w:szCs w:val="28"/>
          <w:lang w:val="uk-UA"/>
        </w:rPr>
        <w:t>». По-друге, юридичним наслідком порушення політичною партією заборон, встановлених цим Законом, має бути її саме «заборона», а не «розпуск» чи «примусова ліквідація», оскільки відповідно до частини другої статті 21 Закону заборона партії як раз і має наслідком її розпуск (тобто «розпуск» партії є автоматичним наслідком її «заборони»</w:t>
      </w:r>
      <w:r w:rsidR="00A80E98">
        <w:rPr>
          <w:rFonts w:ascii="Times New Roman" w:hAnsi="Times New Roman" w:cs="Times New Roman"/>
          <w:sz w:val="28"/>
          <w:szCs w:val="28"/>
          <w:lang w:val="uk-UA"/>
        </w:rPr>
        <w:t>, при цьому відповідно до Закону не може настати така ситуація, коли партія «заборонена», але не «розпущена» і не «ліквідована»</w:t>
      </w:r>
      <w:r>
        <w:rPr>
          <w:rFonts w:ascii="Times New Roman" w:hAnsi="Times New Roman" w:cs="Times New Roman"/>
          <w:sz w:val="28"/>
          <w:szCs w:val="28"/>
          <w:lang w:val="uk-UA"/>
        </w:rPr>
        <w:t>).</w:t>
      </w:r>
    </w:p>
    <w:p w14:paraId="3D6F9ACA" w14:textId="5B1F5998" w:rsidR="00437430" w:rsidRPr="00EA6AA2" w:rsidRDefault="00825E2F" w:rsidP="00437430">
      <w:pPr>
        <w:spacing w:after="0" w:line="360" w:lineRule="auto"/>
        <w:ind w:firstLine="720"/>
        <w:jc w:val="both"/>
        <w:rPr>
          <w:rFonts w:ascii="Times New Roman" w:hAnsi="Times New Roman" w:cs="Times New Roman"/>
          <w:sz w:val="28"/>
          <w:szCs w:val="28"/>
          <w:lang w:val="uk-UA"/>
        </w:rPr>
      </w:pPr>
      <w:r w:rsidRPr="00EA6AA2">
        <w:rPr>
          <w:rFonts w:ascii="Times New Roman" w:hAnsi="Times New Roman" w:cs="Times New Roman"/>
          <w:sz w:val="28"/>
          <w:szCs w:val="28"/>
          <w:lang w:val="uk-UA"/>
        </w:rPr>
        <w:t>Проектом №7172 пропонується визначити, що справи про забо</w:t>
      </w:r>
      <w:r w:rsidR="00437430" w:rsidRPr="00EA6AA2">
        <w:rPr>
          <w:rFonts w:ascii="Times New Roman" w:hAnsi="Times New Roman" w:cs="Times New Roman"/>
          <w:sz w:val="28"/>
          <w:szCs w:val="28"/>
          <w:lang w:val="uk-UA"/>
        </w:rPr>
        <w:t xml:space="preserve">рону політичних партій розглядаються Верховним Судом як судом першої інстанції. </w:t>
      </w:r>
      <w:r w:rsidR="00437430" w:rsidRPr="00EA6AA2">
        <w:rPr>
          <w:rFonts w:ascii="Times New Roman" w:hAnsi="Times New Roman" w:cs="Times New Roman"/>
          <w:sz w:val="28"/>
          <w:szCs w:val="28"/>
          <w:lang w:val="uk-UA"/>
        </w:rPr>
        <w:lastRenderedPageBreak/>
        <w:t xml:space="preserve">Згідно із чинними положеннями Кодексу адміністративного судочинства України це </w:t>
      </w:r>
      <w:r w:rsidR="00A80E98">
        <w:rPr>
          <w:rFonts w:ascii="Times New Roman" w:hAnsi="Times New Roman" w:cs="Times New Roman"/>
          <w:sz w:val="28"/>
          <w:szCs w:val="28"/>
          <w:lang w:val="uk-UA"/>
        </w:rPr>
        <w:t xml:space="preserve">буде </w:t>
      </w:r>
      <w:r w:rsidR="00437430" w:rsidRPr="00EA6AA2">
        <w:rPr>
          <w:rFonts w:ascii="Times New Roman" w:hAnsi="Times New Roman" w:cs="Times New Roman"/>
          <w:sz w:val="28"/>
          <w:szCs w:val="28"/>
          <w:lang w:val="uk-UA"/>
        </w:rPr>
        <w:t>означати, що справи як суд першої інстанції розглядатиме Касаційний адміністративний суд у складі Верховного Суду, а апеляційний перегляд справи здійснюватиме Велика Палата Верховного Суду.</w:t>
      </w:r>
    </w:p>
    <w:p w14:paraId="33E84A2C" w14:textId="553E9359" w:rsidR="00A80E98" w:rsidRDefault="00437430" w:rsidP="00437430">
      <w:pPr>
        <w:spacing w:after="0" w:line="360" w:lineRule="auto"/>
        <w:ind w:firstLine="720"/>
        <w:jc w:val="both"/>
        <w:rPr>
          <w:rFonts w:ascii="Times New Roman" w:hAnsi="Times New Roman" w:cs="Times New Roman"/>
          <w:sz w:val="28"/>
          <w:szCs w:val="28"/>
          <w:lang w:val="uk-UA"/>
        </w:rPr>
      </w:pPr>
      <w:r w:rsidRPr="00EA6AA2">
        <w:rPr>
          <w:rFonts w:ascii="Times New Roman" w:hAnsi="Times New Roman" w:cs="Times New Roman"/>
          <w:sz w:val="28"/>
          <w:szCs w:val="28"/>
          <w:lang w:val="uk-UA"/>
        </w:rPr>
        <w:t xml:space="preserve">Такий </w:t>
      </w:r>
      <w:r w:rsidR="00A80E98">
        <w:rPr>
          <w:rFonts w:ascii="Times New Roman" w:hAnsi="Times New Roman" w:cs="Times New Roman"/>
          <w:sz w:val="28"/>
          <w:szCs w:val="28"/>
          <w:lang w:val="uk-UA"/>
        </w:rPr>
        <w:t xml:space="preserve">запропонований </w:t>
      </w:r>
      <w:r w:rsidRPr="00EA6AA2">
        <w:rPr>
          <w:rFonts w:ascii="Times New Roman" w:hAnsi="Times New Roman" w:cs="Times New Roman"/>
          <w:sz w:val="28"/>
          <w:szCs w:val="28"/>
          <w:lang w:val="uk-UA"/>
        </w:rPr>
        <w:t>порядок розгляду справ</w:t>
      </w:r>
      <w:r w:rsidR="00A80E98">
        <w:rPr>
          <w:rFonts w:ascii="Times New Roman" w:hAnsi="Times New Roman" w:cs="Times New Roman"/>
          <w:sz w:val="28"/>
          <w:szCs w:val="28"/>
          <w:lang w:val="uk-UA"/>
        </w:rPr>
        <w:t xml:space="preserve"> судами</w:t>
      </w:r>
      <w:r w:rsidRPr="00EA6AA2">
        <w:rPr>
          <w:rFonts w:ascii="Times New Roman" w:hAnsi="Times New Roman" w:cs="Times New Roman"/>
          <w:sz w:val="28"/>
          <w:szCs w:val="28"/>
          <w:lang w:val="uk-UA"/>
        </w:rPr>
        <w:t xml:space="preserve"> </w:t>
      </w:r>
      <w:r w:rsidR="00A80E98">
        <w:rPr>
          <w:rFonts w:ascii="Times New Roman" w:hAnsi="Times New Roman" w:cs="Times New Roman"/>
          <w:sz w:val="28"/>
          <w:szCs w:val="28"/>
          <w:lang w:val="uk-UA"/>
        </w:rPr>
        <w:t>є</w:t>
      </w:r>
      <w:r w:rsidRPr="00EA6AA2">
        <w:rPr>
          <w:rFonts w:ascii="Times New Roman" w:hAnsi="Times New Roman" w:cs="Times New Roman"/>
          <w:sz w:val="28"/>
          <w:szCs w:val="28"/>
          <w:lang w:val="uk-UA"/>
        </w:rPr>
        <w:t xml:space="preserve"> вразлив</w:t>
      </w:r>
      <w:r w:rsidR="00A80E98">
        <w:rPr>
          <w:rFonts w:ascii="Times New Roman" w:hAnsi="Times New Roman" w:cs="Times New Roman"/>
          <w:sz w:val="28"/>
          <w:szCs w:val="28"/>
          <w:lang w:val="uk-UA"/>
        </w:rPr>
        <w:t>им</w:t>
      </w:r>
      <w:r w:rsidRPr="00EA6AA2">
        <w:rPr>
          <w:rFonts w:ascii="Times New Roman" w:hAnsi="Times New Roman" w:cs="Times New Roman"/>
          <w:sz w:val="28"/>
          <w:szCs w:val="28"/>
          <w:lang w:val="uk-UA"/>
        </w:rPr>
        <w:t>.</w:t>
      </w:r>
      <w:r w:rsidR="00EA6AA2">
        <w:rPr>
          <w:rFonts w:ascii="Times New Roman" w:hAnsi="Times New Roman" w:cs="Times New Roman"/>
          <w:sz w:val="28"/>
          <w:szCs w:val="28"/>
          <w:lang w:val="uk-UA"/>
        </w:rPr>
        <w:t xml:space="preserve"> </w:t>
      </w:r>
    </w:p>
    <w:p w14:paraId="404F046B" w14:textId="465637E0" w:rsidR="00437430" w:rsidRDefault="00EA6AA2" w:rsidP="0043743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По-перше, на даний час у зв’язку із військовою агресією Російської Федерації робота судів, розташованих у місті Київ, порушена</w:t>
      </w:r>
      <w:r w:rsidR="00A80E98">
        <w:rPr>
          <w:rFonts w:ascii="Times New Roman" w:hAnsi="Times New Roman" w:cs="Times New Roman"/>
          <w:sz w:val="28"/>
          <w:szCs w:val="28"/>
          <w:lang w:val="uk-UA"/>
        </w:rPr>
        <w:t>:</w:t>
      </w:r>
      <w:r>
        <w:rPr>
          <w:rFonts w:ascii="Times New Roman" w:hAnsi="Times New Roman" w:cs="Times New Roman"/>
          <w:sz w:val="28"/>
          <w:szCs w:val="28"/>
          <w:lang w:val="uk-UA"/>
        </w:rPr>
        <w:t xml:space="preserve"> Велика Палата Верховного Суду не здійснює </w:t>
      </w:r>
      <w:r w:rsidR="00A80E98">
        <w:rPr>
          <w:rFonts w:ascii="Times New Roman" w:hAnsi="Times New Roman" w:cs="Times New Roman"/>
          <w:sz w:val="28"/>
          <w:szCs w:val="28"/>
          <w:lang w:val="uk-UA"/>
        </w:rPr>
        <w:t xml:space="preserve">судову </w:t>
      </w:r>
      <w:r>
        <w:rPr>
          <w:rFonts w:ascii="Times New Roman" w:hAnsi="Times New Roman" w:cs="Times New Roman"/>
          <w:sz w:val="28"/>
          <w:szCs w:val="28"/>
          <w:lang w:val="uk-UA"/>
        </w:rPr>
        <w:t xml:space="preserve">діяльність, а здатність розгляду справ </w:t>
      </w:r>
      <w:r w:rsidRPr="00EA6AA2">
        <w:rPr>
          <w:rFonts w:ascii="Times New Roman" w:hAnsi="Times New Roman" w:cs="Times New Roman"/>
          <w:sz w:val="28"/>
          <w:szCs w:val="28"/>
          <w:lang w:val="uk-UA"/>
        </w:rPr>
        <w:t>Касаційни</w:t>
      </w:r>
      <w:r>
        <w:rPr>
          <w:rFonts w:ascii="Times New Roman" w:hAnsi="Times New Roman" w:cs="Times New Roman"/>
          <w:sz w:val="28"/>
          <w:szCs w:val="28"/>
          <w:lang w:val="uk-UA"/>
        </w:rPr>
        <w:t>м</w:t>
      </w:r>
      <w:r w:rsidRPr="00EA6AA2">
        <w:rPr>
          <w:rFonts w:ascii="Times New Roman" w:hAnsi="Times New Roman" w:cs="Times New Roman"/>
          <w:sz w:val="28"/>
          <w:szCs w:val="28"/>
          <w:lang w:val="uk-UA"/>
        </w:rPr>
        <w:t xml:space="preserve"> адміністративни</w:t>
      </w:r>
      <w:r>
        <w:rPr>
          <w:rFonts w:ascii="Times New Roman" w:hAnsi="Times New Roman" w:cs="Times New Roman"/>
          <w:sz w:val="28"/>
          <w:szCs w:val="28"/>
          <w:lang w:val="uk-UA"/>
        </w:rPr>
        <w:t>м</w:t>
      </w:r>
      <w:r w:rsidRPr="00EA6AA2">
        <w:rPr>
          <w:rFonts w:ascii="Times New Roman" w:hAnsi="Times New Roman" w:cs="Times New Roman"/>
          <w:sz w:val="28"/>
          <w:szCs w:val="28"/>
          <w:lang w:val="uk-UA"/>
        </w:rPr>
        <w:t xml:space="preserve"> суд</w:t>
      </w:r>
      <w:r>
        <w:rPr>
          <w:rFonts w:ascii="Times New Roman" w:hAnsi="Times New Roman" w:cs="Times New Roman"/>
          <w:sz w:val="28"/>
          <w:szCs w:val="28"/>
          <w:lang w:val="uk-UA"/>
        </w:rPr>
        <w:t>ом</w:t>
      </w:r>
      <w:r w:rsidRPr="00EA6AA2">
        <w:rPr>
          <w:rFonts w:ascii="Times New Roman" w:hAnsi="Times New Roman" w:cs="Times New Roman"/>
          <w:sz w:val="28"/>
          <w:szCs w:val="28"/>
          <w:lang w:val="uk-UA"/>
        </w:rPr>
        <w:t xml:space="preserve"> у складі Верховного Суду</w:t>
      </w:r>
      <w:r>
        <w:rPr>
          <w:rFonts w:ascii="Times New Roman" w:hAnsi="Times New Roman" w:cs="Times New Roman"/>
          <w:sz w:val="28"/>
          <w:szCs w:val="28"/>
          <w:lang w:val="uk-UA"/>
        </w:rPr>
        <w:t xml:space="preserve"> знаходиться під питанням.</w:t>
      </w:r>
      <w:r w:rsidR="00A80E98">
        <w:rPr>
          <w:rFonts w:ascii="Times New Roman" w:hAnsi="Times New Roman" w:cs="Times New Roman"/>
          <w:sz w:val="28"/>
          <w:szCs w:val="28"/>
          <w:lang w:val="uk-UA"/>
        </w:rPr>
        <w:t xml:space="preserve"> В будь-якому випадку наразі сформувати діючий склад суддів КАС Верховного Суду є можливим, а Великої Палати – практично неможливо.</w:t>
      </w:r>
    </w:p>
    <w:p w14:paraId="0DF4CFC0" w14:textId="27B2EBE2" w:rsidR="00EA6AA2" w:rsidRDefault="00EA6AA2" w:rsidP="0043743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По-друге, навіть до початку військових дій справи, які віднесені до підсудності Верховного Суду як суду першої інстанції, розглядалися протягом довгого часу</w:t>
      </w:r>
      <w:r w:rsidR="00201DD9">
        <w:rPr>
          <w:rFonts w:ascii="Times New Roman" w:hAnsi="Times New Roman" w:cs="Times New Roman"/>
          <w:sz w:val="28"/>
          <w:szCs w:val="28"/>
          <w:lang w:val="uk-UA"/>
        </w:rPr>
        <w:t xml:space="preserve">, що зумовлено рядом факторів. В цьому відношенні слід звернути увагу на те, що </w:t>
      </w:r>
      <w:r w:rsidR="00201DD9" w:rsidRPr="00201DD9">
        <w:rPr>
          <w:rFonts w:ascii="Times New Roman" w:hAnsi="Times New Roman" w:cs="Times New Roman"/>
          <w:sz w:val="28"/>
          <w:szCs w:val="28"/>
          <w:lang w:val="uk-UA"/>
        </w:rPr>
        <w:t>позов і можливе рішення суду про заборону політичної партії зачіпає права і інтереси не тільки політичної партії, але її осередків та інших структурних утворень, членів, керівного складу, і так далі. Усі ці особи можуть мати і право, і бажання прийняти участь у розгляді такої справи, що матиме наслідком ряд процесуальних ускладнень і затримок. Адже в такому разі суди повинні будуть забезпечувати інформування про судові засідання і присутність в них усіх цих осіб, забезпечувати вручення їм всім повісток і судових рішень (що в умовах воєнного стану буде фактично неможливим, оскільки робота засобів поштового зв’язку в Україні порушена).</w:t>
      </w:r>
    </w:p>
    <w:p w14:paraId="161001AA" w14:textId="74AA5ABF" w:rsidR="00BA5B81" w:rsidRDefault="00BA5B81" w:rsidP="0043743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Все це в сукупності ставить під сумнів</w:t>
      </w:r>
      <w:r w:rsidR="00A80E98">
        <w:rPr>
          <w:rFonts w:ascii="Times New Roman" w:hAnsi="Times New Roman" w:cs="Times New Roman"/>
          <w:sz w:val="28"/>
          <w:szCs w:val="28"/>
          <w:lang w:val="uk-UA"/>
        </w:rPr>
        <w:t xml:space="preserve"> в принципі</w:t>
      </w:r>
      <w:r>
        <w:rPr>
          <w:rFonts w:ascii="Times New Roman" w:hAnsi="Times New Roman" w:cs="Times New Roman"/>
          <w:sz w:val="28"/>
          <w:szCs w:val="28"/>
          <w:lang w:val="uk-UA"/>
        </w:rPr>
        <w:t xml:space="preserve"> </w:t>
      </w:r>
      <w:r w:rsidRPr="00BA5B81">
        <w:rPr>
          <w:rFonts w:ascii="Times New Roman" w:hAnsi="Times New Roman" w:cs="Times New Roman"/>
          <w:i/>
          <w:iCs/>
          <w:sz w:val="28"/>
          <w:szCs w:val="28"/>
          <w:u w:val="single"/>
          <w:lang w:val="uk-UA"/>
        </w:rPr>
        <w:t>реалістичність</w:t>
      </w:r>
      <w:r>
        <w:rPr>
          <w:rFonts w:ascii="Times New Roman" w:hAnsi="Times New Roman" w:cs="Times New Roman"/>
          <w:sz w:val="28"/>
          <w:szCs w:val="28"/>
          <w:lang w:val="uk-UA"/>
        </w:rPr>
        <w:t xml:space="preserve"> розгляду </w:t>
      </w:r>
      <w:r w:rsidR="00A80E98">
        <w:rPr>
          <w:rFonts w:ascii="Times New Roman" w:hAnsi="Times New Roman" w:cs="Times New Roman"/>
          <w:sz w:val="28"/>
          <w:szCs w:val="28"/>
          <w:lang w:val="uk-UA"/>
        </w:rPr>
        <w:t xml:space="preserve">судами </w:t>
      </w:r>
      <w:r>
        <w:rPr>
          <w:rFonts w:ascii="Times New Roman" w:hAnsi="Times New Roman" w:cs="Times New Roman"/>
          <w:sz w:val="28"/>
          <w:szCs w:val="28"/>
          <w:lang w:val="uk-UA"/>
        </w:rPr>
        <w:t>цієї категорії справ у запропонованому Проектом № 7172 регулюванні.</w:t>
      </w:r>
    </w:p>
    <w:p w14:paraId="46685170" w14:textId="75222E40" w:rsidR="00A80E98" w:rsidRDefault="00A80E98" w:rsidP="0043743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якості альтернативи у альтернативному законопроекті пропонується </w:t>
      </w:r>
      <w:proofErr w:type="spellStart"/>
      <w:r w:rsidR="000B4D22">
        <w:rPr>
          <w:rFonts w:ascii="Times New Roman" w:hAnsi="Times New Roman" w:cs="Times New Roman"/>
          <w:sz w:val="28"/>
          <w:szCs w:val="28"/>
          <w:lang w:val="uk-UA"/>
        </w:rPr>
        <w:t>внести</w:t>
      </w:r>
      <w:proofErr w:type="spellEnd"/>
      <w:r w:rsidR="000B4D22">
        <w:rPr>
          <w:rFonts w:ascii="Times New Roman" w:hAnsi="Times New Roman" w:cs="Times New Roman"/>
          <w:sz w:val="28"/>
          <w:szCs w:val="28"/>
          <w:lang w:val="uk-UA"/>
        </w:rPr>
        <w:t xml:space="preserve"> зміни до Кодексу адміністративного судочинства України і доповнити його додатковою статтею 289-3 нового змісту щодо порядку розгляду справ про </w:t>
      </w:r>
      <w:r w:rsidR="000B4D22">
        <w:rPr>
          <w:rFonts w:ascii="Times New Roman" w:hAnsi="Times New Roman" w:cs="Times New Roman"/>
          <w:sz w:val="28"/>
          <w:szCs w:val="28"/>
          <w:lang w:val="uk-UA"/>
        </w:rPr>
        <w:lastRenderedPageBreak/>
        <w:t>заборону політичних партій, в результаті чого ці справи будуть розглядатися з урахуванням таких особливостей:</w:t>
      </w:r>
    </w:p>
    <w:p w14:paraId="3B553EC4" w14:textId="12AFEE02" w:rsidR="000B4D22" w:rsidRDefault="008756A6" w:rsidP="000B4D22">
      <w:pPr>
        <w:pStyle w:val="af1"/>
        <w:numPr>
          <w:ilvl w:val="0"/>
          <w:numId w:val="5"/>
        </w:numPr>
        <w:spacing w:after="0" w:line="360" w:lineRule="auto"/>
        <w:jc w:val="both"/>
        <w:rPr>
          <w:rFonts w:ascii="Times New Roman" w:hAnsi="Times New Roman" w:cs="Times New Roman"/>
          <w:sz w:val="28"/>
          <w:szCs w:val="28"/>
          <w:lang w:val="uk-UA"/>
        </w:rPr>
      </w:pPr>
      <w:r w:rsidRPr="008756A6">
        <w:rPr>
          <w:rFonts w:ascii="Times New Roman" w:hAnsi="Times New Roman" w:cs="Times New Roman"/>
          <w:sz w:val="28"/>
          <w:szCs w:val="28"/>
          <w:lang w:val="uk-UA"/>
        </w:rPr>
        <w:t>пропонується визначити, що справи про заборону політичних партій будуть розглядатися як термінові у скорочені строки - це пояснюється тим, що діяльність політичної партії, яка має антиукраїнський характер, спрямована на підрив суверенітету чи територіальної цілісності України, має потенціал нанесення непоправної шкоди інтересам держави і громадян України, що потребує оперативного розгляду питання про припинення її діяльності;</w:t>
      </w:r>
    </w:p>
    <w:p w14:paraId="024A7289" w14:textId="16BFAB7D" w:rsidR="008756A6" w:rsidRDefault="008756A6" w:rsidP="000B4D22">
      <w:pPr>
        <w:pStyle w:val="af1"/>
        <w:numPr>
          <w:ilvl w:val="0"/>
          <w:numId w:val="5"/>
        </w:numPr>
        <w:spacing w:after="0" w:line="360" w:lineRule="auto"/>
        <w:jc w:val="both"/>
        <w:rPr>
          <w:rFonts w:ascii="Times New Roman" w:hAnsi="Times New Roman" w:cs="Times New Roman"/>
          <w:sz w:val="28"/>
          <w:szCs w:val="28"/>
          <w:lang w:val="uk-UA"/>
        </w:rPr>
      </w:pPr>
      <w:r w:rsidRPr="008756A6">
        <w:rPr>
          <w:rFonts w:ascii="Times New Roman" w:hAnsi="Times New Roman" w:cs="Times New Roman"/>
          <w:sz w:val="28"/>
          <w:szCs w:val="28"/>
          <w:lang w:val="uk-UA"/>
        </w:rPr>
        <w:t>за загальним правилом справи про заборону політичних партій будуть розглядатися як судом першої інстанції апеляційним адміністративним судом в апеляційному окрузі, що включає місто Київ (це Шостий апеляційний адміністративний суд). Але оскільки цей суд розташований у Києві і його робота може бути порушена, пропонується визначити, що на час воєнного стану ці справи будуть підсудні як суду першої інстанції апеляційному адміністративному суду в апеляційному окрузі, що включає місто Львів (це Восьмий апеляційний адміністративний суд). Діяльність цього суду не порушена військовою агресією Російської Федерації, що забезпечить реалістичність розгляду цих справ без необхідності очікування відсічі агресії</w:t>
      </w:r>
      <w:r>
        <w:rPr>
          <w:rFonts w:ascii="Times New Roman" w:hAnsi="Times New Roman" w:cs="Times New Roman"/>
          <w:sz w:val="28"/>
          <w:szCs w:val="28"/>
          <w:lang w:val="uk-UA"/>
        </w:rPr>
        <w:t>. При цьому судом апеляційної і останньої інстанції буде Касаційний адміністративний суд в складі Верховного Суду</w:t>
      </w:r>
      <w:r w:rsidRPr="008756A6">
        <w:rPr>
          <w:rFonts w:ascii="Times New Roman" w:hAnsi="Times New Roman" w:cs="Times New Roman"/>
          <w:sz w:val="28"/>
          <w:szCs w:val="28"/>
          <w:lang w:val="uk-UA"/>
        </w:rPr>
        <w:t>;</w:t>
      </w:r>
    </w:p>
    <w:p w14:paraId="60CF80C7" w14:textId="73AAF48C" w:rsidR="00AB1C4F" w:rsidRPr="004330CB" w:rsidRDefault="002F31AE" w:rsidP="00AB1C4F">
      <w:pPr>
        <w:pStyle w:val="af1"/>
        <w:numPr>
          <w:ilvl w:val="0"/>
          <w:numId w:val="5"/>
        </w:numPr>
        <w:spacing w:after="0" w:line="360" w:lineRule="auto"/>
        <w:jc w:val="both"/>
        <w:rPr>
          <w:rFonts w:ascii="Times New Roman" w:hAnsi="Times New Roman" w:cs="Times New Roman"/>
          <w:color w:val="FF0000"/>
          <w:sz w:val="28"/>
          <w:szCs w:val="28"/>
          <w:lang w:val="uk-UA"/>
        </w:rPr>
      </w:pPr>
      <w:r w:rsidRPr="002F31AE">
        <w:rPr>
          <w:rFonts w:ascii="Times New Roman" w:hAnsi="Times New Roman" w:cs="Times New Roman"/>
          <w:sz w:val="28"/>
          <w:szCs w:val="28"/>
          <w:lang w:val="uk-UA"/>
        </w:rPr>
        <w:t>передбачається, що тексти усіх судових рішень (ухвал, рішень) у цій категорії справ, а також повістки і інформування про судові засідання будуть оприлюднюватись шляхом оголошень на офіційних веб-сайтах</w:t>
      </w:r>
      <w:r w:rsidRPr="002F31AE">
        <w:rPr>
          <w:lang w:val="uk-UA"/>
        </w:rPr>
        <w:t xml:space="preserve"> </w:t>
      </w:r>
      <w:r w:rsidRPr="002F31AE">
        <w:rPr>
          <w:rFonts w:ascii="Times New Roman" w:hAnsi="Times New Roman" w:cs="Times New Roman"/>
          <w:sz w:val="28"/>
          <w:szCs w:val="28"/>
          <w:lang w:val="uk-UA"/>
        </w:rPr>
        <w:t xml:space="preserve">Міністерства юстиції України і Верховної Ради України. Такий порядок інформування дозволить уникнути випадків зриву судових засідань чи затримок у перебігу процесуальних строків через неможливість </w:t>
      </w:r>
      <w:r w:rsidRPr="002F31AE">
        <w:rPr>
          <w:rFonts w:ascii="Times New Roman" w:hAnsi="Times New Roman" w:cs="Times New Roman"/>
          <w:sz w:val="28"/>
          <w:szCs w:val="28"/>
          <w:lang w:val="uk-UA"/>
        </w:rPr>
        <w:lastRenderedPageBreak/>
        <w:t xml:space="preserve">вручення повісток і судових рішень учасниками справи, умисного ухилення від їх отримання задля блокування розгляду справи судом, тощо. Варто враховувати, що керівництво політичних партій, осередків, їх члени є особами, які в силу своєї політичної активності </w:t>
      </w:r>
      <w:r>
        <w:rPr>
          <w:rFonts w:ascii="Times New Roman" w:hAnsi="Times New Roman" w:cs="Times New Roman"/>
          <w:sz w:val="28"/>
          <w:szCs w:val="28"/>
          <w:lang w:val="uk-UA"/>
        </w:rPr>
        <w:t>інформовані про політичну діяльність в Україні, а в тому числі про інформацію, яка оприлюднюється Верховною Радою України як єдиним законодавчим і політико-правовим органом. А тому такий спосіб інформування у цій вузькоспеціалізованій категорії справ буде забезпечувати належну реалізацію ними свого права на доступ до суду</w:t>
      </w:r>
      <w:r w:rsidR="00191763">
        <w:rPr>
          <w:rFonts w:ascii="Times New Roman" w:hAnsi="Times New Roman" w:cs="Times New Roman"/>
          <w:sz w:val="28"/>
          <w:szCs w:val="28"/>
          <w:lang w:val="uk-UA"/>
        </w:rPr>
        <w:t>. При цьому за пропонованого способу інформування суди все рівно будуть у загальному порядку надсилати учасникам справи судові повістки і копії судових рішень, проте можливе їх умисне неотримання адресатами не буде перешкоджати проведенню судових засідань чи початку перебігу процесуальних строків;</w:t>
      </w:r>
    </w:p>
    <w:p w14:paraId="3B3D66DD" w14:textId="180BC4D9" w:rsidR="004330CB" w:rsidRPr="00823AD9" w:rsidRDefault="004330CB" w:rsidP="00AB1C4F">
      <w:pPr>
        <w:pStyle w:val="af1"/>
        <w:numPr>
          <w:ilvl w:val="0"/>
          <w:numId w:val="5"/>
        </w:num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передбачається звільнення від сплати судового збору за подання позовів і апеляційних скарг у цій категорії справ. Це, з однієї сторони, буде сприяти реалізації права на доступ до суду для учасників справи, адже сплата судового збору, зокрема, в умовах воєнного стану може бути ускладнена. З іншої сторони, несплати судового збору, якщо учасники справи не звільнені від його сплати, може використовуватись як прийом для затягування розгляду судової справи (шляхом подання апеляційних скарг без сплати судового збору, що матиме наслідком залишення їх без руху і подовження строків розгляду справи). Оскільки справи про заборону політичних партій не будуть багаточисленними, </w:t>
      </w:r>
      <w:r w:rsidR="00607F4C">
        <w:rPr>
          <w:rFonts w:ascii="Times New Roman" w:hAnsi="Times New Roman" w:cs="Times New Roman"/>
          <w:sz w:val="28"/>
          <w:szCs w:val="28"/>
          <w:lang w:val="uk-UA"/>
        </w:rPr>
        <w:t>втрати для бюджету у зв’язку зі звільненням їх учасників від його сплати будуть несуттєвими</w:t>
      </w:r>
      <w:r w:rsidR="00823AD9">
        <w:rPr>
          <w:rFonts w:ascii="Times New Roman" w:hAnsi="Times New Roman" w:cs="Times New Roman"/>
          <w:sz w:val="28"/>
          <w:szCs w:val="28"/>
          <w:lang w:val="uk-UA"/>
        </w:rPr>
        <w:t>;</w:t>
      </w:r>
    </w:p>
    <w:p w14:paraId="25C04D2E" w14:textId="60D91D2A" w:rsidR="00823AD9" w:rsidRPr="00823AD9" w:rsidRDefault="00823AD9" w:rsidP="00823AD9">
      <w:pPr>
        <w:pStyle w:val="af1"/>
        <w:numPr>
          <w:ilvl w:val="0"/>
          <w:numId w:val="5"/>
        </w:num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проектом передбачені і інші заходи, спрямовані на прискорення розгляду справи. Так, наприклад, передбачається передання до </w:t>
      </w:r>
      <w:r>
        <w:rPr>
          <w:rFonts w:ascii="Times New Roman" w:hAnsi="Times New Roman" w:cs="Times New Roman"/>
          <w:sz w:val="28"/>
          <w:szCs w:val="28"/>
          <w:lang w:val="uk-UA"/>
        </w:rPr>
        <w:lastRenderedPageBreak/>
        <w:t>апеляційного суду виділених матеріалів справи в електронному вигляді – що, по-перше, дозволить економити час на пересиланні матеріалів справи між судами для розгляду апеляційних скарг. По-друге, подання апеляційної скарги на ухвалу, яка підлягає такому оскарженню, не буде перешкоджати продовженню розгляду справи судом першої інстанції;</w:t>
      </w:r>
    </w:p>
    <w:p w14:paraId="0440ABB4" w14:textId="0BA3C823" w:rsidR="00823AD9" w:rsidRPr="00823AD9" w:rsidRDefault="00823AD9" w:rsidP="00823AD9">
      <w:pPr>
        <w:pStyle w:val="af1"/>
        <w:numPr>
          <w:ilvl w:val="0"/>
          <w:numId w:val="5"/>
        </w:num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оскільки судом першої інстанції в цій категорії справ передбачається визначити апеляційний суд у відповідному окрузі, то і в суді першої інстанції, і в суді апеляційної інстанції ці справи будуть розглядатися колегіально – що забезпечить збалансований і поміркований розгляд справ досвідченими суддями із гарантуванням належного рівня права на доступ до суду і судовий захист для відповідачів.</w:t>
      </w:r>
    </w:p>
    <w:p w14:paraId="2C70B5D9" w14:textId="77777777" w:rsidR="002F31AE" w:rsidRPr="002F31AE" w:rsidRDefault="002F31AE" w:rsidP="002F31AE">
      <w:pPr>
        <w:spacing w:after="0" w:line="360" w:lineRule="auto"/>
        <w:jc w:val="both"/>
        <w:rPr>
          <w:rFonts w:ascii="Times New Roman" w:hAnsi="Times New Roman" w:cs="Times New Roman"/>
          <w:color w:val="FF0000"/>
          <w:sz w:val="28"/>
          <w:szCs w:val="28"/>
          <w:lang w:val="uk-UA"/>
        </w:rPr>
      </w:pPr>
    </w:p>
    <w:p w14:paraId="44AAD251" w14:textId="13F8DB5C" w:rsidR="005F42FD" w:rsidRPr="00436EC5" w:rsidRDefault="00830687" w:rsidP="001B4618">
      <w:pPr>
        <w:spacing w:after="0" w:line="360" w:lineRule="auto"/>
        <w:ind w:firstLine="720"/>
        <w:jc w:val="both"/>
        <w:rPr>
          <w:rFonts w:ascii="Times New Roman" w:hAnsi="Times New Roman" w:cs="Times New Roman"/>
          <w:b/>
          <w:sz w:val="28"/>
          <w:szCs w:val="28"/>
          <w:lang w:val="uk-UA"/>
        </w:rPr>
      </w:pPr>
      <w:r w:rsidRPr="00436EC5">
        <w:rPr>
          <w:rFonts w:ascii="Times New Roman" w:hAnsi="Times New Roman" w:cs="Times New Roman"/>
          <w:b/>
          <w:sz w:val="28"/>
          <w:szCs w:val="28"/>
          <w:lang w:val="uk-UA"/>
        </w:rPr>
        <w:t>4. Стан нормативної бази у даній сфері державного регулювання</w:t>
      </w:r>
    </w:p>
    <w:p w14:paraId="685350DA" w14:textId="1D5A1555" w:rsidR="005F42FD" w:rsidRPr="00436EC5" w:rsidRDefault="00830687">
      <w:pPr>
        <w:spacing w:after="0" w:line="360" w:lineRule="auto"/>
        <w:ind w:firstLine="720"/>
        <w:jc w:val="both"/>
        <w:rPr>
          <w:rFonts w:ascii="Times New Roman" w:hAnsi="Times New Roman" w:cs="Times New Roman"/>
          <w:sz w:val="28"/>
          <w:szCs w:val="28"/>
          <w:lang w:val="uk-UA"/>
        </w:rPr>
      </w:pPr>
      <w:r w:rsidRPr="00436EC5">
        <w:rPr>
          <w:rFonts w:ascii="Times New Roman" w:hAnsi="Times New Roman" w:cs="Times New Roman"/>
          <w:sz w:val="28"/>
          <w:szCs w:val="28"/>
          <w:lang w:val="uk-UA"/>
        </w:rPr>
        <w:t xml:space="preserve">У сфері правового регулювання законопроекту діють Конституція України, Закон України </w:t>
      </w:r>
      <w:r w:rsidR="00C12F93" w:rsidRPr="00436EC5">
        <w:rPr>
          <w:rFonts w:ascii="Times New Roman" w:hAnsi="Times New Roman" w:cs="Times New Roman"/>
          <w:sz w:val="28"/>
          <w:szCs w:val="28"/>
          <w:lang w:val="uk-UA"/>
        </w:rPr>
        <w:t>“</w:t>
      </w:r>
      <w:r w:rsidR="00053FEC" w:rsidRPr="00436EC5">
        <w:rPr>
          <w:rFonts w:ascii="Times New Roman" w:hAnsi="Times New Roman" w:cs="Times New Roman"/>
          <w:sz w:val="28"/>
          <w:szCs w:val="28"/>
          <w:lang w:val="uk-UA"/>
        </w:rPr>
        <w:t>Про політичні партії в Україні</w:t>
      </w:r>
      <w:r w:rsidR="00C12F93" w:rsidRPr="00436EC5">
        <w:rPr>
          <w:rFonts w:ascii="Times New Roman" w:hAnsi="Times New Roman" w:cs="Times New Roman"/>
          <w:sz w:val="28"/>
          <w:szCs w:val="28"/>
          <w:lang w:val="uk-UA"/>
        </w:rPr>
        <w:t>”</w:t>
      </w:r>
      <w:r w:rsidR="00053FEC" w:rsidRPr="00436EC5">
        <w:rPr>
          <w:rFonts w:ascii="Times New Roman" w:hAnsi="Times New Roman" w:cs="Times New Roman"/>
          <w:sz w:val="28"/>
          <w:szCs w:val="28"/>
          <w:lang w:val="uk-UA"/>
        </w:rPr>
        <w:t>, Кодекс адміністративного судочинства України</w:t>
      </w:r>
      <w:r w:rsidR="006038B3" w:rsidRPr="00436EC5">
        <w:rPr>
          <w:rFonts w:ascii="Times New Roman" w:hAnsi="Times New Roman" w:cs="Times New Roman"/>
          <w:sz w:val="28"/>
          <w:szCs w:val="28"/>
          <w:lang w:val="uk-UA"/>
        </w:rPr>
        <w:t>.</w:t>
      </w:r>
    </w:p>
    <w:p w14:paraId="36B708AC" w14:textId="77777777" w:rsidR="00AD5DFA" w:rsidRPr="00AB1C4F" w:rsidRDefault="00AD5DFA">
      <w:pPr>
        <w:spacing w:after="0" w:line="360" w:lineRule="auto"/>
        <w:ind w:firstLine="720"/>
        <w:jc w:val="both"/>
        <w:rPr>
          <w:rFonts w:ascii="Times New Roman" w:hAnsi="Times New Roman" w:cs="Times New Roman"/>
          <w:color w:val="FF0000"/>
          <w:sz w:val="28"/>
          <w:szCs w:val="28"/>
          <w:lang w:val="uk-UA"/>
        </w:rPr>
      </w:pPr>
    </w:p>
    <w:p w14:paraId="5F51BCD2" w14:textId="77777777" w:rsidR="005F42FD" w:rsidRPr="00AB1C4F" w:rsidRDefault="00830687">
      <w:pPr>
        <w:spacing w:after="0" w:line="360" w:lineRule="auto"/>
        <w:jc w:val="center"/>
        <w:rPr>
          <w:rFonts w:ascii="Times New Roman" w:hAnsi="Times New Roman" w:cs="Times New Roman"/>
          <w:b/>
          <w:sz w:val="28"/>
          <w:szCs w:val="28"/>
          <w:lang w:val="uk-UA"/>
        </w:rPr>
      </w:pPr>
      <w:r w:rsidRPr="00AB1C4F">
        <w:rPr>
          <w:rFonts w:ascii="Times New Roman" w:hAnsi="Times New Roman" w:cs="Times New Roman"/>
          <w:b/>
          <w:sz w:val="28"/>
          <w:szCs w:val="28"/>
          <w:lang w:val="uk-UA"/>
        </w:rPr>
        <w:t>5. Фінансово-економічне обґрунтування</w:t>
      </w:r>
    </w:p>
    <w:p w14:paraId="5DC5A745" w14:textId="1E7B66D0" w:rsidR="005F42FD" w:rsidRPr="00AB1C4F" w:rsidRDefault="006352C7">
      <w:pPr>
        <w:spacing w:after="0" w:line="360" w:lineRule="auto"/>
        <w:ind w:firstLine="720"/>
        <w:jc w:val="both"/>
        <w:rPr>
          <w:rFonts w:ascii="Times New Roman" w:hAnsi="Times New Roman" w:cs="Times New Roman"/>
          <w:sz w:val="28"/>
          <w:szCs w:val="28"/>
          <w:lang w:val="uk-UA"/>
        </w:rPr>
      </w:pPr>
      <w:r w:rsidRPr="00AB1C4F">
        <w:rPr>
          <w:rFonts w:ascii="Times New Roman" w:hAnsi="Times New Roman" w:cs="Times New Roman"/>
          <w:sz w:val="28"/>
          <w:szCs w:val="28"/>
          <w:lang w:val="uk-UA"/>
        </w:rPr>
        <w:t>Прийняття законопроекту не потребує додаткових витрат з Державного бюджету України на момент його подання.</w:t>
      </w:r>
    </w:p>
    <w:p w14:paraId="7F23F01B" w14:textId="77777777" w:rsidR="00DB22CC" w:rsidRPr="00AB1C4F" w:rsidRDefault="00DB22CC">
      <w:pPr>
        <w:spacing w:after="0" w:line="360" w:lineRule="auto"/>
        <w:ind w:firstLine="720"/>
        <w:jc w:val="both"/>
        <w:rPr>
          <w:rFonts w:ascii="Times New Roman" w:hAnsi="Times New Roman" w:cs="Times New Roman"/>
          <w:sz w:val="28"/>
          <w:szCs w:val="28"/>
          <w:lang w:val="uk-UA"/>
        </w:rPr>
      </w:pPr>
    </w:p>
    <w:p w14:paraId="02AED9E3" w14:textId="77777777" w:rsidR="005F42FD" w:rsidRPr="00AB1C4F" w:rsidRDefault="00830687">
      <w:pPr>
        <w:spacing w:after="0" w:line="360" w:lineRule="auto"/>
        <w:jc w:val="center"/>
        <w:rPr>
          <w:rFonts w:ascii="Times New Roman" w:hAnsi="Times New Roman" w:cs="Times New Roman"/>
          <w:b/>
          <w:sz w:val="28"/>
          <w:szCs w:val="28"/>
          <w:lang w:val="uk-UA"/>
        </w:rPr>
      </w:pPr>
      <w:r w:rsidRPr="00AB1C4F">
        <w:rPr>
          <w:rFonts w:ascii="Times New Roman" w:hAnsi="Times New Roman" w:cs="Times New Roman"/>
          <w:b/>
          <w:sz w:val="28"/>
          <w:szCs w:val="28"/>
          <w:lang w:val="uk-UA"/>
        </w:rPr>
        <w:t>6. Запобігання корупції</w:t>
      </w:r>
    </w:p>
    <w:p w14:paraId="08E98873" w14:textId="20BF4501" w:rsidR="005F42FD" w:rsidRPr="00436EC5" w:rsidRDefault="00830687">
      <w:pPr>
        <w:spacing w:after="0" w:line="360" w:lineRule="auto"/>
        <w:ind w:firstLine="720"/>
        <w:jc w:val="both"/>
        <w:rPr>
          <w:rFonts w:ascii="Times New Roman" w:hAnsi="Times New Roman" w:cs="Times New Roman"/>
          <w:sz w:val="28"/>
          <w:szCs w:val="28"/>
          <w:lang w:val="uk-UA"/>
        </w:rPr>
      </w:pPr>
      <w:r w:rsidRPr="00AB1C4F">
        <w:rPr>
          <w:rFonts w:ascii="Times New Roman" w:hAnsi="Times New Roman" w:cs="Times New Roman"/>
          <w:sz w:val="28"/>
          <w:szCs w:val="28"/>
          <w:lang w:val="uk-UA"/>
        </w:rPr>
        <w:t xml:space="preserve">У проекті закону відсутні правила та процедури, які можуть містити ризики </w:t>
      </w:r>
      <w:r w:rsidRPr="00436EC5">
        <w:rPr>
          <w:rFonts w:ascii="Times New Roman" w:hAnsi="Times New Roman" w:cs="Times New Roman"/>
          <w:sz w:val="28"/>
          <w:szCs w:val="28"/>
          <w:lang w:val="uk-UA"/>
        </w:rPr>
        <w:t>вчинення корупційних правопорушень.</w:t>
      </w:r>
    </w:p>
    <w:p w14:paraId="64C70151" w14:textId="77777777" w:rsidR="00DB22CC" w:rsidRPr="00436EC5" w:rsidRDefault="00DB22CC">
      <w:pPr>
        <w:spacing w:after="0" w:line="360" w:lineRule="auto"/>
        <w:ind w:firstLine="720"/>
        <w:jc w:val="both"/>
        <w:rPr>
          <w:rFonts w:ascii="Times New Roman" w:hAnsi="Times New Roman" w:cs="Times New Roman"/>
          <w:b/>
          <w:sz w:val="28"/>
          <w:szCs w:val="28"/>
          <w:lang w:val="uk-UA"/>
        </w:rPr>
      </w:pPr>
    </w:p>
    <w:p w14:paraId="022452FD" w14:textId="77777777" w:rsidR="005F42FD" w:rsidRPr="00436EC5" w:rsidRDefault="00830687">
      <w:pPr>
        <w:spacing w:after="0" w:line="360" w:lineRule="auto"/>
        <w:jc w:val="center"/>
        <w:rPr>
          <w:rFonts w:ascii="Times New Roman" w:hAnsi="Times New Roman" w:cs="Times New Roman"/>
          <w:b/>
          <w:sz w:val="28"/>
          <w:szCs w:val="28"/>
          <w:lang w:val="uk-UA"/>
        </w:rPr>
      </w:pPr>
      <w:r w:rsidRPr="00436EC5">
        <w:rPr>
          <w:rFonts w:ascii="Times New Roman" w:hAnsi="Times New Roman" w:cs="Times New Roman"/>
          <w:b/>
          <w:sz w:val="28"/>
          <w:szCs w:val="28"/>
          <w:lang w:val="uk-UA"/>
        </w:rPr>
        <w:t>7. Прогноз наслідків прийняття законопроекту</w:t>
      </w:r>
    </w:p>
    <w:p w14:paraId="6EDD3A08" w14:textId="7408A606" w:rsidR="00436EC5" w:rsidRPr="00436EC5" w:rsidRDefault="00436EC5" w:rsidP="00436EC5">
      <w:pPr>
        <w:spacing w:after="0" w:line="360" w:lineRule="auto"/>
        <w:ind w:firstLine="720"/>
        <w:jc w:val="both"/>
        <w:rPr>
          <w:rFonts w:ascii="Times New Roman" w:hAnsi="Times New Roman" w:cs="Times New Roman"/>
          <w:sz w:val="28"/>
          <w:szCs w:val="28"/>
          <w:lang w:val="uk-UA"/>
        </w:rPr>
      </w:pPr>
      <w:r w:rsidRPr="00436EC5">
        <w:rPr>
          <w:rFonts w:ascii="Times New Roman" w:hAnsi="Times New Roman" w:cs="Times New Roman"/>
          <w:sz w:val="28"/>
          <w:szCs w:val="28"/>
          <w:lang w:val="uk-UA"/>
        </w:rPr>
        <w:t xml:space="preserve">Пропонований проект закону забезпечить можливість оперативного реагування на діяльність антиукраїнських, колабораціоністських політичних </w:t>
      </w:r>
      <w:r w:rsidRPr="00436EC5">
        <w:rPr>
          <w:rFonts w:ascii="Times New Roman" w:hAnsi="Times New Roman" w:cs="Times New Roman"/>
          <w:sz w:val="28"/>
          <w:szCs w:val="28"/>
          <w:lang w:val="uk-UA"/>
        </w:rPr>
        <w:lastRenderedPageBreak/>
        <w:t>партій в Україні з метою їх заборони - шляхом надання Міністерству юстиції України повноважень звертатись у спеціально визначеному порядку до суду.</w:t>
      </w:r>
    </w:p>
    <w:p w14:paraId="380826B0" w14:textId="02FE47E1" w:rsidR="00436EC5" w:rsidRPr="00436EC5" w:rsidRDefault="00436EC5" w:rsidP="00436EC5">
      <w:pPr>
        <w:spacing w:after="0" w:line="360" w:lineRule="auto"/>
        <w:ind w:firstLine="720"/>
        <w:jc w:val="both"/>
        <w:rPr>
          <w:rFonts w:ascii="Times New Roman" w:hAnsi="Times New Roman" w:cs="Times New Roman"/>
          <w:sz w:val="28"/>
          <w:szCs w:val="28"/>
          <w:lang w:val="uk-UA"/>
        </w:rPr>
      </w:pPr>
      <w:r w:rsidRPr="00436EC5">
        <w:rPr>
          <w:rFonts w:ascii="Times New Roman" w:hAnsi="Times New Roman" w:cs="Times New Roman"/>
          <w:sz w:val="28"/>
          <w:szCs w:val="28"/>
          <w:lang w:val="uk-UA"/>
        </w:rPr>
        <w:t xml:space="preserve">Заборона діяльності таких політичних партій, які здійснюють антиукраїнську діяльність або </w:t>
      </w:r>
      <w:proofErr w:type="spellStart"/>
      <w:r w:rsidRPr="00436EC5">
        <w:rPr>
          <w:rFonts w:ascii="Times New Roman" w:hAnsi="Times New Roman" w:cs="Times New Roman"/>
          <w:sz w:val="28"/>
          <w:szCs w:val="28"/>
          <w:lang w:val="uk-UA"/>
        </w:rPr>
        <w:t>пропагандують</w:t>
      </w:r>
      <w:proofErr w:type="spellEnd"/>
      <w:r w:rsidRPr="00436EC5">
        <w:rPr>
          <w:rFonts w:ascii="Times New Roman" w:hAnsi="Times New Roman" w:cs="Times New Roman"/>
          <w:sz w:val="28"/>
          <w:szCs w:val="28"/>
          <w:lang w:val="uk-UA"/>
        </w:rPr>
        <w:t xml:space="preserve"> колабораціонізм, буде ефективним засобом захисту демократії в Україні і її незалежності та суверенітету.</w:t>
      </w:r>
    </w:p>
    <w:p w14:paraId="2D0B9475" w14:textId="77777777" w:rsidR="00953897" w:rsidRPr="00436EC5" w:rsidRDefault="00953897">
      <w:pPr>
        <w:spacing w:after="0" w:line="360" w:lineRule="auto"/>
        <w:ind w:firstLine="720"/>
        <w:jc w:val="both"/>
        <w:rPr>
          <w:rFonts w:ascii="Times New Roman" w:hAnsi="Times New Roman" w:cs="Times New Roman"/>
          <w:sz w:val="28"/>
          <w:szCs w:val="28"/>
          <w:lang w:val="uk-UA"/>
        </w:rPr>
      </w:pPr>
    </w:p>
    <w:p w14:paraId="4D78363C" w14:textId="645A9446" w:rsidR="00953897" w:rsidRPr="00436EC5" w:rsidRDefault="009A44B8" w:rsidP="00953897">
      <w:pPr>
        <w:spacing w:after="0" w:line="360" w:lineRule="auto"/>
        <w:jc w:val="both"/>
        <w:rPr>
          <w:rFonts w:ascii="Times New Roman" w:hAnsi="Times New Roman" w:cs="Times New Roman"/>
          <w:b/>
          <w:sz w:val="28"/>
          <w:szCs w:val="28"/>
          <w:lang w:val="uk-UA"/>
        </w:rPr>
      </w:pPr>
      <w:r w:rsidRPr="00436EC5">
        <w:rPr>
          <w:rFonts w:ascii="Times New Roman" w:hAnsi="Times New Roman" w:cs="Times New Roman"/>
          <w:b/>
          <w:sz w:val="28"/>
          <w:szCs w:val="28"/>
          <w:lang w:val="uk-UA"/>
        </w:rPr>
        <w:t>Народний депутат України</w:t>
      </w:r>
      <w:r w:rsidRPr="00436EC5">
        <w:rPr>
          <w:rFonts w:ascii="Times New Roman" w:hAnsi="Times New Roman" w:cs="Times New Roman"/>
          <w:b/>
          <w:sz w:val="28"/>
          <w:szCs w:val="28"/>
          <w:lang w:val="uk-UA"/>
        </w:rPr>
        <w:tab/>
      </w:r>
      <w:r w:rsidRPr="00436EC5">
        <w:rPr>
          <w:rFonts w:ascii="Times New Roman" w:hAnsi="Times New Roman" w:cs="Times New Roman"/>
          <w:b/>
          <w:sz w:val="28"/>
          <w:szCs w:val="28"/>
          <w:lang w:val="uk-UA"/>
        </w:rPr>
        <w:tab/>
      </w:r>
      <w:r w:rsidRPr="00436EC5">
        <w:rPr>
          <w:rFonts w:ascii="Times New Roman" w:hAnsi="Times New Roman" w:cs="Times New Roman"/>
          <w:b/>
          <w:sz w:val="28"/>
          <w:szCs w:val="28"/>
          <w:lang w:val="uk-UA"/>
        </w:rPr>
        <w:tab/>
      </w:r>
      <w:r w:rsidR="00182A96" w:rsidRPr="00436EC5">
        <w:rPr>
          <w:rFonts w:ascii="Times New Roman" w:hAnsi="Times New Roman" w:cs="Times New Roman"/>
          <w:b/>
          <w:sz w:val="28"/>
          <w:szCs w:val="28"/>
          <w:lang w:val="uk-UA"/>
        </w:rPr>
        <w:t xml:space="preserve">          </w:t>
      </w:r>
      <w:r w:rsidRPr="00436EC5">
        <w:rPr>
          <w:rFonts w:ascii="Times New Roman" w:hAnsi="Times New Roman" w:cs="Times New Roman"/>
          <w:b/>
          <w:sz w:val="28"/>
          <w:szCs w:val="28"/>
          <w:lang w:val="uk-UA"/>
        </w:rPr>
        <w:tab/>
      </w:r>
      <w:proofErr w:type="spellStart"/>
      <w:r w:rsidR="001054FC" w:rsidRPr="00436EC5">
        <w:rPr>
          <w:rFonts w:ascii="Times New Roman" w:hAnsi="Times New Roman" w:cs="Times New Roman"/>
          <w:sz w:val="28"/>
          <w:szCs w:val="28"/>
          <w:lang w:val="uk-UA"/>
        </w:rPr>
        <w:t>Совгиря</w:t>
      </w:r>
      <w:proofErr w:type="spellEnd"/>
      <w:r w:rsidR="001054FC" w:rsidRPr="00436EC5">
        <w:rPr>
          <w:rFonts w:ascii="Times New Roman" w:hAnsi="Times New Roman" w:cs="Times New Roman"/>
          <w:sz w:val="28"/>
          <w:szCs w:val="28"/>
          <w:lang w:val="uk-UA"/>
        </w:rPr>
        <w:t xml:space="preserve"> О.В.</w:t>
      </w:r>
      <w:r w:rsidRPr="00436EC5">
        <w:rPr>
          <w:rFonts w:ascii="Times New Roman" w:hAnsi="Times New Roman" w:cs="Times New Roman"/>
          <w:sz w:val="28"/>
          <w:szCs w:val="28"/>
          <w:lang w:val="uk-UA"/>
        </w:rPr>
        <w:t xml:space="preserve"> (</w:t>
      </w:r>
      <w:proofErr w:type="spellStart"/>
      <w:r w:rsidRPr="00436EC5">
        <w:rPr>
          <w:rFonts w:ascii="Times New Roman" w:hAnsi="Times New Roman" w:cs="Times New Roman"/>
          <w:sz w:val="28"/>
          <w:szCs w:val="28"/>
          <w:lang w:val="uk-UA"/>
        </w:rPr>
        <w:t>посв</w:t>
      </w:r>
      <w:proofErr w:type="spellEnd"/>
      <w:r w:rsidRPr="00436EC5">
        <w:rPr>
          <w:rFonts w:ascii="Times New Roman" w:hAnsi="Times New Roman" w:cs="Times New Roman"/>
          <w:sz w:val="28"/>
          <w:szCs w:val="28"/>
          <w:lang w:val="uk-UA"/>
        </w:rPr>
        <w:t>. №</w:t>
      </w:r>
      <w:r w:rsidR="001054FC" w:rsidRPr="00436EC5">
        <w:rPr>
          <w:rFonts w:ascii="Times New Roman" w:hAnsi="Times New Roman" w:cs="Times New Roman"/>
          <w:sz w:val="28"/>
          <w:szCs w:val="28"/>
          <w:lang w:val="uk-UA"/>
        </w:rPr>
        <w:t>11</w:t>
      </w:r>
      <w:r w:rsidRPr="00436EC5">
        <w:rPr>
          <w:rFonts w:ascii="Times New Roman" w:hAnsi="Times New Roman" w:cs="Times New Roman"/>
          <w:sz w:val="28"/>
          <w:szCs w:val="28"/>
          <w:lang w:val="uk-UA"/>
        </w:rPr>
        <w:t>8)</w:t>
      </w:r>
    </w:p>
    <w:sectPr w:rsidR="00953897" w:rsidRPr="00436EC5">
      <w:headerReference w:type="default" r:id="rId8"/>
      <w:pgSz w:w="12240" w:h="15840"/>
      <w:pgMar w:top="1134" w:right="850" w:bottom="113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A4165" w14:textId="77777777" w:rsidR="005C1F63" w:rsidRDefault="005C1F63">
      <w:pPr>
        <w:spacing w:after="0" w:line="240" w:lineRule="auto"/>
      </w:pPr>
      <w:r>
        <w:separator/>
      </w:r>
    </w:p>
  </w:endnote>
  <w:endnote w:type="continuationSeparator" w:id="0">
    <w:p w14:paraId="21DBB734" w14:textId="77777777" w:rsidR="005C1F63" w:rsidRDefault="005C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CC"/>
    <w:family w:val="roman"/>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4685A" w14:textId="77777777" w:rsidR="005C1F63" w:rsidRDefault="005C1F63">
      <w:r>
        <w:separator/>
      </w:r>
    </w:p>
  </w:footnote>
  <w:footnote w:type="continuationSeparator" w:id="0">
    <w:p w14:paraId="16D3F853" w14:textId="77777777" w:rsidR="005C1F63" w:rsidRDefault="005C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560788"/>
      <w:docPartObj>
        <w:docPartGallery w:val="Page Numbers (Top of Page)"/>
        <w:docPartUnique/>
      </w:docPartObj>
    </w:sdtPr>
    <w:sdtEndPr/>
    <w:sdtContent>
      <w:p w14:paraId="543A09B4" w14:textId="77777777" w:rsidR="005F42FD" w:rsidRDefault="00830687">
        <w:pPr>
          <w:pStyle w:val="af0"/>
          <w:jc w:val="center"/>
        </w:pPr>
        <w:r>
          <w:fldChar w:fldCharType="begin"/>
        </w:r>
        <w:r>
          <w:instrText>PAGE</w:instrText>
        </w:r>
        <w:r>
          <w:fldChar w:fldCharType="separate"/>
        </w:r>
        <w:r w:rsidR="00182A96">
          <w:rPr>
            <w:noProof/>
          </w:rPr>
          <w:t>3</w:t>
        </w:r>
        <w:r>
          <w:fldChar w:fldCharType="end"/>
        </w:r>
      </w:p>
    </w:sdtContent>
  </w:sdt>
  <w:p w14:paraId="51931408" w14:textId="77777777" w:rsidR="005F42FD" w:rsidRDefault="005F42F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C31CC"/>
    <w:multiLevelType w:val="multilevel"/>
    <w:tmpl w:val="2F0AE7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637FDB"/>
    <w:multiLevelType w:val="hybridMultilevel"/>
    <w:tmpl w:val="0044755A"/>
    <w:lvl w:ilvl="0" w:tplc="60A87DD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AE106B5"/>
    <w:multiLevelType w:val="hybridMultilevel"/>
    <w:tmpl w:val="4B4CF892"/>
    <w:lvl w:ilvl="0" w:tplc="E0CA2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2416882"/>
    <w:multiLevelType w:val="hybridMultilevel"/>
    <w:tmpl w:val="4A007024"/>
    <w:lvl w:ilvl="0" w:tplc="7B249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EE47C55"/>
    <w:multiLevelType w:val="multilevel"/>
    <w:tmpl w:val="2DDA756C"/>
    <w:lvl w:ilvl="0">
      <w:start w:val="3"/>
      <w:numFmt w:val="bullet"/>
      <w:lvlText w:val="-"/>
      <w:lvlJc w:val="left"/>
      <w:pPr>
        <w:ind w:left="1080" w:hanging="360"/>
      </w:pPr>
      <w:rPr>
        <w:rFonts w:ascii="Times New Roman" w:hAnsi="Times New Roman" w:cs="Times New Roman"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FD"/>
    <w:rsid w:val="000048F4"/>
    <w:rsid w:val="00053FEC"/>
    <w:rsid w:val="000A72ED"/>
    <w:rsid w:val="000B01C6"/>
    <w:rsid w:val="000B4D22"/>
    <w:rsid w:val="000C41D9"/>
    <w:rsid w:val="000E5E5B"/>
    <w:rsid w:val="000F3621"/>
    <w:rsid w:val="001054FC"/>
    <w:rsid w:val="0017661E"/>
    <w:rsid w:val="00182A96"/>
    <w:rsid w:val="00191763"/>
    <w:rsid w:val="001B4618"/>
    <w:rsid w:val="001C788C"/>
    <w:rsid w:val="001F3E3B"/>
    <w:rsid w:val="00201DD9"/>
    <w:rsid w:val="00216736"/>
    <w:rsid w:val="002170D8"/>
    <w:rsid w:val="00236FA0"/>
    <w:rsid w:val="00236FA5"/>
    <w:rsid w:val="00267EF6"/>
    <w:rsid w:val="002C6D7D"/>
    <w:rsid w:val="002D104A"/>
    <w:rsid w:val="002F31AE"/>
    <w:rsid w:val="0033664A"/>
    <w:rsid w:val="003707D0"/>
    <w:rsid w:val="0038263F"/>
    <w:rsid w:val="003C69D7"/>
    <w:rsid w:val="004330CB"/>
    <w:rsid w:val="00436EC5"/>
    <w:rsid w:val="00437430"/>
    <w:rsid w:val="00446773"/>
    <w:rsid w:val="004501CB"/>
    <w:rsid w:val="0050795C"/>
    <w:rsid w:val="005501AD"/>
    <w:rsid w:val="0057495F"/>
    <w:rsid w:val="00594C45"/>
    <w:rsid w:val="005B782A"/>
    <w:rsid w:val="005C1F63"/>
    <w:rsid w:val="005E2056"/>
    <w:rsid w:val="005F42FD"/>
    <w:rsid w:val="006038B3"/>
    <w:rsid w:val="00607F4C"/>
    <w:rsid w:val="00611194"/>
    <w:rsid w:val="006352C7"/>
    <w:rsid w:val="006559C4"/>
    <w:rsid w:val="00683518"/>
    <w:rsid w:val="006C69BD"/>
    <w:rsid w:val="006D2844"/>
    <w:rsid w:val="006D6F1F"/>
    <w:rsid w:val="006E39B9"/>
    <w:rsid w:val="00707952"/>
    <w:rsid w:val="00752AE5"/>
    <w:rsid w:val="007846EA"/>
    <w:rsid w:val="007B6616"/>
    <w:rsid w:val="007D6990"/>
    <w:rsid w:val="007E7530"/>
    <w:rsid w:val="00815886"/>
    <w:rsid w:val="00823AD9"/>
    <w:rsid w:val="00825E2F"/>
    <w:rsid w:val="00830687"/>
    <w:rsid w:val="008359CB"/>
    <w:rsid w:val="00846A30"/>
    <w:rsid w:val="00871837"/>
    <w:rsid w:val="008756A6"/>
    <w:rsid w:val="008A3B6F"/>
    <w:rsid w:val="008B4FA8"/>
    <w:rsid w:val="00923F2E"/>
    <w:rsid w:val="00924DE1"/>
    <w:rsid w:val="00953897"/>
    <w:rsid w:val="00954CA8"/>
    <w:rsid w:val="009A44B8"/>
    <w:rsid w:val="009B3893"/>
    <w:rsid w:val="009B6864"/>
    <w:rsid w:val="009D243B"/>
    <w:rsid w:val="009F3A9F"/>
    <w:rsid w:val="00A37A55"/>
    <w:rsid w:val="00A54CB3"/>
    <w:rsid w:val="00A80E98"/>
    <w:rsid w:val="00AB1C4F"/>
    <w:rsid w:val="00AD5DFA"/>
    <w:rsid w:val="00AE3019"/>
    <w:rsid w:val="00AF41CE"/>
    <w:rsid w:val="00AF5322"/>
    <w:rsid w:val="00B30251"/>
    <w:rsid w:val="00B416FB"/>
    <w:rsid w:val="00B607AD"/>
    <w:rsid w:val="00BA5B81"/>
    <w:rsid w:val="00C07C4A"/>
    <w:rsid w:val="00C10B27"/>
    <w:rsid w:val="00C12F93"/>
    <w:rsid w:val="00C84C8D"/>
    <w:rsid w:val="00C939C8"/>
    <w:rsid w:val="00D04E8F"/>
    <w:rsid w:val="00D5348F"/>
    <w:rsid w:val="00D55484"/>
    <w:rsid w:val="00D8524C"/>
    <w:rsid w:val="00DA7F5A"/>
    <w:rsid w:val="00DB22CC"/>
    <w:rsid w:val="00DC6AA8"/>
    <w:rsid w:val="00E25A76"/>
    <w:rsid w:val="00E432D4"/>
    <w:rsid w:val="00E70464"/>
    <w:rsid w:val="00EA6431"/>
    <w:rsid w:val="00EA6AA2"/>
    <w:rsid w:val="00EC5DC0"/>
    <w:rsid w:val="00EE6B4D"/>
    <w:rsid w:val="00EF20C6"/>
    <w:rsid w:val="00F17603"/>
    <w:rsid w:val="00F65C76"/>
    <w:rsid w:val="00FF7CD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CD89"/>
  <w15:docId w15:val="{E83389FC-6206-4CA3-B347-22F0B515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F3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2D4F34"/>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2D4F34"/>
    <w:rPr>
      <w:vertAlign w:val="superscript"/>
    </w:rPr>
  </w:style>
  <w:style w:type="character" w:customStyle="1" w:styleId="-">
    <w:name w:val="Интернет-ссылка"/>
    <w:basedOn w:val="a0"/>
    <w:uiPriority w:val="99"/>
    <w:unhideWhenUsed/>
    <w:rsid w:val="002D4F34"/>
    <w:rPr>
      <w:color w:val="0563C1" w:themeColor="hyperlink"/>
      <w:u w:val="single"/>
    </w:rPr>
  </w:style>
  <w:style w:type="character" w:customStyle="1" w:styleId="a5">
    <w:name w:val="Верхний колонтитул Знак"/>
    <w:basedOn w:val="a0"/>
    <w:uiPriority w:val="99"/>
    <w:qFormat/>
    <w:rsid w:val="002D4F34"/>
  </w:style>
  <w:style w:type="character" w:customStyle="1" w:styleId="a6">
    <w:name w:val="Символ сноски"/>
    <w:qFormat/>
  </w:style>
  <w:style w:type="character" w:customStyle="1" w:styleId="a7">
    <w:name w:val="Привязка концевой сноски"/>
    <w:rPr>
      <w:vertAlign w:val="superscript"/>
    </w:rPr>
  </w:style>
  <w:style w:type="character" w:customStyle="1" w:styleId="a8">
    <w:name w:val="Символ концевой сноски"/>
    <w:qFormat/>
  </w:style>
  <w:style w:type="paragraph" w:styleId="a9">
    <w:name w:val="Title"/>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e">
    <w:name w:val="footnote text"/>
    <w:basedOn w:val="a"/>
    <w:uiPriority w:val="99"/>
    <w:semiHidden/>
    <w:unhideWhenUsed/>
    <w:rsid w:val="002D4F34"/>
    <w:pPr>
      <w:spacing w:after="0" w:line="240" w:lineRule="auto"/>
    </w:pPr>
    <w:rPr>
      <w:sz w:val="20"/>
      <w:szCs w:val="20"/>
    </w:rPr>
  </w:style>
  <w:style w:type="paragraph" w:customStyle="1" w:styleId="af">
    <w:name w:val="Верхний и нижний колонтитулы"/>
    <w:basedOn w:val="a"/>
    <w:qFormat/>
  </w:style>
  <w:style w:type="paragraph" w:styleId="af0">
    <w:name w:val="header"/>
    <w:basedOn w:val="a"/>
    <w:uiPriority w:val="99"/>
    <w:unhideWhenUsed/>
    <w:rsid w:val="002D4F34"/>
    <w:pPr>
      <w:tabs>
        <w:tab w:val="center" w:pos="4844"/>
        <w:tab w:val="right" w:pos="9689"/>
      </w:tabs>
      <w:spacing w:after="0" w:line="240" w:lineRule="auto"/>
    </w:pPr>
  </w:style>
  <w:style w:type="paragraph" w:styleId="af1">
    <w:name w:val="List Paragraph"/>
    <w:basedOn w:val="a"/>
    <w:uiPriority w:val="34"/>
    <w:qFormat/>
    <w:rsid w:val="002071C7"/>
    <w:pPr>
      <w:ind w:left="720"/>
      <w:contextualSpacing/>
    </w:pPr>
  </w:style>
  <w:style w:type="paragraph" w:styleId="af2">
    <w:name w:val="Balloon Text"/>
    <w:basedOn w:val="a"/>
    <w:link w:val="af3"/>
    <w:uiPriority w:val="99"/>
    <w:semiHidden/>
    <w:unhideWhenUsed/>
    <w:rsid w:val="001F3E3B"/>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1F3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35A82-B6D5-413D-8CE8-8B2497DC50BC}">
  <ds:schemaRefs>
    <ds:schemaRef ds:uri="http://schemas.openxmlformats.org/officeDocument/2006/bibliography"/>
  </ds:schemaRefs>
</ds:datastoreItem>
</file>

<file path=customXml/itemProps2.xml><?xml version="1.0" encoding="utf-8"?>
<ds:datastoreItem xmlns:ds="http://schemas.openxmlformats.org/officeDocument/2006/customXml" ds:itemID="{D830F9F1-5909-4E21-9F31-5417BD9DB1DB}"/>
</file>

<file path=customXml/itemProps3.xml><?xml version="1.0" encoding="utf-8"?>
<ds:datastoreItem xmlns:ds="http://schemas.openxmlformats.org/officeDocument/2006/customXml" ds:itemID="{20EBC39F-57CB-432D-9534-A4488578C147}"/>
</file>

<file path=customXml/itemProps4.xml><?xml version="1.0" encoding="utf-8"?>
<ds:datastoreItem xmlns:ds="http://schemas.openxmlformats.org/officeDocument/2006/customXml" ds:itemID="{284D3CD3-DB08-44DD-9D8E-5568FAF13F9B}"/>
</file>

<file path=docProps/app.xml><?xml version="1.0" encoding="utf-8"?>
<Properties xmlns="http://schemas.openxmlformats.org/officeDocument/2006/extended-properties" xmlns:vt="http://schemas.openxmlformats.org/officeDocument/2006/docPropsVTypes">
  <Template>Normal.dotm</Template>
  <TotalTime>0</TotalTime>
  <Pages>13</Pages>
  <Words>3289</Words>
  <Characters>18752</Characters>
  <Application>Microsoft Office Word</Application>
  <DocSecurity>0</DocSecurity>
  <Lines>156</Lines>
  <Paragraphs>43</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Документ_852515(3).docx</dc:title>
  <dc:subject/>
  <dc:creator/>
  <dc:description/>
  <cp:lastModifiedBy/>
  <cp:revision>1</cp:revision>
  <dcterms:created xsi:type="dcterms:W3CDTF">2022-03-28T06:15:45Z</dcterms:created>
  <dcterms:modified xsi:type="dcterms:W3CDTF">2022-03-28T06:15:45Z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0x0101005082CF9611B70740801F57C691914AA100112606590970F34A82426E1C2D62EACA</vt:lpwstr>
  </property>
</Properties>
</file>