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04B" w:rsidRPr="00A43D82" w:rsidRDefault="00CE604B" w:rsidP="000F44A3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Р О П О З И Ц І Ї</w:t>
      </w:r>
    </w:p>
    <w:p w:rsidR="00CE604B" w:rsidRPr="00A43D82" w:rsidRDefault="00CE604B" w:rsidP="000F44A3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Закону України "Про стратегічну екологічну оцінку</w:t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"</w:t>
      </w:r>
    </w:p>
    <w:p w:rsidR="00CE604B" w:rsidRPr="00A43D82" w:rsidRDefault="00CE604B" w:rsidP="00CE604B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604B" w:rsidRPr="00A43D82" w:rsidRDefault="00CE604B" w:rsidP="00933752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3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Прийнятий Верховною Радою України 4 жовтня 2016 року Закон України "Про стратегічну екологічну оцінку" не може бути підписаний, виходячи з такого.</w:t>
      </w:r>
    </w:p>
    <w:p w:rsidR="0087531E" w:rsidRPr="00A43D82" w:rsidRDefault="00CE604B" w:rsidP="00933752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Закон</w:t>
      </w:r>
      <w:r w:rsidR="0093375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ом</w:t>
      </w:r>
      <w:r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що надійшов на підпис,</w:t>
      </w:r>
      <w:r w:rsidR="0093375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пропонується запровадити стратегічну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екологічну оцінку як обов'язкову стадію процедури розроблення, затвердження і виконання 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документів державного планування (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стратегі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й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план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ів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схем, містобудівн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ої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документаці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ї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загальнодержавн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их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програм, державн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их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цільов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их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програм, інш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их програм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і програмн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их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документ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ів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змін до них, що підлягають затвердженню органом державної влади або органом місцевого самоврядування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)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(статті 1, 2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підпункт 4 пункту 2</w:t>
      </w:r>
      <w:r w:rsidR="00492BA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розділу VI</w:t>
      </w:r>
      <w:r w:rsidR="0087531E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).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Тобто</w:t>
      </w:r>
      <w:r w:rsidR="00492BA0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встановлює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ться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вимог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а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щодо</w:t>
      </w:r>
      <w:r w:rsidR="00F6288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здійснення стратегічної екологічної оцінки для розроблення практично всіх 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проектів </w:t>
      </w:r>
      <w:r w:rsidR="00F6288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документів державного планування, крім проектів документів, єдиною метою яких є обслуговування потреб, пов'язаних 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з обороною або надзвичайними ситуаціями, а також фінансових або бюджетних документів (частина друга статті 2). </w:t>
      </w:r>
    </w:p>
    <w:p w:rsidR="00A43D82" w:rsidRPr="00A43D82" w:rsidRDefault="009E1BAF" w:rsidP="001414CC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При цьому 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Закон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ом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також 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визнача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ються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об'єкти стратегічної екологічної оцінки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якими є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проекти документів державного планування 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в окремих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сферах діяльності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, виконання 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яких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передбачатиме реалізацію видів діяльності, щодо</w:t>
      </w:r>
      <w:r w:rsidR="001414CC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яких законодавством передбачен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 проведення процедури оцінки в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пливу на довкілля, а також щодо проектів документів державного планування, які вимагають оцінки з огляду на ймовірні наслідки для територій та об'єктів природно-заповідного фонду та екологічної мережі (стаття 4).</w:t>
      </w:r>
    </w:p>
    <w:p w:rsidR="007C0C6D" w:rsidRDefault="00BC386C" w:rsidP="001414CC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Р</w:t>
      </w:r>
      <w:r w:rsidR="00A43D82"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ізн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і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підход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до визначення сфери 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та об'єкт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а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регулювання Закону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ускладн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я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ть процес державного планування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що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негативно познач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ться на 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формуванн</w:t>
      </w:r>
      <w:r w:rsidR="009E1BA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і</w:t>
      </w:r>
      <w:r w:rsid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цілісної системи прогнозних і програмних документів економічного і соціального розвитку України, окремих галузей економіки та окремих адміністративно-територіальних одиниць.</w:t>
      </w:r>
    </w:p>
    <w:p w:rsidR="008F3C1F" w:rsidRDefault="007C0C6D" w:rsidP="001414CC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Закон не </w:t>
      </w:r>
      <w:r w:rsidR="002F37F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визначає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чітких критеріїв віднесення </w:t>
      </w:r>
      <w:r w:rsidRPr="007C0C6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документів державного планування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до таких, що не потребують проведення</w:t>
      </w:r>
      <w:r w:rsidR="00D075A9" w:rsidRPr="00D075A9">
        <w:t xml:space="preserve"> </w:t>
      </w:r>
      <w:r w:rsidR="00D075A9" w:rsidRPr="00D075A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стратегічної екологічної оцінки</w:t>
      </w:r>
      <w:r w:rsidR="00D075A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для їх затвердження.</w:t>
      </w:r>
      <w:r w:rsidR="002F37F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Така невизначеність може призвести до довільного застосування положень Закону його виконавцями, вибіркового здійснення стратегічної екологічної оцінки у процесі державного планування, коли стратегічній екологічній оцінці підлягатимуть документи, які не належать до фінансових та бюджетних документів державного планування, але безпосередньо пов'язані з бюджетним процесом, 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проте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не підлягатимуть документи</w:t>
      </w:r>
      <w:r w:rsidR="00BC386C" w:rsidRPr="002F37F3">
        <w:t xml:space="preserve"> </w:t>
      </w:r>
      <w:r w:rsidR="00BC386C" w:rsidRPr="002F37F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державного планування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які</w:t>
      </w:r>
      <w:r w:rsidR="00BC386C" w:rsidRP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суттєво вплива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ю</w:t>
      </w:r>
      <w:r w:rsidR="00BC386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ть на стан довкілля та лише опосередковано пов'язані з обслуговуванням потреб оборони та цивільного захисту</w:t>
      </w:r>
      <w:r w:rsidR="00D075A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. </w:t>
      </w:r>
    </w:p>
    <w:p w:rsidR="00F31236" w:rsidRDefault="008F3C1F" w:rsidP="008F3C1F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Крім того, 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Закон</w:t>
      </w:r>
      <w:r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не містить</w:t>
      </w:r>
      <w:r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дієвих </w:t>
      </w:r>
      <w:r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механізм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ів</w:t>
      </w:r>
      <w:r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врахування у документах державного планування зауважень і пропозицій громадськості та органів виконавчої влади, висловлених у процесі громадського обговорення </w:t>
      </w:r>
      <w:r w:rsidR="00174F8B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                      </w:t>
      </w:r>
      <w:r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(стаття 13) та консультацій з органами виконавчої влади (стаття 14)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.</w:t>
      </w:r>
    </w:p>
    <w:p w:rsidR="008F3C1F" w:rsidRPr="008F3C1F" w:rsidRDefault="00174F8B" w:rsidP="008F3C1F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lastRenderedPageBreak/>
        <w:t xml:space="preserve">Водночас 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міжнародні зобов'язання України за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Протокол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ом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 стратегічну екологічну оцінку до Конвенції про оцінку впливу на навколишнє середовище у транскорд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онному контексті, ратифікованим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Зак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оном України від 1 липня 2015 року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№ 562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–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VIII, 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передбачають необхідність створення адекватних та дієвих механізмів для 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забезпеченн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я 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високого рівня захисту навколишнього природного </w:t>
      </w:r>
      <w:proofErr w:type="spellStart"/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cepедовища</w:t>
      </w:r>
      <w:proofErr w:type="spellEnd"/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та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здоров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'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я населення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, які б гарантували ефективну 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участ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ь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367952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громадськості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у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стратегічній екологічній оцінці,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в</w:t>
      </w:r>
      <w:r w:rsidR="00367952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рахування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її 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позиції в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="0036795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документах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що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розробляються для забезпечення 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по</w:t>
      </w:r>
      <w:r w:rsidR="00790AFD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дальшого сталого розвитку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. </w:t>
      </w:r>
    </w:p>
    <w:p w:rsidR="00174F8B" w:rsidRDefault="00790AFD" w:rsidP="00F31236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До того ж б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ільшість положень Закону 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є декларативними</w:t>
      </w:r>
      <w:r w:rsidR="00B17E3B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чіткими</w:t>
      </w:r>
      <w:r w:rsid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внутрішньо суперечливими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та не</w:t>
      </w:r>
      <w:r w:rsidR="00B17E3B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повною мірою узгоджуються з іншими законодавчими актами</w:t>
      </w:r>
      <w:r w:rsidR="008F3C1F" w:rsidRPr="008F3C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, що не сприятиме ефективній реалізації державної політики щодо стратегічної екологічної оцінки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. </w:t>
      </w:r>
    </w:p>
    <w:p w:rsidR="00F84C6F" w:rsidRDefault="00174F8B" w:rsidP="00F31236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Пропонований Законом підхід до врегулювання відносин у сфері стратегічної екологічної оцінки проектів документів державного планування </w:t>
      </w:r>
      <w:r w:rsidR="00F84C6F"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не відповідає принципу юридичної визначеності як складової конституційного принципу верховенства права (частина перша статті 8 Конституції України), </w:t>
      </w:r>
      <w:r w:rsidR="000F44A3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             </w:t>
      </w:r>
      <w:bookmarkStart w:id="0" w:name="_GoBack"/>
      <w:bookmarkEnd w:id="0"/>
      <w:r w:rsidR="00F84C6F"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 яких випливає вимога визначеності, ясності і недвозначності правов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их норм</w:t>
      </w:r>
      <w:r w:rsidR="00F84C6F"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.</w:t>
      </w:r>
    </w:p>
    <w:p w:rsidR="00F84C6F" w:rsidRDefault="00F84C6F" w:rsidP="008F3C1F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Ураховуючи викладене, 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не можу підтримати </w:t>
      </w:r>
      <w:r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запровад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ження</w:t>
      </w:r>
      <w:r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стратегічн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ої екологічної оцінки</w:t>
      </w:r>
      <w:r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у</w:t>
      </w:r>
      <w:r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проце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сі</w:t>
      </w:r>
      <w:r w:rsidRPr="00F84C6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розроблення, затвердження і виконання документів державного планування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у пропонований Законом спосіб</w:t>
      </w:r>
      <w:r w:rsidR="00F3123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та 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пропоную допрацювати Закон з урахуванням вищезазначених зауважень та міжнародних зобов'язань України</w:t>
      </w:r>
      <w:r w:rsidR="007672BB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у сфері оцінки впливу на довкілля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.</w:t>
      </w:r>
    </w:p>
    <w:p w:rsidR="0087531E" w:rsidRPr="00A43D82" w:rsidRDefault="0087531E" w:rsidP="00933752">
      <w:pPr>
        <w:widowControl w:val="0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A43D82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 </w:t>
      </w:r>
    </w:p>
    <w:p w:rsidR="00F84C6F" w:rsidRDefault="00F84C6F" w:rsidP="00CE604B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604B" w:rsidRPr="00A43D82" w:rsidRDefault="00CE604B" w:rsidP="00CE604B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3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</w:p>
    <w:p w:rsidR="00CE604B" w:rsidRPr="00A43D82" w:rsidRDefault="00CE604B" w:rsidP="00F84C6F">
      <w:pPr>
        <w:tabs>
          <w:tab w:val="left" w:pos="540"/>
        </w:tabs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 України</w:t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4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П.ПОРОШЕНКО</w:t>
      </w:r>
    </w:p>
    <w:p w:rsidR="00CE604B" w:rsidRPr="00A43D82" w:rsidRDefault="00CE604B" w:rsidP="00CE604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04B" w:rsidRPr="00A43D82" w:rsidRDefault="00CE604B" w:rsidP="00CE604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CE604B" w:rsidRPr="00A43D82" w:rsidRDefault="00CE604B" w:rsidP="00CE604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DE4EFF" w:rsidRPr="00A43D82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A43D82" w:rsidSect="00933752">
      <w:headerReference w:type="even" r:id="rId7"/>
      <w:headerReference w:type="default" r:id="rId8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F7D" w:rsidRDefault="00F31236">
      <w:r>
        <w:separator/>
      </w:r>
    </w:p>
  </w:endnote>
  <w:endnote w:type="continuationSeparator" w:id="0">
    <w:p w:rsidR="00001F7D" w:rsidRDefault="00F31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F7D" w:rsidRDefault="00F31236">
      <w:r>
        <w:separator/>
      </w:r>
    </w:p>
  </w:footnote>
  <w:footnote w:type="continuationSeparator" w:id="0">
    <w:p w:rsidR="00001F7D" w:rsidRDefault="00F31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C0A" w:rsidRDefault="00CE60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65C0A" w:rsidRDefault="000F44A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C0A" w:rsidRPr="00583856" w:rsidRDefault="00CE604B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583856">
      <w:rPr>
        <w:rStyle w:val="a5"/>
        <w:rFonts w:ascii="Times New Roman" w:hAnsi="Times New Roman"/>
        <w:sz w:val="28"/>
        <w:szCs w:val="28"/>
      </w:rPr>
      <w:fldChar w:fldCharType="begin"/>
    </w:r>
    <w:r w:rsidRPr="00583856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583856">
      <w:rPr>
        <w:rStyle w:val="a5"/>
        <w:rFonts w:ascii="Times New Roman" w:hAnsi="Times New Roman"/>
        <w:sz w:val="28"/>
        <w:szCs w:val="28"/>
      </w:rPr>
      <w:fldChar w:fldCharType="separate"/>
    </w:r>
    <w:r w:rsidR="000F44A3">
      <w:rPr>
        <w:rStyle w:val="a5"/>
        <w:rFonts w:ascii="Times New Roman" w:hAnsi="Times New Roman"/>
        <w:noProof/>
        <w:sz w:val="28"/>
        <w:szCs w:val="28"/>
      </w:rPr>
      <w:t>2</w:t>
    </w:r>
    <w:r w:rsidRPr="00583856">
      <w:rPr>
        <w:rStyle w:val="a5"/>
        <w:rFonts w:ascii="Times New Roman" w:hAnsi="Times New Roman"/>
        <w:sz w:val="28"/>
        <w:szCs w:val="28"/>
      </w:rPr>
      <w:fldChar w:fldCharType="end"/>
    </w:r>
  </w:p>
  <w:p w:rsidR="00265C0A" w:rsidRDefault="000F44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4B"/>
    <w:rsid w:val="00001F7D"/>
    <w:rsid w:val="000F44A3"/>
    <w:rsid w:val="001414CC"/>
    <w:rsid w:val="00174F8B"/>
    <w:rsid w:val="002F37F3"/>
    <w:rsid w:val="00367952"/>
    <w:rsid w:val="00492BA0"/>
    <w:rsid w:val="007672BB"/>
    <w:rsid w:val="00790AFD"/>
    <w:rsid w:val="007944AD"/>
    <w:rsid w:val="007C0C6D"/>
    <w:rsid w:val="0087273F"/>
    <w:rsid w:val="0087531E"/>
    <w:rsid w:val="008F3C1F"/>
    <w:rsid w:val="00933752"/>
    <w:rsid w:val="009E1BAF"/>
    <w:rsid w:val="00A43D82"/>
    <w:rsid w:val="00B17E3B"/>
    <w:rsid w:val="00BC386C"/>
    <w:rsid w:val="00CE604B"/>
    <w:rsid w:val="00D075A9"/>
    <w:rsid w:val="00D5554E"/>
    <w:rsid w:val="00DE4EFF"/>
    <w:rsid w:val="00F31236"/>
    <w:rsid w:val="00F6288C"/>
    <w:rsid w:val="00F8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847C7-3F40-4DCA-906E-740FA7AF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604B"/>
    <w:pPr>
      <w:tabs>
        <w:tab w:val="center" w:pos="4819"/>
        <w:tab w:val="right" w:pos="9639"/>
      </w:tabs>
    </w:pPr>
    <w:rPr>
      <w:rFonts w:eastAsiaTheme="minorEastAsia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CE604B"/>
    <w:rPr>
      <w:rFonts w:eastAsiaTheme="minorEastAsia" w:cs="Times New Roman"/>
      <w:sz w:val="24"/>
      <w:szCs w:val="24"/>
    </w:rPr>
  </w:style>
  <w:style w:type="character" w:styleId="a5">
    <w:name w:val="page number"/>
    <w:basedOn w:val="a0"/>
    <w:rsid w:val="00CE604B"/>
  </w:style>
  <w:style w:type="paragraph" w:styleId="a6">
    <w:name w:val="footer"/>
    <w:basedOn w:val="a"/>
    <w:link w:val="a7"/>
    <w:uiPriority w:val="99"/>
    <w:unhideWhenUsed/>
    <w:rsid w:val="0093375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33752"/>
  </w:style>
  <w:style w:type="paragraph" w:styleId="a8">
    <w:name w:val="Balloon Text"/>
    <w:basedOn w:val="a"/>
    <w:link w:val="a9"/>
    <w:uiPriority w:val="99"/>
    <w:semiHidden/>
    <w:unhideWhenUsed/>
    <w:rsid w:val="00492BA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92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69B57-F19B-4BEE-A1ED-4D4A6E2F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2855</Words>
  <Characters>1628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Рубан Тетяна Петрівна</dc:creator>
  <cp:keywords/>
  <dc:description/>
  <cp:lastModifiedBy>Бондаренко Ірина Станіславівна</cp:lastModifiedBy>
  <cp:revision>7</cp:revision>
  <cp:lastPrinted>2016-10-28T08:40:00Z</cp:lastPrinted>
  <dcterms:created xsi:type="dcterms:W3CDTF">2016-10-27T16:40:00Z</dcterms:created>
  <dcterms:modified xsi:type="dcterms:W3CDTF">2016-10-28T09:45:00Z</dcterms:modified>
</cp:coreProperties>
</file>