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CF" w:rsidRPr="00764E1C" w:rsidRDefault="00764E1C" w:rsidP="00764E1C">
      <w:pPr>
        <w:spacing w:after="0" w:line="240" w:lineRule="auto"/>
        <w:jc w:val="right"/>
        <w:rPr>
          <w:rFonts w:ascii="Times New Roman" w:hAnsi="Times New Roman" w:cs="Times New Roman"/>
          <w:sz w:val="24"/>
          <w:szCs w:val="24"/>
        </w:rPr>
      </w:pPr>
      <w:bookmarkStart w:id="0" w:name="_GoBack"/>
      <w:bookmarkEnd w:id="0"/>
      <w:r w:rsidRPr="00764E1C">
        <w:rPr>
          <w:rFonts w:ascii="Times New Roman" w:hAnsi="Times New Roman" w:cs="Times New Roman"/>
          <w:sz w:val="24"/>
          <w:szCs w:val="24"/>
        </w:rPr>
        <w:t>До № 3467 від 12.11.2015</w:t>
      </w:r>
    </w:p>
    <w:p w:rsidR="00764E1C" w:rsidRDefault="00764E1C" w:rsidP="00764E1C">
      <w:pPr>
        <w:spacing w:after="0" w:line="240" w:lineRule="auto"/>
        <w:jc w:val="right"/>
        <w:rPr>
          <w:rFonts w:ascii="Times New Roman" w:hAnsi="Times New Roman" w:cs="Times New Roman"/>
          <w:sz w:val="24"/>
          <w:szCs w:val="24"/>
        </w:rPr>
      </w:pPr>
      <w:r w:rsidRPr="00764E1C">
        <w:rPr>
          <w:rFonts w:ascii="Times New Roman" w:hAnsi="Times New Roman" w:cs="Times New Roman"/>
          <w:sz w:val="24"/>
          <w:szCs w:val="24"/>
        </w:rPr>
        <w:t>Народні депутати України</w:t>
      </w:r>
    </w:p>
    <w:p w:rsidR="00764E1C" w:rsidRPr="00764E1C" w:rsidRDefault="00764E1C" w:rsidP="00764E1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С. Войцехівська, О. </w:t>
      </w:r>
      <w:proofErr w:type="spellStart"/>
      <w:r>
        <w:rPr>
          <w:rFonts w:ascii="Times New Roman" w:hAnsi="Times New Roman" w:cs="Times New Roman"/>
          <w:sz w:val="24"/>
          <w:szCs w:val="24"/>
        </w:rPr>
        <w:t>Кірш</w:t>
      </w:r>
      <w:proofErr w:type="spellEnd"/>
      <w:r>
        <w:rPr>
          <w:rFonts w:ascii="Times New Roman" w:hAnsi="Times New Roman" w:cs="Times New Roman"/>
          <w:sz w:val="24"/>
          <w:szCs w:val="24"/>
        </w:rPr>
        <w:t>, І. Єфремова та ін.</w:t>
      </w:r>
    </w:p>
    <w:p w:rsidR="00764E1C" w:rsidRPr="00764E1C" w:rsidRDefault="00764E1C" w:rsidP="00764E1C">
      <w:pPr>
        <w:spacing w:after="0" w:line="240" w:lineRule="auto"/>
        <w:rPr>
          <w:rFonts w:ascii="Times New Roman" w:hAnsi="Times New Roman" w:cs="Times New Roman"/>
          <w:sz w:val="24"/>
          <w:szCs w:val="24"/>
        </w:rPr>
      </w:pPr>
    </w:p>
    <w:p w:rsidR="00764E1C" w:rsidRDefault="00764E1C"/>
    <w:p w:rsidR="00764E1C" w:rsidRDefault="00764E1C"/>
    <w:p w:rsidR="00764E1C" w:rsidRDefault="00764E1C"/>
    <w:p w:rsidR="00764E1C" w:rsidRDefault="00764E1C"/>
    <w:p w:rsidR="00764E1C" w:rsidRDefault="00764E1C"/>
    <w:p w:rsidR="00764E1C" w:rsidRDefault="00764E1C"/>
    <w:p w:rsidR="00764E1C" w:rsidRPr="008516B4" w:rsidRDefault="008516B4" w:rsidP="008516B4">
      <w:pPr>
        <w:spacing w:after="0" w:line="240" w:lineRule="auto"/>
        <w:jc w:val="center"/>
        <w:rPr>
          <w:rFonts w:ascii="Times New Roman" w:hAnsi="Times New Roman" w:cs="Times New Roman"/>
          <w:b/>
          <w:sz w:val="28"/>
          <w:szCs w:val="28"/>
        </w:rPr>
      </w:pPr>
      <w:r w:rsidRPr="008516B4">
        <w:rPr>
          <w:rFonts w:ascii="Times New Roman" w:hAnsi="Times New Roman" w:cs="Times New Roman"/>
          <w:b/>
          <w:sz w:val="28"/>
          <w:szCs w:val="28"/>
        </w:rPr>
        <w:t>ВИСНОВОК</w:t>
      </w:r>
    </w:p>
    <w:p w:rsidR="008516B4" w:rsidRDefault="008516B4" w:rsidP="008516B4">
      <w:pPr>
        <w:spacing w:after="0" w:line="24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на</w:t>
      </w:r>
      <w:r w:rsidR="00764E1C" w:rsidRPr="008516B4">
        <w:rPr>
          <w:rFonts w:ascii="Times New Roman" w:hAnsi="Times New Roman" w:cs="Times New Roman"/>
          <w:bCs/>
          <w:color w:val="000000"/>
          <w:sz w:val="28"/>
          <w:szCs w:val="28"/>
        </w:rPr>
        <w:t xml:space="preserve"> проект Закону України «Про внесення змін до </w:t>
      </w:r>
    </w:p>
    <w:p w:rsidR="00764E1C" w:rsidRPr="008516B4" w:rsidRDefault="00764E1C" w:rsidP="008516B4">
      <w:pPr>
        <w:spacing w:after="0" w:line="240" w:lineRule="auto"/>
        <w:jc w:val="center"/>
        <w:rPr>
          <w:rFonts w:ascii="Times New Roman" w:hAnsi="Times New Roman" w:cs="Times New Roman"/>
          <w:bCs/>
          <w:color w:val="000000"/>
          <w:sz w:val="28"/>
          <w:szCs w:val="28"/>
        </w:rPr>
      </w:pPr>
      <w:r w:rsidRPr="008516B4">
        <w:rPr>
          <w:rFonts w:ascii="Times New Roman" w:hAnsi="Times New Roman" w:cs="Times New Roman"/>
          <w:bCs/>
          <w:color w:val="000000"/>
          <w:sz w:val="28"/>
          <w:szCs w:val="28"/>
        </w:rPr>
        <w:t xml:space="preserve">Податкового Кодексу України» </w:t>
      </w:r>
    </w:p>
    <w:p w:rsidR="008516B4" w:rsidRDefault="00764E1C" w:rsidP="008516B4">
      <w:pPr>
        <w:spacing w:after="0" w:line="240" w:lineRule="auto"/>
        <w:jc w:val="center"/>
        <w:rPr>
          <w:rFonts w:ascii="Times New Roman" w:hAnsi="Times New Roman" w:cs="Times New Roman"/>
          <w:bCs/>
          <w:color w:val="000000"/>
          <w:sz w:val="28"/>
          <w:szCs w:val="28"/>
        </w:rPr>
      </w:pPr>
      <w:r w:rsidRPr="008516B4">
        <w:rPr>
          <w:rFonts w:ascii="Times New Roman" w:hAnsi="Times New Roman" w:cs="Times New Roman"/>
          <w:bCs/>
          <w:color w:val="000000"/>
          <w:sz w:val="28"/>
          <w:szCs w:val="28"/>
        </w:rPr>
        <w:t>(щодо створення сприятливих умов для впровадження</w:t>
      </w:r>
    </w:p>
    <w:p w:rsidR="00764E1C" w:rsidRDefault="00764E1C" w:rsidP="008516B4">
      <w:pPr>
        <w:spacing w:after="0" w:line="240" w:lineRule="auto"/>
        <w:jc w:val="center"/>
        <w:rPr>
          <w:rFonts w:ascii="Times New Roman" w:hAnsi="Times New Roman" w:cs="Times New Roman"/>
          <w:bCs/>
          <w:color w:val="000000"/>
          <w:sz w:val="28"/>
          <w:szCs w:val="28"/>
        </w:rPr>
      </w:pPr>
      <w:r w:rsidRPr="008516B4">
        <w:rPr>
          <w:rFonts w:ascii="Times New Roman" w:hAnsi="Times New Roman" w:cs="Times New Roman"/>
          <w:bCs/>
          <w:color w:val="000000"/>
          <w:sz w:val="28"/>
          <w:szCs w:val="28"/>
        </w:rPr>
        <w:t xml:space="preserve"> благодійних телекомунікаційних повідомлень</w:t>
      </w:r>
      <w:r w:rsidR="008516B4">
        <w:rPr>
          <w:rFonts w:ascii="Times New Roman" w:hAnsi="Times New Roman" w:cs="Times New Roman"/>
          <w:bCs/>
          <w:color w:val="000000"/>
          <w:sz w:val="28"/>
          <w:szCs w:val="28"/>
        </w:rPr>
        <w:t>)»</w:t>
      </w:r>
    </w:p>
    <w:p w:rsidR="008516B4" w:rsidRDefault="008516B4" w:rsidP="008516B4">
      <w:pPr>
        <w:spacing w:after="0" w:line="240" w:lineRule="auto"/>
        <w:jc w:val="center"/>
        <w:rPr>
          <w:rFonts w:ascii="Times New Roman" w:hAnsi="Times New Roman" w:cs="Times New Roman"/>
          <w:bCs/>
          <w:color w:val="000000"/>
          <w:sz w:val="28"/>
          <w:szCs w:val="28"/>
        </w:rPr>
      </w:pPr>
    </w:p>
    <w:p w:rsidR="00764E1C" w:rsidRDefault="0018244C" w:rsidP="00390D0A">
      <w:pPr>
        <w:spacing w:after="0" w:line="240" w:lineRule="auto"/>
        <w:ind w:firstLine="567"/>
        <w:jc w:val="both"/>
        <w:rPr>
          <w:rFonts w:ascii="Times New Roman" w:hAnsi="Times New Roman"/>
          <w:sz w:val="28"/>
          <w:szCs w:val="28"/>
        </w:rPr>
      </w:pPr>
      <w:r w:rsidRPr="0018244C">
        <w:rPr>
          <w:rFonts w:ascii="Times New Roman" w:hAnsi="Times New Roman" w:cs="Times New Roman"/>
          <w:bCs/>
          <w:color w:val="000000"/>
          <w:sz w:val="28"/>
          <w:szCs w:val="28"/>
        </w:rPr>
        <w:t>У законопроекті пропонується звільнити від оподаткування податком на додану вартість «</w:t>
      </w:r>
      <w:r w:rsidRPr="0018244C">
        <w:rPr>
          <w:rFonts w:ascii="Times New Roman" w:hAnsi="Times New Roman" w:cs="Times New Roman"/>
          <w:sz w:val="28"/>
          <w:szCs w:val="28"/>
        </w:rPr>
        <w:t>операції оператора телекомунікацій з надання телекомунікаційних послуг в частині здійснення благодійного телекомунікаційного повідомлення на благодійні цілі</w:t>
      </w:r>
      <w:r>
        <w:rPr>
          <w:rFonts w:ascii="Times New Roman" w:hAnsi="Times New Roman" w:cs="Times New Roman"/>
          <w:sz w:val="28"/>
          <w:szCs w:val="28"/>
        </w:rPr>
        <w:t>»</w:t>
      </w:r>
      <w:r w:rsidR="00390D0A">
        <w:rPr>
          <w:rFonts w:ascii="Times New Roman" w:hAnsi="Times New Roman" w:cs="Times New Roman"/>
          <w:sz w:val="28"/>
          <w:szCs w:val="28"/>
        </w:rPr>
        <w:t xml:space="preserve">, а також </w:t>
      </w:r>
      <w:r w:rsidR="00FC0649">
        <w:rPr>
          <w:rFonts w:ascii="Times New Roman" w:hAnsi="Times New Roman" w:cs="Times New Roman"/>
          <w:sz w:val="28"/>
          <w:szCs w:val="28"/>
        </w:rPr>
        <w:t xml:space="preserve">дозволити </w:t>
      </w:r>
      <w:r w:rsidR="00390D0A">
        <w:rPr>
          <w:rFonts w:ascii="Times New Roman" w:hAnsi="Times New Roman" w:cs="Times New Roman"/>
          <w:sz w:val="28"/>
          <w:szCs w:val="28"/>
        </w:rPr>
        <w:t xml:space="preserve">таким платникам податку </w:t>
      </w:r>
      <w:r w:rsidR="00FC0649" w:rsidRPr="00FC0649">
        <w:rPr>
          <w:rFonts w:ascii="Times New Roman" w:hAnsi="Times New Roman"/>
          <w:sz w:val="28"/>
          <w:szCs w:val="28"/>
        </w:rPr>
        <w:t xml:space="preserve"> </w:t>
      </w:r>
      <w:r w:rsidR="00FC0649">
        <w:rPr>
          <w:rFonts w:ascii="Times New Roman" w:hAnsi="Times New Roman" w:cs="Times New Roman"/>
          <w:sz w:val="28"/>
          <w:szCs w:val="28"/>
        </w:rPr>
        <w:t>з</w:t>
      </w:r>
      <w:r w:rsidR="00390D0A">
        <w:rPr>
          <w:rFonts w:ascii="Times New Roman" w:hAnsi="Times New Roman"/>
          <w:sz w:val="28"/>
          <w:szCs w:val="28"/>
        </w:rPr>
        <w:t xml:space="preserve">меншувати </w:t>
      </w:r>
      <w:r w:rsidR="00FC0649" w:rsidRPr="00FC0649">
        <w:rPr>
          <w:rFonts w:ascii="Times New Roman" w:hAnsi="Times New Roman"/>
          <w:sz w:val="28"/>
          <w:szCs w:val="28"/>
        </w:rPr>
        <w:t xml:space="preserve"> суми податкових зобов'язань </w:t>
      </w:r>
      <w:r w:rsidR="00390D0A">
        <w:rPr>
          <w:rFonts w:ascii="Times New Roman" w:hAnsi="Times New Roman"/>
          <w:sz w:val="28"/>
          <w:szCs w:val="28"/>
        </w:rPr>
        <w:t>з податку на додану вартість «</w:t>
      </w:r>
      <w:r w:rsidR="00FC0649" w:rsidRPr="00FC0649">
        <w:rPr>
          <w:rFonts w:ascii="Times New Roman" w:hAnsi="Times New Roman"/>
          <w:sz w:val="28"/>
          <w:szCs w:val="28"/>
        </w:rPr>
        <w:t>в разі відмови абонента від передплачених, але не отриманих телекомунікаційних послуг,</w:t>
      </w:r>
      <w:r w:rsidR="00390D0A">
        <w:rPr>
          <w:rFonts w:ascii="Times New Roman" w:hAnsi="Times New Roman"/>
          <w:sz w:val="28"/>
          <w:szCs w:val="28"/>
        </w:rPr>
        <w:t>…</w:t>
      </w:r>
      <w:r w:rsidR="00FC0649" w:rsidRPr="00FC0649">
        <w:rPr>
          <w:rFonts w:ascii="Times New Roman" w:hAnsi="Times New Roman"/>
          <w:sz w:val="28"/>
          <w:szCs w:val="28"/>
        </w:rPr>
        <w:t xml:space="preserve"> при перерахуванні частини суми передоплати телекомунікаційних послуг у якості благодійної пожертви при виконанні благодійного телекомунікаційного повідомлення за дорученням абонента</w:t>
      </w:r>
      <w:r w:rsidR="00390D0A">
        <w:rPr>
          <w:rFonts w:ascii="Times New Roman" w:hAnsi="Times New Roman"/>
          <w:sz w:val="28"/>
          <w:szCs w:val="28"/>
        </w:rPr>
        <w:t>»</w:t>
      </w:r>
      <w:r w:rsidR="00FC0649" w:rsidRPr="00FC0649">
        <w:rPr>
          <w:rFonts w:ascii="Times New Roman" w:hAnsi="Times New Roman"/>
          <w:sz w:val="28"/>
          <w:szCs w:val="28"/>
        </w:rPr>
        <w:t>.</w:t>
      </w:r>
    </w:p>
    <w:p w:rsidR="00EC3563" w:rsidRDefault="00EC3563" w:rsidP="0029771E">
      <w:pPr>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У Пояснювальній записці до законопроекту зазначається, що його прийняття «</w:t>
      </w:r>
      <w:r>
        <w:rPr>
          <w:rFonts w:ascii="Times New Roman" w:hAnsi="Times New Roman" w:cs="Times New Roman"/>
          <w:sz w:val="28"/>
          <w:szCs w:val="28"/>
        </w:rPr>
        <w:t xml:space="preserve">дозволить звільнити від оподаткування та популяризувати сучасний і прозорий вид збору благодійних коштів. Оскільки благодійні телекомунікаційні повідомлення будуть звільнені від оподаткування, що </w:t>
      </w:r>
      <w:proofErr w:type="spellStart"/>
      <w:r>
        <w:rPr>
          <w:rFonts w:ascii="Times New Roman" w:hAnsi="Times New Roman" w:cs="Times New Roman"/>
          <w:sz w:val="28"/>
          <w:szCs w:val="28"/>
        </w:rPr>
        <w:t>надасть</w:t>
      </w:r>
      <w:proofErr w:type="spellEnd"/>
      <w:r>
        <w:rPr>
          <w:rFonts w:ascii="Times New Roman" w:hAnsi="Times New Roman" w:cs="Times New Roman"/>
          <w:sz w:val="28"/>
          <w:szCs w:val="28"/>
        </w:rPr>
        <w:t xml:space="preserve"> можливість перераховувати на благодійні цілі всю заявлену абонентом телекомунікацій суму, та враховуючи популярність мобільного зв’язку і легкість здійснення пожертв, то саме цей вид здійснення благодійності має всі шанси стати досить популярним та справжньою альтернативою нерідко непрозорому та шахрайському стихійному збору коштів у благодійні скриньки».</w:t>
      </w:r>
    </w:p>
    <w:p w:rsidR="00C130EC" w:rsidRDefault="0029771E" w:rsidP="00C130EC">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Головне управління, підтримуючи в цілому мету поданого законопроекту щодо </w:t>
      </w:r>
      <w:r w:rsidR="009E5A28">
        <w:rPr>
          <w:rFonts w:ascii="Times New Roman" w:hAnsi="Times New Roman" w:cs="Times New Roman"/>
          <w:sz w:val="28"/>
          <w:szCs w:val="28"/>
        </w:rPr>
        <w:t>вдосконалення</w:t>
      </w:r>
      <w:r w:rsidRPr="00BB66F1">
        <w:rPr>
          <w:rFonts w:ascii="Times New Roman" w:hAnsi="Times New Roman" w:cs="Times New Roman"/>
          <w:sz w:val="28"/>
          <w:szCs w:val="28"/>
        </w:rPr>
        <w:t xml:space="preserve"> діючого законодавства для створення сприятливих умов для впровадження і розвитку благодійності шляхом надсилання </w:t>
      </w:r>
      <w:r>
        <w:rPr>
          <w:rFonts w:ascii="Times New Roman" w:hAnsi="Times New Roman" w:cs="Times New Roman"/>
          <w:sz w:val="28"/>
          <w:szCs w:val="28"/>
        </w:rPr>
        <w:t>телекомунікаційних</w:t>
      </w:r>
      <w:r w:rsidR="00001834">
        <w:rPr>
          <w:rFonts w:ascii="Times New Roman" w:hAnsi="Times New Roman" w:cs="Times New Roman"/>
          <w:sz w:val="28"/>
          <w:szCs w:val="28"/>
        </w:rPr>
        <w:t xml:space="preserve"> повідомлень, водночас </w:t>
      </w:r>
      <w:r w:rsidR="00C130EC">
        <w:rPr>
          <w:rFonts w:ascii="Times New Roman" w:hAnsi="Times New Roman" w:cs="Times New Roman"/>
          <w:sz w:val="28"/>
          <w:szCs w:val="28"/>
        </w:rPr>
        <w:t xml:space="preserve">звертає увагу на те, що у законопроекті  не визначеним залишилося питання щодо обсягу </w:t>
      </w:r>
      <w:r w:rsidR="00C130EC" w:rsidRPr="0018244C">
        <w:rPr>
          <w:rFonts w:ascii="Times New Roman" w:hAnsi="Times New Roman" w:cs="Times New Roman"/>
          <w:sz w:val="28"/>
          <w:szCs w:val="28"/>
        </w:rPr>
        <w:t>телекомунікаційних послуг</w:t>
      </w:r>
      <w:r w:rsidR="00C130EC">
        <w:rPr>
          <w:rFonts w:ascii="Times New Roman" w:hAnsi="Times New Roman" w:cs="Times New Roman"/>
          <w:sz w:val="28"/>
          <w:szCs w:val="28"/>
        </w:rPr>
        <w:t>, які звільнятимуться від оподаткування податком на додану вартість, що, на нашу думку,  може створити умови  для ухилення від оподаткування ПДВ та призведе до зменшення надходжень до Державного бюджету України від цього податку.</w:t>
      </w:r>
    </w:p>
    <w:p w:rsidR="00666925" w:rsidRPr="00CC231F" w:rsidRDefault="00666925" w:rsidP="00CC231F">
      <w:pPr>
        <w:pStyle w:val="a3"/>
        <w:spacing w:after="0"/>
        <w:ind w:firstLine="600"/>
        <w:jc w:val="both"/>
        <w:rPr>
          <w:rStyle w:val="st42"/>
          <w:szCs w:val="28"/>
          <w:lang w:val="uk-UA"/>
        </w:rPr>
      </w:pPr>
      <w:r w:rsidRPr="00CC231F">
        <w:rPr>
          <w:szCs w:val="28"/>
          <w:lang w:val="uk-UA"/>
        </w:rPr>
        <w:lastRenderedPageBreak/>
        <w:t xml:space="preserve">Згідно з вимогами  п. 1 розділу ІІ проекту «цей Закон набирає чинності з дня, наступного за днем  його опублікування», що не відповідає </w:t>
      </w:r>
      <w:r w:rsidRPr="00CC231F">
        <w:rPr>
          <w:rFonts w:eastAsia="font262"/>
          <w:color w:val="000000"/>
          <w:szCs w:val="28"/>
          <w:lang w:val="uk-UA"/>
        </w:rPr>
        <w:t xml:space="preserve">принципу стабільності податкового законодавства, закріпленому у </w:t>
      </w:r>
      <w:proofErr w:type="spellStart"/>
      <w:r w:rsidRPr="00CC231F">
        <w:rPr>
          <w:rFonts w:eastAsia="font262"/>
          <w:color w:val="000000"/>
          <w:szCs w:val="28"/>
          <w:lang w:val="uk-UA"/>
        </w:rPr>
        <w:t>пп</w:t>
      </w:r>
      <w:proofErr w:type="spellEnd"/>
      <w:r w:rsidRPr="00CC231F">
        <w:rPr>
          <w:rFonts w:eastAsia="font262"/>
          <w:color w:val="000000"/>
          <w:szCs w:val="28"/>
          <w:lang w:val="uk-UA"/>
        </w:rPr>
        <w:t>. 4.1.9 п. 4.1 ст. 4 Податкового кодексу України, за яким  «</w:t>
      </w:r>
      <w:r w:rsidRPr="00CC231F">
        <w:rPr>
          <w:rStyle w:val="st42"/>
          <w:i/>
          <w:szCs w:val="28"/>
          <w:lang w:val="uk-UA"/>
        </w:rPr>
        <w:t>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666925" w:rsidRDefault="00CC231F" w:rsidP="00CC231F">
      <w:pPr>
        <w:spacing w:line="240" w:lineRule="auto"/>
        <w:jc w:val="both"/>
        <w:rPr>
          <w:rFonts w:ascii="Times New Roman" w:hAnsi="Times New Roman" w:cs="Times New Roman"/>
          <w:sz w:val="28"/>
          <w:szCs w:val="28"/>
        </w:rPr>
      </w:pPr>
      <w:r w:rsidRPr="00CC231F">
        <w:rPr>
          <w:rFonts w:ascii="Times New Roman" w:hAnsi="Times New Roman" w:cs="Times New Roman"/>
          <w:sz w:val="28"/>
          <w:szCs w:val="28"/>
        </w:rPr>
        <w:t xml:space="preserve">          Крім того, в</w:t>
      </w:r>
      <w:r w:rsidR="00666925" w:rsidRPr="00CC231F">
        <w:rPr>
          <w:rFonts w:ascii="Times New Roman" w:hAnsi="Times New Roman" w:cs="Times New Roman"/>
          <w:sz w:val="28"/>
          <w:szCs w:val="28"/>
        </w:rPr>
        <w:t xml:space="preserve">раховуючи зазначене, а також те, що за змістом відповідних положень  </w:t>
      </w:r>
      <w:r w:rsidR="00666925" w:rsidRPr="00CC231F">
        <w:rPr>
          <w:rFonts w:ascii="Times New Roman" w:hAnsi="Times New Roman" w:cs="Times New Roman"/>
          <w:iCs/>
          <w:sz w:val="28"/>
          <w:szCs w:val="28"/>
        </w:rPr>
        <w:t>п. 6  статті 116 Конституції України</w:t>
      </w:r>
      <w:r w:rsidR="00666925" w:rsidRPr="00CC231F">
        <w:rPr>
          <w:rFonts w:ascii="Times New Roman" w:hAnsi="Times New Roman" w:cs="Times New Roman"/>
          <w:sz w:val="28"/>
          <w:szCs w:val="28"/>
        </w:rPr>
        <w:t xml:space="preserve">  та  статті </w:t>
      </w:r>
      <w:r w:rsidR="00666925" w:rsidRPr="00CC231F">
        <w:rPr>
          <w:rFonts w:ascii="Times New Roman" w:hAnsi="Times New Roman" w:cs="Times New Roman"/>
          <w:iCs/>
          <w:sz w:val="28"/>
          <w:szCs w:val="28"/>
        </w:rPr>
        <w:t xml:space="preserve">42 Бюджетного кодексу України розробку та </w:t>
      </w:r>
      <w:r w:rsidR="00666925" w:rsidRPr="00CC231F">
        <w:rPr>
          <w:rFonts w:ascii="Times New Roman" w:hAnsi="Times New Roman" w:cs="Times New Roman"/>
          <w:sz w:val="28"/>
          <w:szCs w:val="28"/>
        </w:rPr>
        <w:t>забезпечення виконання затвердженого Верховною Радою України Державного бюджету України</w:t>
      </w:r>
      <w:r w:rsidR="00666925" w:rsidRPr="00CC231F">
        <w:rPr>
          <w:rFonts w:ascii="Times New Roman" w:hAnsi="Times New Roman" w:cs="Times New Roman"/>
          <w:iCs/>
          <w:sz w:val="28"/>
          <w:szCs w:val="28"/>
        </w:rPr>
        <w:t xml:space="preserve"> віднесено до повноважень </w:t>
      </w:r>
      <w:r w:rsidR="00666925" w:rsidRPr="00CC231F">
        <w:rPr>
          <w:rFonts w:ascii="Times New Roman" w:hAnsi="Times New Roman" w:cs="Times New Roman"/>
          <w:sz w:val="28"/>
          <w:szCs w:val="28"/>
        </w:rPr>
        <w:t xml:space="preserve"> Кабінету Міністрів України</w:t>
      </w:r>
      <w:r w:rsidR="00666925" w:rsidRPr="00CC231F">
        <w:rPr>
          <w:rFonts w:ascii="Times New Roman" w:hAnsi="Times New Roman" w:cs="Times New Roman"/>
          <w:iCs/>
          <w:sz w:val="28"/>
          <w:szCs w:val="28"/>
        </w:rPr>
        <w:t>, а відповідно до вимог ч. 1 статті 111 Бюджетного кодексу України «</w:t>
      </w:r>
      <w:r w:rsidR="00666925" w:rsidRPr="00CC231F">
        <w:rPr>
          <w:rStyle w:val="st42"/>
          <w:rFonts w:cs="Times New Roman"/>
          <w:sz w:val="28"/>
          <w:szCs w:val="28"/>
        </w:rPr>
        <w:t>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 то</w:t>
      </w:r>
      <w:r w:rsidR="00666925" w:rsidRPr="00CC231F">
        <w:rPr>
          <w:rFonts w:ascii="Times New Roman" w:hAnsi="Times New Roman" w:cs="Times New Roman"/>
          <w:sz w:val="28"/>
          <w:szCs w:val="28"/>
        </w:rPr>
        <w:t xml:space="preserve"> було б логічним для прийняття виваженого рішення щодо внесеного законопроекту отримати відповідний експертний висновок Уряду.</w:t>
      </w:r>
    </w:p>
    <w:p w:rsidR="00CC231F" w:rsidRDefault="00CC231F" w:rsidP="00CC231F">
      <w:pPr>
        <w:pStyle w:val="a3"/>
        <w:ind w:firstLine="708"/>
        <w:rPr>
          <w:bCs/>
        </w:rPr>
      </w:pPr>
    </w:p>
    <w:p w:rsidR="00CC231F" w:rsidRPr="00967828" w:rsidRDefault="00CC231F" w:rsidP="00CC231F">
      <w:pPr>
        <w:pStyle w:val="a3"/>
      </w:pPr>
      <w:proofErr w:type="spellStart"/>
      <w:r w:rsidRPr="00967828">
        <w:rPr>
          <w:bCs/>
        </w:rPr>
        <w:t>Керівник</w:t>
      </w:r>
      <w:proofErr w:type="spellEnd"/>
      <w:r w:rsidRPr="00967828">
        <w:rPr>
          <w:bCs/>
        </w:rPr>
        <w:t xml:space="preserve"> Головного </w:t>
      </w:r>
      <w:proofErr w:type="spellStart"/>
      <w:r w:rsidRPr="00967828">
        <w:rPr>
          <w:bCs/>
        </w:rPr>
        <w:t>управління</w:t>
      </w:r>
      <w:proofErr w:type="spellEnd"/>
      <w:r w:rsidRPr="00967828">
        <w:rPr>
          <w:bCs/>
        </w:rPr>
        <w:t xml:space="preserve">                                </w:t>
      </w:r>
      <w:r>
        <w:rPr>
          <w:bCs/>
          <w:lang w:val="uk-UA"/>
        </w:rPr>
        <w:t xml:space="preserve">            </w:t>
      </w:r>
      <w:r w:rsidRPr="00967828">
        <w:rPr>
          <w:bCs/>
        </w:rPr>
        <w:t xml:space="preserve">  </w:t>
      </w:r>
      <w:proofErr w:type="spellStart"/>
      <w:r w:rsidRPr="00967828">
        <w:rPr>
          <w:bCs/>
        </w:rPr>
        <w:t>В.І.Борденюк</w:t>
      </w:r>
      <w:proofErr w:type="spellEnd"/>
    </w:p>
    <w:p w:rsidR="00CC231F" w:rsidRDefault="00CC231F" w:rsidP="00CC231F">
      <w:pPr>
        <w:spacing w:line="240" w:lineRule="auto"/>
        <w:jc w:val="both"/>
        <w:rPr>
          <w:rFonts w:ascii="Times New Roman" w:hAnsi="Times New Roman" w:cs="Times New Roman"/>
          <w:sz w:val="28"/>
          <w:szCs w:val="28"/>
          <w:lang w:val="ru-RU"/>
        </w:rPr>
      </w:pPr>
    </w:p>
    <w:p w:rsidR="00CC231F" w:rsidRDefault="00CC231F" w:rsidP="00CC231F">
      <w:pPr>
        <w:spacing w:line="240" w:lineRule="auto"/>
        <w:jc w:val="both"/>
        <w:rPr>
          <w:rFonts w:ascii="Times New Roman" w:hAnsi="Times New Roman" w:cs="Times New Roman"/>
          <w:sz w:val="28"/>
          <w:szCs w:val="28"/>
          <w:lang w:val="ru-RU"/>
        </w:rPr>
      </w:pPr>
    </w:p>
    <w:p w:rsidR="00CC231F" w:rsidRPr="00CC231F" w:rsidRDefault="00CC231F" w:rsidP="00CC231F">
      <w:pPr>
        <w:spacing w:after="0" w:line="240" w:lineRule="auto"/>
        <w:jc w:val="both"/>
        <w:rPr>
          <w:rFonts w:ascii="Times New Roman" w:hAnsi="Times New Roman" w:cs="Times New Roman"/>
          <w:i/>
          <w:sz w:val="18"/>
          <w:szCs w:val="18"/>
        </w:rPr>
      </w:pPr>
      <w:proofErr w:type="spellStart"/>
      <w:r w:rsidRPr="00CC231F">
        <w:rPr>
          <w:rFonts w:ascii="Times New Roman" w:hAnsi="Times New Roman" w:cs="Times New Roman"/>
          <w:i/>
          <w:sz w:val="18"/>
          <w:szCs w:val="18"/>
        </w:rPr>
        <w:t>Вик</w:t>
      </w:r>
      <w:proofErr w:type="spellEnd"/>
      <w:r w:rsidRPr="00CC231F">
        <w:rPr>
          <w:rFonts w:ascii="Times New Roman" w:hAnsi="Times New Roman" w:cs="Times New Roman"/>
          <w:i/>
          <w:sz w:val="18"/>
          <w:szCs w:val="18"/>
        </w:rPr>
        <w:t xml:space="preserve">. </w:t>
      </w:r>
      <w:proofErr w:type="spellStart"/>
      <w:r w:rsidRPr="00CC231F">
        <w:rPr>
          <w:rFonts w:ascii="Times New Roman" w:hAnsi="Times New Roman" w:cs="Times New Roman"/>
          <w:i/>
          <w:sz w:val="18"/>
          <w:szCs w:val="18"/>
        </w:rPr>
        <w:t>Н.Чечетова</w:t>
      </w:r>
      <w:proofErr w:type="spellEnd"/>
    </w:p>
    <w:p w:rsidR="00CC231F" w:rsidRPr="00CC231F" w:rsidRDefault="00CC231F" w:rsidP="00CC231F">
      <w:pPr>
        <w:spacing w:after="0" w:line="240" w:lineRule="auto"/>
        <w:jc w:val="both"/>
        <w:rPr>
          <w:rFonts w:ascii="Times New Roman" w:hAnsi="Times New Roman" w:cs="Times New Roman"/>
          <w:i/>
          <w:sz w:val="18"/>
          <w:szCs w:val="18"/>
        </w:rPr>
      </w:pPr>
      <w:r w:rsidRPr="00CC231F">
        <w:rPr>
          <w:rFonts w:ascii="Times New Roman" w:hAnsi="Times New Roman" w:cs="Times New Roman"/>
          <w:i/>
          <w:sz w:val="18"/>
          <w:szCs w:val="18"/>
        </w:rPr>
        <w:t xml:space="preserve">         </w:t>
      </w:r>
      <w:proofErr w:type="spellStart"/>
      <w:r w:rsidRPr="00CC231F">
        <w:rPr>
          <w:rFonts w:ascii="Times New Roman" w:hAnsi="Times New Roman" w:cs="Times New Roman"/>
          <w:i/>
          <w:sz w:val="18"/>
          <w:szCs w:val="18"/>
        </w:rPr>
        <w:t>Н.Пархоменко</w:t>
      </w:r>
      <w:proofErr w:type="spellEnd"/>
    </w:p>
    <w:p w:rsidR="00CC231F" w:rsidRPr="00CC231F" w:rsidRDefault="00CC231F" w:rsidP="00CC231F">
      <w:pPr>
        <w:spacing w:line="240" w:lineRule="auto"/>
        <w:jc w:val="both"/>
        <w:rPr>
          <w:rFonts w:ascii="Times New Roman" w:hAnsi="Times New Roman" w:cs="Times New Roman"/>
          <w:sz w:val="28"/>
          <w:szCs w:val="28"/>
        </w:rPr>
      </w:pPr>
    </w:p>
    <w:p w:rsidR="00666925" w:rsidRDefault="00666925" w:rsidP="00666925">
      <w:pPr>
        <w:ind w:firstLine="720"/>
        <w:rPr>
          <w:lang w:eastAsia="ru-RU"/>
        </w:rPr>
      </w:pPr>
    </w:p>
    <w:p w:rsidR="00666925" w:rsidRDefault="00666925" w:rsidP="00001834">
      <w:pPr>
        <w:spacing w:after="0" w:line="240" w:lineRule="auto"/>
        <w:ind w:firstLine="540"/>
        <w:jc w:val="both"/>
        <w:rPr>
          <w:rFonts w:ascii="Times New Roman" w:hAnsi="Times New Roman" w:cs="Times New Roman"/>
          <w:sz w:val="28"/>
          <w:szCs w:val="28"/>
        </w:rPr>
      </w:pPr>
    </w:p>
    <w:p w:rsidR="00001834" w:rsidRDefault="00001834" w:rsidP="00001834">
      <w:pPr>
        <w:spacing w:after="0" w:line="240" w:lineRule="auto"/>
        <w:ind w:firstLine="540"/>
        <w:jc w:val="both"/>
        <w:rPr>
          <w:rFonts w:ascii="Times New Roman" w:hAnsi="Times New Roman" w:cs="Times New Roman"/>
          <w:sz w:val="28"/>
          <w:szCs w:val="28"/>
        </w:rPr>
      </w:pPr>
    </w:p>
    <w:p w:rsidR="00001834" w:rsidRDefault="00001834" w:rsidP="00001834">
      <w:pPr>
        <w:spacing w:after="0" w:line="240" w:lineRule="auto"/>
        <w:ind w:firstLine="540"/>
        <w:jc w:val="both"/>
        <w:rPr>
          <w:rFonts w:ascii="Times New Roman" w:hAnsi="Times New Roman" w:cs="Times New Roman"/>
          <w:sz w:val="28"/>
          <w:szCs w:val="28"/>
        </w:rPr>
      </w:pPr>
    </w:p>
    <w:p w:rsidR="00001834" w:rsidRDefault="00001834" w:rsidP="00001834">
      <w:pPr>
        <w:spacing w:after="0" w:line="240" w:lineRule="auto"/>
        <w:ind w:firstLine="540"/>
        <w:jc w:val="both"/>
        <w:rPr>
          <w:rFonts w:ascii="Times New Roman" w:hAnsi="Times New Roman" w:cs="Times New Roman"/>
          <w:sz w:val="28"/>
          <w:szCs w:val="28"/>
        </w:rPr>
      </w:pPr>
    </w:p>
    <w:p w:rsidR="00001834" w:rsidRDefault="00001834" w:rsidP="0029771E">
      <w:pPr>
        <w:spacing w:line="240" w:lineRule="auto"/>
        <w:ind w:firstLine="540"/>
        <w:jc w:val="both"/>
        <w:rPr>
          <w:rFonts w:ascii="Times New Roman" w:hAnsi="Times New Roman" w:cs="Times New Roman"/>
          <w:sz w:val="28"/>
          <w:szCs w:val="28"/>
        </w:rPr>
      </w:pPr>
    </w:p>
    <w:p w:rsidR="00001834" w:rsidRPr="00BB66F1" w:rsidRDefault="00001834" w:rsidP="0029771E">
      <w:pPr>
        <w:spacing w:line="240" w:lineRule="auto"/>
        <w:ind w:firstLine="540"/>
        <w:jc w:val="both"/>
        <w:rPr>
          <w:rFonts w:ascii="Times New Roman" w:hAnsi="Times New Roman" w:cs="Times New Roman"/>
          <w:sz w:val="28"/>
          <w:szCs w:val="28"/>
        </w:rPr>
      </w:pPr>
    </w:p>
    <w:p w:rsidR="00EC3563" w:rsidRPr="00390D0A" w:rsidRDefault="00EC3563" w:rsidP="00390D0A">
      <w:pPr>
        <w:spacing w:after="0" w:line="240" w:lineRule="auto"/>
        <w:ind w:firstLine="567"/>
        <w:jc w:val="both"/>
        <w:rPr>
          <w:rFonts w:ascii="Times New Roman" w:hAnsi="Times New Roman"/>
          <w:sz w:val="28"/>
          <w:szCs w:val="28"/>
        </w:rPr>
      </w:pPr>
    </w:p>
    <w:sectPr w:rsidR="00EC3563" w:rsidRPr="00390D0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font262">
    <w:charset w:val="AC"/>
    <w:family w:val="auto"/>
    <w:pitch w:val="variable"/>
    <w:sig w:usb0="00001000" w:usb1="00000004" w:usb2="00000004" w:usb3="00002000" w:csb0="00001000" w:csb1="01401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E1C"/>
    <w:rsid w:val="00001834"/>
    <w:rsid w:val="0018244C"/>
    <w:rsid w:val="0029771E"/>
    <w:rsid w:val="002B2F9F"/>
    <w:rsid w:val="00390D0A"/>
    <w:rsid w:val="005204CF"/>
    <w:rsid w:val="00666925"/>
    <w:rsid w:val="00764E1C"/>
    <w:rsid w:val="00774207"/>
    <w:rsid w:val="008516B4"/>
    <w:rsid w:val="008B706C"/>
    <w:rsid w:val="009E5A28"/>
    <w:rsid w:val="00AB2906"/>
    <w:rsid w:val="00C130EC"/>
    <w:rsid w:val="00CC231F"/>
    <w:rsid w:val="00E9446C"/>
    <w:rsid w:val="00EC3563"/>
    <w:rsid w:val="00FB3E0C"/>
    <w:rsid w:val="00FC06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699BDB-A0C8-4A9A-80BD-81249DE1D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E1C"/>
    <w:pPr>
      <w:spacing w:after="200" w:line="276" w:lineRule="auto"/>
    </w:pPr>
    <w:rPr>
      <w:rFonts w:ascii="Calibri" w:eastAsia="Times New Roman" w:hAnsi="Calibri" w:cs="Calibr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18244C"/>
    <w:pPr>
      <w:suppressAutoHyphens/>
      <w:spacing w:before="280" w:after="280" w:line="240" w:lineRule="auto"/>
    </w:pPr>
    <w:rPr>
      <w:rFonts w:ascii="Times New Roman" w:hAnsi="Times New Roman" w:cs="Times New Roman"/>
      <w:sz w:val="24"/>
      <w:szCs w:val="24"/>
      <w:lang w:val="ru-RU" w:eastAsia="zh-CN"/>
    </w:rPr>
  </w:style>
  <w:style w:type="paragraph" w:styleId="a3">
    <w:name w:val="Body Text"/>
    <w:basedOn w:val="a"/>
    <w:link w:val="a4"/>
    <w:rsid w:val="00666925"/>
    <w:pPr>
      <w:spacing w:after="120" w:line="240" w:lineRule="auto"/>
    </w:pPr>
    <w:rPr>
      <w:rFonts w:ascii="Times New Roman" w:hAnsi="Times New Roman" w:cs="Times New Roman"/>
      <w:sz w:val="28"/>
      <w:szCs w:val="24"/>
      <w:lang w:val="ru-RU" w:eastAsia="ru-RU"/>
    </w:rPr>
  </w:style>
  <w:style w:type="character" w:customStyle="1" w:styleId="a4">
    <w:name w:val="Основний текст Знак"/>
    <w:basedOn w:val="a0"/>
    <w:link w:val="a3"/>
    <w:rsid w:val="00666925"/>
    <w:rPr>
      <w:rFonts w:eastAsia="Times New Roman" w:cs="Times New Roman"/>
      <w:szCs w:val="24"/>
      <w:lang w:val="ru-RU" w:eastAsia="ru-RU"/>
    </w:rPr>
  </w:style>
  <w:style w:type="character" w:customStyle="1" w:styleId="st42">
    <w:name w:val="st42"/>
    <w:rsid w:val="00666925"/>
    <w:rPr>
      <w:rFonts w:ascii="Times New Roman" w:hAnsi="Times New Roman"/>
      <w:color w:val="000000"/>
    </w:rPr>
  </w:style>
  <w:style w:type="paragraph" w:styleId="a5">
    <w:name w:val="Balloon Text"/>
    <w:basedOn w:val="a"/>
    <w:link w:val="a6"/>
    <w:uiPriority w:val="99"/>
    <w:semiHidden/>
    <w:unhideWhenUsed/>
    <w:rsid w:val="00C130E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130E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30CA-B4FE-488E-9973-915E30413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2222</Words>
  <Characters>1267</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Наталя Федорівна Чечетова</dc:creator>
  <cp:keywords/>
  <dc:description/>
  <cp:lastModifiedBy>Наталія Олександрівна Ромашевська</cp:lastModifiedBy>
  <cp:revision>2</cp:revision>
  <cp:lastPrinted>2016-04-19T09:25:00Z</cp:lastPrinted>
  <dcterms:created xsi:type="dcterms:W3CDTF">2016-04-19T09:40:00Z</dcterms:created>
  <dcterms:modified xsi:type="dcterms:W3CDTF">2016-04-19T09:40:00Z</dcterms:modified>
</cp:coreProperties>
</file>