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D9C" w:rsidRPr="003E4042" w:rsidRDefault="00337D9C" w:rsidP="009C558F">
      <w:pPr>
        <w:ind w:right="85"/>
        <w:jc w:val="right"/>
      </w:pPr>
      <w:bookmarkStart w:id="0" w:name="_GoBack"/>
      <w:bookmarkEnd w:id="0"/>
      <w:r w:rsidRPr="003E4042">
        <w:t>До реєстр. № 4493 від 21.04.2016</w:t>
      </w:r>
    </w:p>
    <w:p w:rsidR="00337D9C" w:rsidRPr="003E4042" w:rsidRDefault="00337D9C" w:rsidP="009C558F">
      <w:pPr>
        <w:ind w:right="85"/>
        <w:jc w:val="right"/>
      </w:pPr>
      <w:r w:rsidRPr="003E4042">
        <w:t>(друге читання)</w:t>
      </w:r>
    </w:p>
    <w:p w:rsidR="00337D9C" w:rsidRPr="00F97B8F" w:rsidRDefault="00337D9C" w:rsidP="009C558F">
      <w:pPr>
        <w:ind w:right="85"/>
        <w:jc w:val="right"/>
        <w:rPr>
          <w:sz w:val="28"/>
          <w:szCs w:val="28"/>
        </w:rPr>
      </w:pPr>
    </w:p>
    <w:p w:rsidR="00337D9C" w:rsidRPr="00F97B8F" w:rsidRDefault="00337D9C" w:rsidP="009C558F">
      <w:pPr>
        <w:ind w:right="85"/>
        <w:jc w:val="center"/>
        <w:rPr>
          <w:b/>
          <w:sz w:val="28"/>
          <w:szCs w:val="28"/>
        </w:rPr>
      </w:pPr>
    </w:p>
    <w:p w:rsidR="00337D9C" w:rsidRPr="003E4042" w:rsidRDefault="00337D9C" w:rsidP="009C558F">
      <w:pPr>
        <w:ind w:right="85"/>
        <w:jc w:val="center"/>
        <w:rPr>
          <w:b/>
          <w:sz w:val="28"/>
          <w:szCs w:val="28"/>
        </w:rPr>
      </w:pPr>
      <w:r w:rsidRPr="003E4042">
        <w:rPr>
          <w:b/>
          <w:sz w:val="28"/>
          <w:szCs w:val="28"/>
        </w:rPr>
        <w:t>ЗАУВАЖЕННЯ</w:t>
      </w:r>
    </w:p>
    <w:p w:rsidR="00337D9C" w:rsidRPr="004A2C2F" w:rsidRDefault="00337D9C" w:rsidP="009C558F">
      <w:pPr>
        <w:ind w:right="85"/>
        <w:jc w:val="center"/>
        <w:rPr>
          <w:sz w:val="28"/>
          <w:szCs w:val="28"/>
        </w:rPr>
      </w:pPr>
      <w:r w:rsidRPr="004A2C2F">
        <w:rPr>
          <w:sz w:val="28"/>
          <w:szCs w:val="28"/>
        </w:rPr>
        <w:t xml:space="preserve">до проекту Закону України </w:t>
      </w:r>
    </w:p>
    <w:p w:rsidR="00337D9C" w:rsidRPr="004A2C2F" w:rsidRDefault="00337D9C" w:rsidP="00CA70B1">
      <w:pPr>
        <w:pStyle w:val="Heading3"/>
        <w:jc w:val="center"/>
        <w:rPr>
          <w:rFonts w:ascii="Times New Roman" w:hAnsi="Times New Roman"/>
          <w:color w:val="auto"/>
          <w:sz w:val="28"/>
          <w:szCs w:val="28"/>
          <w:lang w:eastAsia="uk-UA"/>
        </w:rPr>
      </w:pPr>
      <w:r w:rsidRPr="004A2C2F">
        <w:rPr>
          <w:rFonts w:ascii="Times New Roman" w:hAnsi="Times New Roman"/>
          <w:color w:val="auto"/>
          <w:sz w:val="28"/>
          <w:szCs w:val="28"/>
        </w:rPr>
        <w:t>про ринок електричної енергії України</w:t>
      </w:r>
    </w:p>
    <w:p w:rsidR="00337D9C" w:rsidRPr="004A2C2F" w:rsidRDefault="00337D9C" w:rsidP="009C558F">
      <w:pPr>
        <w:ind w:right="85"/>
        <w:jc w:val="center"/>
        <w:rPr>
          <w:sz w:val="28"/>
          <w:szCs w:val="28"/>
        </w:rPr>
      </w:pPr>
      <w:r w:rsidRPr="004A2C2F">
        <w:rPr>
          <w:sz w:val="28"/>
          <w:szCs w:val="28"/>
        </w:rPr>
        <w:t>(реєстраційний № 4493)</w:t>
      </w:r>
    </w:p>
    <w:p w:rsidR="00337D9C" w:rsidRPr="000A2E02" w:rsidRDefault="00337D9C" w:rsidP="009C558F">
      <w:pPr>
        <w:pStyle w:val="Heading1"/>
        <w:ind w:firstLine="708"/>
        <w:jc w:val="both"/>
        <w:rPr>
          <w:b w:val="0"/>
          <w:sz w:val="16"/>
          <w:szCs w:val="16"/>
        </w:rPr>
      </w:pPr>
    </w:p>
    <w:p w:rsidR="00337D9C" w:rsidRPr="003E4042" w:rsidRDefault="00337D9C" w:rsidP="000B41DC">
      <w:pPr>
        <w:pStyle w:val="Nazva"/>
        <w:spacing w:after="100"/>
        <w:ind w:firstLine="709"/>
        <w:jc w:val="both"/>
        <w:rPr>
          <w:b w:val="0"/>
        </w:rPr>
      </w:pPr>
      <w:r w:rsidRPr="003E4042">
        <w:rPr>
          <w:b w:val="0"/>
          <w:szCs w:val="28"/>
        </w:rPr>
        <w:t xml:space="preserve">У Головному юридичному управлінні проаналізовано проект Закону України про ринок електричної енергії України (реєстр. №4493), підготовлений Комітетом з питань паливно-енергетичного комплексу, ядерної політики та ядерної безпеки для розгляду в другому читанні, </w:t>
      </w:r>
      <w:r w:rsidRPr="003E4042">
        <w:rPr>
          <w:b w:val="0"/>
        </w:rPr>
        <w:t>за результатами опрацювання якого слід зазначити таке.</w:t>
      </w:r>
    </w:p>
    <w:p w:rsidR="00337D9C" w:rsidRDefault="00337D9C" w:rsidP="000B41DC">
      <w:pPr>
        <w:spacing w:after="100"/>
        <w:ind w:right="85" w:firstLine="709"/>
        <w:jc w:val="both"/>
        <w:rPr>
          <w:sz w:val="28"/>
          <w:szCs w:val="28"/>
        </w:rPr>
      </w:pPr>
      <w:r w:rsidRPr="003E4042">
        <w:rPr>
          <w:sz w:val="28"/>
          <w:szCs w:val="28"/>
        </w:rPr>
        <w:t>Поділяючи необхідність визначення на законодавчому рівні організаційної структури та принципів функціонування ринку електричної енергії, основних засад та передумов його реформування, Головне юридичне управління поділяє міркування, ви</w:t>
      </w:r>
      <w:r>
        <w:rPr>
          <w:sz w:val="28"/>
          <w:szCs w:val="28"/>
        </w:rPr>
        <w:t>клад</w:t>
      </w:r>
      <w:r w:rsidRPr="003E4042">
        <w:rPr>
          <w:sz w:val="28"/>
          <w:szCs w:val="28"/>
        </w:rPr>
        <w:t xml:space="preserve">ені у висновку Головного науково-експертного управління від 16.05.2016 щодо необхідності удосконалення цього законопроекту, та вважає за необхідне </w:t>
      </w:r>
      <w:r>
        <w:rPr>
          <w:sz w:val="28"/>
          <w:szCs w:val="28"/>
        </w:rPr>
        <w:t xml:space="preserve">висловити </w:t>
      </w:r>
      <w:r w:rsidRPr="003E4042">
        <w:rPr>
          <w:sz w:val="28"/>
          <w:szCs w:val="28"/>
        </w:rPr>
        <w:t>таке.</w:t>
      </w:r>
    </w:p>
    <w:p w:rsidR="00337D9C" w:rsidRDefault="00337D9C" w:rsidP="000B41DC">
      <w:pPr>
        <w:spacing w:after="100"/>
        <w:ind w:right="85" w:firstLine="709"/>
        <w:jc w:val="both"/>
        <w:rPr>
          <w:sz w:val="28"/>
          <w:szCs w:val="28"/>
        </w:rPr>
      </w:pPr>
      <w:r>
        <w:rPr>
          <w:sz w:val="28"/>
          <w:szCs w:val="28"/>
        </w:rPr>
        <w:t>Насамперед, звертаємо увагу, що комітет</w:t>
      </w:r>
      <w:r w:rsidRPr="00C42D66">
        <w:rPr>
          <w:sz w:val="28"/>
          <w:szCs w:val="28"/>
        </w:rPr>
        <w:t xml:space="preserve">и </w:t>
      </w:r>
      <w:r>
        <w:rPr>
          <w:sz w:val="28"/>
          <w:szCs w:val="28"/>
        </w:rPr>
        <w:t xml:space="preserve">Верховної Ради України </w:t>
      </w:r>
      <w:r w:rsidRPr="00C42D66">
        <w:rPr>
          <w:sz w:val="28"/>
          <w:szCs w:val="28"/>
        </w:rPr>
        <w:t>з питань будівництва, містобудування і житлово-комунального господарства</w:t>
      </w:r>
      <w:r>
        <w:rPr>
          <w:sz w:val="28"/>
          <w:szCs w:val="28"/>
        </w:rPr>
        <w:t xml:space="preserve"> та</w:t>
      </w:r>
      <w:r w:rsidRPr="00C42D66">
        <w:rPr>
          <w:sz w:val="28"/>
          <w:szCs w:val="28"/>
        </w:rPr>
        <w:t xml:space="preserve"> паливно-енергетичного комплексу, ядерної політики та ядерної безпеки </w:t>
      </w:r>
      <w:r>
        <w:rPr>
          <w:sz w:val="28"/>
          <w:szCs w:val="28"/>
        </w:rPr>
        <w:t>внесли на розгляд Верховної Ради України у другому</w:t>
      </w:r>
      <w:r w:rsidRPr="00C42D66">
        <w:rPr>
          <w:sz w:val="28"/>
          <w:szCs w:val="28"/>
        </w:rPr>
        <w:t xml:space="preserve"> читанн</w:t>
      </w:r>
      <w:r>
        <w:rPr>
          <w:sz w:val="28"/>
          <w:szCs w:val="28"/>
        </w:rPr>
        <w:t>і</w:t>
      </w:r>
      <w:r w:rsidRPr="00C42D66">
        <w:rPr>
          <w:sz w:val="28"/>
          <w:szCs w:val="28"/>
        </w:rPr>
        <w:t xml:space="preserve"> </w:t>
      </w:r>
      <w:r>
        <w:rPr>
          <w:sz w:val="28"/>
          <w:szCs w:val="28"/>
        </w:rPr>
        <w:t xml:space="preserve">                                     </w:t>
      </w:r>
      <w:r w:rsidRPr="00C42D66">
        <w:rPr>
          <w:sz w:val="28"/>
          <w:szCs w:val="28"/>
        </w:rPr>
        <w:t xml:space="preserve">3 законопроекти, предмети регулювання яких </w:t>
      </w:r>
      <w:r>
        <w:rPr>
          <w:sz w:val="28"/>
          <w:szCs w:val="28"/>
        </w:rPr>
        <w:t xml:space="preserve">у певних сферах </w:t>
      </w:r>
      <w:r w:rsidRPr="00C42D66">
        <w:rPr>
          <w:sz w:val="28"/>
          <w:szCs w:val="28"/>
        </w:rPr>
        <w:t>збігаються</w:t>
      </w:r>
      <w:r>
        <w:rPr>
          <w:sz w:val="28"/>
          <w:szCs w:val="28"/>
        </w:rPr>
        <w:t xml:space="preserve">: про </w:t>
      </w:r>
      <w:r w:rsidRPr="00A32DD5">
        <w:rPr>
          <w:sz w:val="28"/>
        </w:rPr>
        <w:t>житлово-комунальні послуги</w:t>
      </w:r>
      <w:r>
        <w:rPr>
          <w:sz w:val="28"/>
          <w:szCs w:val="28"/>
        </w:rPr>
        <w:t xml:space="preserve"> (реєстр.№1581-д), </w:t>
      </w:r>
      <w:r w:rsidRPr="004A2C2F">
        <w:rPr>
          <w:sz w:val="28"/>
          <w:szCs w:val="28"/>
        </w:rPr>
        <w:t>про ринок електричної енергії України</w:t>
      </w:r>
      <w:r>
        <w:rPr>
          <w:sz w:val="28"/>
          <w:szCs w:val="28"/>
        </w:rPr>
        <w:t xml:space="preserve"> </w:t>
      </w:r>
      <w:r w:rsidRPr="004A2C2F">
        <w:rPr>
          <w:sz w:val="28"/>
          <w:szCs w:val="28"/>
        </w:rPr>
        <w:t>(реєстр</w:t>
      </w:r>
      <w:r>
        <w:rPr>
          <w:sz w:val="28"/>
          <w:szCs w:val="28"/>
        </w:rPr>
        <w:t>. №</w:t>
      </w:r>
      <w:r w:rsidRPr="004A2C2F">
        <w:rPr>
          <w:sz w:val="28"/>
          <w:szCs w:val="28"/>
        </w:rPr>
        <w:t>4493)</w:t>
      </w:r>
      <w:r>
        <w:rPr>
          <w:sz w:val="28"/>
          <w:szCs w:val="28"/>
        </w:rPr>
        <w:t xml:space="preserve">, </w:t>
      </w:r>
      <w:r w:rsidRPr="00B51DA9">
        <w:rPr>
          <w:sz w:val="28"/>
          <w:szCs w:val="28"/>
        </w:rPr>
        <w:t>про комерційний облік комунальних послуг (реєстр. №4901)</w:t>
      </w:r>
      <w:r>
        <w:rPr>
          <w:sz w:val="28"/>
          <w:szCs w:val="28"/>
        </w:rPr>
        <w:t>. Однак цими законопроектами передбачаються різні правові механізми регулювання</w:t>
      </w:r>
      <w:r w:rsidRPr="00C50546">
        <w:rPr>
          <w:sz w:val="28"/>
          <w:szCs w:val="28"/>
        </w:rPr>
        <w:t xml:space="preserve"> комерційного обліку </w:t>
      </w:r>
      <w:r>
        <w:rPr>
          <w:sz w:val="28"/>
          <w:szCs w:val="28"/>
        </w:rPr>
        <w:t xml:space="preserve">комунальних </w:t>
      </w:r>
      <w:r w:rsidRPr="00C50546">
        <w:rPr>
          <w:sz w:val="28"/>
          <w:szCs w:val="28"/>
        </w:rPr>
        <w:t>послуг</w:t>
      </w:r>
      <w:r>
        <w:rPr>
          <w:sz w:val="28"/>
          <w:szCs w:val="28"/>
        </w:rPr>
        <w:t>.</w:t>
      </w:r>
    </w:p>
    <w:p w:rsidR="00337D9C" w:rsidRPr="001A79CC" w:rsidRDefault="00337D9C" w:rsidP="000B41DC">
      <w:pPr>
        <w:spacing w:after="100"/>
        <w:ind w:firstLine="709"/>
        <w:jc w:val="both"/>
        <w:rPr>
          <w:sz w:val="28"/>
          <w:szCs w:val="28"/>
        </w:rPr>
      </w:pPr>
      <w:r>
        <w:rPr>
          <w:sz w:val="28"/>
          <w:szCs w:val="28"/>
        </w:rPr>
        <w:t xml:space="preserve">Тому на пленарному засіданні Верховної Ради України  доцільно розглянути питання про надання доручення Комітету Верховної Ради України з питань </w:t>
      </w:r>
      <w:r w:rsidRPr="00C42D66">
        <w:rPr>
          <w:sz w:val="28"/>
          <w:szCs w:val="28"/>
        </w:rPr>
        <w:t>будівництва, містобудування і житлово-комунального господарства</w:t>
      </w:r>
      <w:r>
        <w:rPr>
          <w:sz w:val="28"/>
          <w:szCs w:val="28"/>
        </w:rPr>
        <w:t xml:space="preserve"> та  </w:t>
      </w:r>
      <w:r w:rsidRPr="001A79CC">
        <w:rPr>
          <w:sz w:val="28"/>
          <w:szCs w:val="28"/>
        </w:rPr>
        <w:t>Комітету Верховної Ради України з питань</w:t>
      </w:r>
      <w:r w:rsidRPr="00007C9D">
        <w:rPr>
          <w:sz w:val="28"/>
          <w:szCs w:val="28"/>
        </w:rPr>
        <w:t xml:space="preserve"> </w:t>
      </w:r>
      <w:r w:rsidRPr="00C42D66">
        <w:rPr>
          <w:sz w:val="28"/>
          <w:szCs w:val="28"/>
        </w:rPr>
        <w:t>паливно-енергетичного комплексу, ядерної політики та ядерної безпеки</w:t>
      </w:r>
      <w:r>
        <w:rPr>
          <w:sz w:val="28"/>
          <w:szCs w:val="28"/>
        </w:rPr>
        <w:t xml:space="preserve"> утворити спільну робочу групу у складі народних депутатів України – членів зазначених комітетів та внести на розгляд Верховної Ради України у повторному другому читанні узгоджені законопроекти за реєстраційними №№1581-д, </w:t>
      </w:r>
      <w:r w:rsidRPr="004A2C2F">
        <w:rPr>
          <w:sz w:val="28"/>
          <w:szCs w:val="28"/>
        </w:rPr>
        <w:t>4493</w:t>
      </w:r>
      <w:r>
        <w:rPr>
          <w:sz w:val="28"/>
          <w:szCs w:val="28"/>
        </w:rPr>
        <w:t xml:space="preserve">, </w:t>
      </w:r>
      <w:r w:rsidRPr="00B51DA9">
        <w:rPr>
          <w:sz w:val="28"/>
          <w:szCs w:val="28"/>
        </w:rPr>
        <w:t>4901</w:t>
      </w:r>
      <w:r>
        <w:rPr>
          <w:sz w:val="28"/>
          <w:szCs w:val="28"/>
        </w:rPr>
        <w:t>.</w:t>
      </w:r>
    </w:p>
    <w:p w:rsidR="00337D9C" w:rsidRPr="00C42D66" w:rsidRDefault="00337D9C" w:rsidP="000B41DC">
      <w:pPr>
        <w:spacing w:after="100"/>
        <w:ind w:right="85" w:firstLine="709"/>
        <w:jc w:val="both"/>
        <w:rPr>
          <w:sz w:val="28"/>
          <w:szCs w:val="28"/>
        </w:rPr>
      </w:pPr>
    </w:p>
    <w:p w:rsidR="00337D9C" w:rsidRPr="003E4042" w:rsidRDefault="00337D9C" w:rsidP="000B41DC">
      <w:pPr>
        <w:pStyle w:val="Nazva"/>
        <w:spacing w:after="100"/>
        <w:ind w:firstLine="709"/>
        <w:jc w:val="both"/>
        <w:rPr>
          <w:b w:val="0"/>
          <w:szCs w:val="28"/>
        </w:rPr>
      </w:pPr>
      <w:r w:rsidRPr="003E4042">
        <w:rPr>
          <w:b w:val="0"/>
          <w:szCs w:val="28"/>
        </w:rPr>
        <w:t xml:space="preserve">Аналіз </w:t>
      </w:r>
      <w:r>
        <w:rPr>
          <w:b w:val="0"/>
          <w:szCs w:val="28"/>
        </w:rPr>
        <w:t xml:space="preserve">цього </w:t>
      </w:r>
      <w:r w:rsidRPr="003E4042">
        <w:rPr>
          <w:b w:val="0"/>
          <w:szCs w:val="28"/>
        </w:rPr>
        <w:t>законопроекту свідчить, що окремі його положення не узгоджуються з вимогами Конституції та законів України.</w:t>
      </w:r>
    </w:p>
    <w:p w:rsidR="00337D9C" w:rsidRPr="003E4042" w:rsidRDefault="00337D9C" w:rsidP="000B41DC">
      <w:pPr>
        <w:pStyle w:val="a"/>
        <w:spacing w:before="0" w:after="100"/>
        <w:ind w:firstLine="709"/>
        <w:rPr>
          <w:szCs w:val="28"/>
        </w:rPr>
      </w:pPr>
      <w:r w:rsidRPr="003E4042">
        <w:rPr>
          <w:szCs w:val="28"/>
        </w:rPr>
        <w:t>1. Законопроектом передбачається вдосконалити існуючу модель державного регулювання ринку електричної енергії України шляхом делегування конституційних повноважень Верховної Ради України у сфері електроенергетики центральним органам виконавчої влади, державному колегіальному органу та іншим органам влади.</w:t>
      </w:r>
    </w:p>
    <w:p w:rsidR="00337D9C" w:rsidRPr="003E4042" w:rsidRDefault="00337D9C" w:rsidP="000B41DC">
      <w:pPr>
        <w:spacing w:after="100"/>
        <w:ind w:firstLine="709"/>
        <w:jc w:val="both"/>
        <w:rPr>
          <w:sz w:val="28"/>
          <w:szCs w:val="28"/>
        </w:rPr>
      </w:pPr>
      <w:r w:rsidRPr="003E4042">
        <w:rPr>
          <w:sz w:val="28"/>
          <w:szCs w:val="28"/>
        </w:rPr>
        <w:t xml:space="preserve">Зазначений підхід не узгоджується з вимогами пункту 5 частини першої статті 92 </w:t>
      </w:r>
      <w:r w:rsidRPr="003E4042">
        <w:rPr>
          <w:rStyle w:val="st42"/>
          <w:sz w:val="28"/>
          <w:szCs w:val="28"/>
        </w:rPr>
        <w:t>Конституції України, згідно з яким в</w:t>
      </w:r>
      <w:r w:rsidRPr="003E4042">
        <w:rPr>
          <w:sz w:val="28"/>
          <w:szCs w:val="28"/>
        </w:rPr>
        <w:t>иключно законами України визначаються засади організації та експлуатації енергосистем.</w:t>
      </w:r>
    </w:p>
    <w:p w:rsidR="00337D9C" w:rsidRPr="003E4042" w:rsidRDefault="00337D9C" w:rsidP="000B41DC">
      <w:pPr>
        <w:spacing w:after="100"/>
        <w:ind w:firstLine="709"/>
        <w:jc w:val="both"/>
        <w:rPr>
          <w:sz w:val="28"/>
          <w:szCs w:val="28"/>
        </w:rPr>
      </w:pPr>
      <w:r w:rsidRPr="003E4042">
        <w:rPr>
          <w:sz w:val="28"/>
          <w:szCs w:val="28"/>
        </w:rPr>
        <w:t xml:space="preserve">2. Конституція України встановлює коло суспільних відносин, що підлягають врегулюванню на рівні закону. Використання назв </w:t>
      </w:r>
      <w:r>
        <w:rPr>
          <w:sz w:val="28"/>
          <w:szCs w:val="28"/>
        </w:rPr>
        <w:t xml:space="preserve">нормативно-правових </w:t>
      </w:r>
      <w:r w:rsidRPr="003E4042">
        <w:rPr>
          <w:sz w:val="28"/>
          <w:szCs w:val="28"/>
        </w:rPr>
        <w:t>актів</w:t>
      </w:r>
      <w:r>
        <w:rPr>
          <w:sz w:val="28"/>
          <w:szCs w:val="28"/>
        </w:rPr>
        <w:t>:</w:t>
      </w:r>
      <w:r w:rsidRPr="003E4042">
        <w:rPr>
          <w:sz w:val="28"/>
          <w:szCs w:val="28"/>
        </w:rPr>
        <w:t xml:space="preserve"> </w:t>
      </w:r>
      <w:r w:rsidRPr="00B51DA9">
        <w:rPr>
          <w:sz w:val="28"/>
          <w:szCs w:val="28"/>
        </w:rPr>
        <w:t>“</w:t>
      </w:r>
      <w:r w:rsidRPr="003E4042">
        <w:rPr>
          <w:sz w:val="28"/>
          <w:szCs w:val="28"/>
        </w:rPr>
        <w:t>правила</w:t>
      </w:r>
      <w:r w:rsidRPr="003E4042">
        <w:rPr>
          <w:szCs w:val="28"/>
        </w:rPr>
        <w:t>”</w:t>
      </w:r>
      <w:r w:rsidRPr="003E4042">
        <w:rPr>
          <w:sz w:val="28"/>
          <w:szCs w:val="28"/>
        </w:rPr>
        <w:t xml:space="preserve">, </w:t>
      </w:r>
      <w:r w:rsidRPr="00B51DA9">
        <w:rPr>
          <w:sz w:val="28"/>
          <w:szCs w:val="28"/>
        </w:rPr>
        <w:t>“</w:t>
      </w:r>
      <w:r w:rsidRPr="003E4042">
        <w:rPr>
          <w:sz w:val="28"/>
          <w:szCs w:val="28"/>
        </w:rPr>
        <w:t>кодекси</w:t>
      </w:r>
      <w:r w:rsidRPr="003E4042">
        <w:rPr>
          <w:szCs w:val="28"/>
        </w:rPr>
        <w:t>”</w:t>
      </w:r>
      <w:r w:rsidRPr="003E4042">
        <w:rPr>
          <w:sz w:val="28"/>
          <w:szCs w:val="28"/>
        </w:rPr>
        <w:t xml:space="preserve">, </w:t>
      </w:r>
      <w:r w:rsidRPr="00B51DA9">
        <w:rPr>
          <w:sz w:val="28"/>
          <w:szCs w:val="28"/>
        </w:rPr>
        <w:t>“</w:t>
      </w:r>
      <w:r w:rsidRPr="003E4042">
        <w:rPr>
          <w:sz w:val="28"/>
          <w:szCs w:val="28"/>
        </w:rPr>
        <w:t>інструкції</w:t>
      </w:r>
      <w:r w:rsidRPr="003E4042">
        <w:rPr>
          <w:szCs w:val="28"/>
        </w:rPr>
        <w:t>”</w:t>
      </w:r>
      <w:r>
        <w:rPr>
          <w:szCs w:val="28"/>
        </w:rPr>
        <w:t>, —</w:t>
      </w:r>
      <w:r w:rsidRPr="003E4042">
        <w:rPr>
          <w:sz w:val="28"/>
          <w:szCs w:val="28"/>
        </w:rPr>
        <w:t xml:space="preserve"> не враховує цього конституційного правила. Крім того, термін </w:t>
      </w:r>
      <w:r w:rsidRPr="00B51DA9">
        <w:rPr>
          <w:sz w:val="28"/>
          <w:szCs w:val="28"/>
        </w:rPr>
        <w:t>“</w:t>
      </w:r>
      <w:r w:rsidRPr="003E4042">
        <w:rPr>
          <w:sz w:val="28"/>
          <w:szCs w:val="28"/>
        </w:rPr>
        <w:t>кодекс</w:t>
      </w:r>
      <w:r w:rsidRPr="003E4042">
        <w:rPr>
          <w:szCs w:val="28"/>
        </w:rPr>
        <w:t>”</w:t>
      </w:r>
      <w:r w:rsidRPr="003E4042">
        <w:rPr>
          <w:sz w:val="28"/>
          <w:szCs w:val="28"/>
        </w:rPr>
        <w:t xml:space="preserve"> означає законодавчий акт, який є результатом систематизації норм права, що регулюють певний вид суспільних відносин. Тобто, за своєю правовою природою кодекс – це законодавчий акт, що приймається Верховною Радою України як єдиним органом законодавчої влади.</w:t>
      </w:r>
    </w:p>
    <w:p w:rsidR="00337D9C" w:rsidRPr="003E4042" w:rsidRDefault="00337D9C" w:rsidP="000B41DC">
      <w:pPr>
        <w:spacing w:after="100"/>
        <w:ind w:firstLine="709"/>
        <w:jc w:val="both"/>
        <w:rPr>
          <w:sz w:val="28"/>
          <w:szCs w:val="28"/>
        </w:rPr>
      </w:pPr>
      <w:r w:rsidRPr="003E4042">
        <w:rPr>
          <w:sz w:val="28"/>
          <w:szCs w:val="28"/>
        </w:rPr>
        <w:t xml:space="preserve">Значна частина нормативно-правових актів, що складають правові основи функціонування ринку електричної енергії, </w:t>
      </w:r>
      <w:r>
        <w:rPr>
          <w:sz w:val="28"/>
          <w:szCs w:val="28"/>
        </w:rPr>
        <w:t xml:space="preserve">передбачені законопроектом, </w:t>
      </w:r>
      <w:r w:rsidRPr="003E4042">
        <w:rPr>
          <w:sz w:val="28"/>
          <w:szCs w:val="28"/>
        </w:rPr>
        <w:t>зокрема кодекс системи передачі, кодекс комерційного обліку, на нашу думку, є невластивими вітчизняній системі законодавства, оскільки, по суті, є підзаконними актами (зведеннями правил, інструкціями, методиками), а не кодексами для регулювання суспільних відносин</w:t>
      </w:r>
      <w:r>
        <w:rPr>
          <w:sz w:val="28"/>
          <w:szCs w:val="28"/>
        </w:rPr>
        <w:t>.</w:t>
      </w:r>
    </w:p>
    <w:p w:rsidR="00337D9C" w:rsidRPr="003E4042" w:rsidRDefault="00337D9C" w:rsidP="000B41DC">
      <w:pPr>
        <w:spacing w:after="100"/>
        <w:ind w:firstLine="720"/>
        <w:jc w:val="both"/>
        <w:rPr>
          <w:bCs/>
          <w:sz w:val="28"/>
          <w:szCs w:val="28"/>
        </w:rPr>
      </w:pPr>
      <w:r w:rsidRPr="003E4042">
        <w:rPr>
          <w:sz w:val="28"/>
          <w:szCs w:val="28"/>
        </w:rPr>
        <w:t xml:space="preserve">Внаслідок чого на </w:t>
      </w:r>
      <w:r w:rsidRPr="003E4042">
        <w:rPr>
          <w:bCs/>
          <w:sz w:val="28"/>
          <w:szCs w:val="28"/>
        </w:rPr>
        <w:t>підзаконному рівні передбачається врегулювати суспільні відносини, що мали б регулюватися на законодавчому рівні, що, вірогідно, може вплинути на механізми захисту прав споживачів, передусім, побутових, можливості яких у забезпеченні своїх прав, порівняно з юридичними особами, в силу об’єктивни</w:t>
      </w:r>
      <w:r>
        <w:rPr>
          <w:bCs/>
          <w:sz w:val="28"/>
          <w:szCs w:val="28"/>
        </w:rPr>
        <w:t>х</w:t>
      </w:r>
      <w:r w:rsidRPr="003E4042">
        <w:rPr>
          <w:bCs/>
          <w:sz w:val="28"/>
          <w:szCs w:val="28"/>
        </w:rPr>
        <w:t xml:space="preserve"> причин істотно обмежені. </w:t>
      </w:r>
    </w:p>
    <w:p w:rsidR="00337D9C" w:rsidRPr="003E4042" w:rsidRDefault="00337D9C" w:rsidP="000B41DC">
      <w:pPr>
        <w:spacing w:after="100"/>
        <w:ind w:firstLine="709"/>
        <w:jc w:val="both"/>
        <w:rPr>
          <w:sz w:val="28"/>
          <w:szCs w:val="28"/>
        </w:rPr>
      </w:pPr>
      <w:r w:rsidRPr="003E4042">
        <w:rPr>
          <w:sz w:val="28"/>
          <w:szCs w:val="28"/>
        </w:rPr>
        <w:t>Разом з тим, запропонований спосіб перегляду підзаконн</w:t>
      </w:r>
      <w:r>
        <w:rPr>
          <w:sz w:val="28"/>
          <w:szCs w:val="28"/>
        </w:rPr>
        <w:t xml:space="preserve">их нормативно-правових актів — </w:t>
      </w:r>
      <w:r w:rsidRPr="00B51DA9">
        <w:rPr>
          <w:sz w:val="28"/>
          <w:szCs w:val="28"/>
        </w:rPr>
        <w:t>“</w:t>
      </w:r>
      <w:r w:rsidRPr="003E4042">
        <w:rPr>
          <w:sz w:val="28"/>
          <w:szCs w:val="28"/>
        </w:rPr>
        <w:t>адміністрування нормативно-правових актів</w:t>
      </w:r>
      <w:r w:rsidRPr="003E4042">
        <w:rPr>
          <w:szCs w:val="28"/>
        </w:rPr>
        <w:t>”</w:t>
      </w:r>
      <w:r w:rsidRPr="003E4042">
        <w:rPr>
          <w:sz w:val="28"/>
          <w:szCs w:val="28"/>
        </w:rPr>
        <w:t xml:space="preserve"> (частина дев’ята статті 2 проекту) — не враховує усталеного вітчизняного порядку прийняття нормативно-правових актів і також не відповідає конституційній моделі організації влади в Україні.</w:t>
      </w:r>
    </w:p>
    <w:p w:rsidR="00337D9C" w:rsidRPr="003E4042" w:rsidRDefault="00337D9C" w:rsidP="000B41DC">
      <w:pPr>
        <w:spacing w:after="100"/>
        <w:ind w:firstLine="709"/>
        <w:jc w:val="both"/>
        <w:rPr>
          <w:sz w:val="28"/>
          <w:szCs w:val="28"/>
        </w:rPr>
      </w:pPr>
      <w:r w:rsidRPr="003E4042">
        <w:rPr>
          <w:sz w:val="28"/>
          <w:szCs w:val="28"/>
        </w:rPr>
        <w:t>Відтак, запропонований спосіб викладення нормативного матеріалу не відповідає вимогам якості законів у контексті принципу верховенства права, закріпленого у статті 8 Конституції України</w:t>
      </w:r>
      <w:r w:rsidRPr="003E4042">
        <w:rPr>
          <w:color w:val="000000"/>
          <w:sz w:val="28"/>
          <w:szCs w:val="28"/>
        </w:rPr>
        <w:t xml:space="preserve">, а юридична невизначеність його норм призведе до їх довільного тлумачення як </w:t>
      </w:r>
      <w:r w:rsidRPr="003E4042">
        <w:rPr>
          <w:sz w:val="28"/>
          <w:szCs w:val="28"/>
        </w:rPr>
        <w:t>органами державної влади, так і суб’єктами господарювання.</w:t>
      </w:r>
    </w:p>
    <w:p w:rsidR="00337D9C" w:rsidRPr="003E4042" w:rsidRDefault="00337D9C" w:rsidP="000B41DC">
      <w:pPr>
        <w:pStyle w:val="StyleZakonu"/>
        <w:spacing w:after="100" w:line="240" w:lineRule="auto"/>
        <w:ind w:firstLine="709"/>
        <w:rPr>
          <w:bCs/>
          <w:sz w:val="28"/>
          <w:szCs w:val="28"/>
        </w:rPr>
      </w:pPr>
      <w:r w:rsidRPr="003E4042">
        <w:rPr>
          <w:sz w:val="28"/>
          <w:szCs w:val="28"/>
        </w:rPr>
        <w:t xml:space="preserve">3. Згідно зі статтею 6 законопроекту державне регулювання </w:t>
      </w:r>
      <w:r w:rsidRPr="003E4042">
        <w:rPr>
          <w:bCs/>
          <w:sz w:val="28"/>
          <w:szCs w:val="28"/>
        </w:rPr>
        <w:t>на ринку електричної енергії здійснює Регулятор</w:t>
      </w:r>
      <w:r w:rsidRPr="003E4042">
        <w:rPr>
          <w:sz w:val="28"/>
          <w:szCs w:val="28"/>
        </w:rPr>
        <w:t xml:space="preserve"> у межах повноважень, визначених цим Законом та іншими актами законодавства, тобто </w:t>
      </w:r>
      <w:r w:rsidRPr="003E4042">
        <w:rPr>
          <w:bCs/>
          <w:sz w:val="28"/>
          <w:szCs w:val="28"/>
        </w:rPr>
        <w:t xml:space="preserve">національна комісія, що здійснює державне регулювання у сфері енергетики </w:t>
      </w:r>
      <w:r w:rsidRPr="003E4042">
        <w:rPr>
          <w:sz w:val="28"/>
          <w:szCs w:val="28"/>
        </w:rPr>
        <w:t>та комунальних послуг</w:t>
      </w:r>
      <w:r w:rsidRPr="003E4042">
        <w:rPr>
          <w:bCs/>
          <w:sz w:val="28"/>
          <w:szCs w:val="28"/>
        </w:rPr>
        <w:t>.</w:t>
      </w:r>
    </w:p>
    <w:p w:rsidR="00337D9C" w:rsidRPr="003E4042" w:rsidRDefault="00337D9C" w:rsidP="000B41DC">
      <w:pPr>
        <w:pStyle w:val="BodyText2"/>
        <w:tabs>
          <w:tab w:val="left" w:pos="993"/>
          <w:tab w:val="left" w:pos="1134"/>
        </w:tabs>
        <w:spacing w:after="100" w:line="240" w:lineRule="auto"/>
        <w:ind w:firstLine="709"/>
        <w:jc w:val="both"/>
        <w:rPr>
          <w:sz w:val="28"/>
          <w:szCs w:val="28"/>
          <w:lang w:val="uk-UA"/>
        </w:rPr>
      </w:pPr>
      <w:r w:rsidRPr="003E4042">
        <w:rPr>
          <w:sz w:val="28"/>
          <w:szCs w:val="28"/>
          <w:lang w:val="uk-UA"/>
        </w:rPr>
        <w:t>Вважаємо, що законодавче визначення о</w:t>
      </w:r>
      <w:r w:rsidRPr="003E4042">
        <w:rPr>
          <w:rStyle w:val="FontStyle"/>
          <w:rFonts w:cs="Courier New"/>
          <w:sz w:val="28"/>
          <w:szCs w:val="28"/>
          <w:lang w:val="uk-UA"/>
        </w:rPr>
        <w:t>собливостей п</w:t>
      </w:r>
      <w:r w:rsidRPr="003E4042">
        <w:rPr>
          <w:sz w:val="28"/>
          <w:szCs w:val="28"/>
          <w:lang w:val="uk-UA"/>
        </w:rPr>
        <w:t xml:space="preserve">равового статусу національних комісій регулювання природних монополій, </w:t>
      </w:r>
      <w:r w:rsidRPr="003E4042">
        <w:rPr>
          <w:rStyle w:val="FontStyle"/>
          <w:rFonts w:cs="Courier New"/>
          <w:sz w:val="28"/>
          <w:szCs w:val="28"/>
          <w:lang w:val="uk-UA"/>
        </w:rPr>
        <w:t>їх повноважень та визначення способу їх реалізації</w:t>
      </w:r>
      <w:r w:rsidRPr="003E4042">
        <w:rPr>
          <w:sz w:val="28"/>
          <w:szCs w:val="28"/>
          <w:lang w:val="uk-UA"/>
        </w:rPr>
        <w:t xml:space="preserve"> не узгоджується з положеннями частини першої статті 6 Конституції України, за якою державна влада в Україні здійснюється на засадах її поділу на законодавчу, виконавчу та судову, та не випливає з конституційної моделі організації влади в Україні. Адже вичерпний перелік державних органів, що формально не належать до жодної з гілок влади, прямо встановлюється Конституцією України (ЦВК, Національна рада України з питань телебачення і радіомовлення тощо).</w:t>
      </w:r>
    </w:p>
    <w:p w:rsidR="00337D9C" w:rsidRPr="003E4042" w:rsidRDefault="00337D9C" w:rsidP="000B41DC">
      <w:pPr>
        <w:spacing w:after="100"/>
        <w:ind w:firstLine="709"/>
        <w:jc w:val="both"/>
        <w:rPr>
          <w:sz w:val="28"/>
          <w:szCs w:val="28"/>
        </w:rPr>
      </w:pPr>
      <w:r w:rsidRPr="003E4042">
        <w:rPr>
          <w:sz w:val="28"/>
          <w:szCs w:val="28"/>
        </w:rPr>
        <w:t xml:space="preserve">4. Передбачений законопроектом (ст. 1, 6, 75) порядок </w:t>
      </w:r>
      <w:r w:rsidRPr="003E4042">
        <w:rPr>
          <w:bCs/>
          <w:sz w:val="28"/>
          <w:szCs w:val="28"/>
        </w:rPr>
        <w:t>проведення розрахунків на ринку електричної енергії за допомогою поточних рахунків із спеціальним режимом використання в уповноваженому банку, кошти з яких перераховуються згідно з алгоритмом, який встановлюється Регулятором (національною комісією, що здійснює державне регулювання у сфері енергетики</w:t>
      </w:r>
      <w:r w:rsidRPr="00EA4CA5">
        <w:rPr>
          <w:sz w:val="28"/>
          <w:szCs w:val="28"/>
        </w:rPr>
        <w:t xml:space="preserve"> </w:t>
      </w:r>
      <w:r w:rsidRPr="003E4042">
        <w:rPr>
          <w:sz w:val="28"/>
          <w:szCs w:val="28"/>
        </w:rPr>
        <w:t>та комунальних послуг</w:t>
      </w:r>
      <w:r w:rsidRPr="003E4042">
        <w:rPr>
          <w:bCs/>
          <w:sz w:val="28"/>
          <w:szCs w:val="28"/>
        </w:rPr>
        <w:t xml:space="preserve">), без платіжних доручень не враховує основних засад правового режиму власності, передбаченого Конституцією та законами України. Так, </w:t>
      </w:r>
      <w:r w:rsidRPr="003E4042">
        <w:rPr>
          <w:sz w:val="28"/>
          <w:szCs w:val="28"/>
        </w:rPr>
        <w:t xml:space="preserve">зазначене суперечить частині другій статті 6, частині другій статті 85, пункту 1 частини другої статті 92 Конституції України, засадам цивільно-правового регулювання договору банківського рахунка (глава 72 Цивільного кодексу України), пункту 6.3 статті 6 Закону України </w:t>
      </w:r>
      <w:r w:rsidRPr="00B51DA9">
        <w:rPr>
          <w:sz w:val="28"/>
          <w:szCs w:val="28"/>
        </w:rPr>
        <w:t>“</w:t>
      </w:r>
      <w:r w:rsidRPr="003E4042">
        <w:rPr>
          <w:sz w:val="28"/>
          <w:szCs w:val="28"/>
        </w:rPr>
        <w:t xml:space="preserve">Про платіжні системи та переказ </w:t>
      </w:r>
      <w:r w:rsidRPr="00F47BF9">
        <w:rPr>
          <w:sz w:val="28"/>
          <w:szCs w:val="28"/>
        </w:rPr>
        <w:t>грошей в Україні” та пункту 4 частини першої статті 7 Закону України “Про Національний банк України”, згідно з якими банк не має права визначати та</w:t>
      </w:r>
      <w:r w:rsidRPr="003E4042">
        <w:rPr>
          <w:sz w:val="28"/>
          <w:szCs w:val="28"/>
        </w:rPr>
        <w:t xml:space="preserve"> контролювати напрями використання грошових коштів клієнта та встановлювати інші, не передбачені договором або законом, обмеження його права розпоряджатися грошовими коштами на власний розсуд (частина третя статті 1066 Цивільного кодексу України), порядок відкриття банками рахунків та їх режими визначаються Національним банком України, а не парламентом. Також умови відкриття рахунка та особливості його функціонування є предметом відповідного договору, що укладається між банком і його клієнтом - власником рахунка.</w:t>
      </w:r>
    </w:p>
    <w:p w:rsidR="00337D9C" w:rsidRPr="003E4042" w:rsidRDefault="00337D9C" w:rsidP="000B41DC">
      <w:pPr>
        <w:spacing w:after="100"/>
        <w:ind w:firstLine="709"/>
        <w:jc w:val="both"/>
        <w:rPr>
          <w:rStyle w:val="st42"/>
          <w:sz w:val="28"/>
          <w:szCs w:val="28"/>
        </w:rPr>
      </w:pPr>
      <w:r w:rsidRPr="003E4042">
        <w:rPr>
          <w:sz w:val="28"/>
          <w:szCs w:val="28"/>
        </w:rPr>
        <w:t xml:space="preserve">5. </w:t>
      </w:r>
      <w:r>
        <w:rPr>
          <w:sz w:val="28"/>
          <w:szCs w:val="28"/>
        </w:rPr>
        <w:t>Частина третя</w:t>
      </w:r>
      <w:r w:rsidRPr="003E4042">
        <w:rPr>
          <w:sz w:val="28"/>
          <w:szCs w:val="28"/>
        </w:rPr>
        <w:t xml:space="preserve"> статті 5 законопроекту, якою передбачається встановити повноваження Кабінету Міністрів України приймати акти за погодженням з Національним банком України, не випливає з приписів Розділу VI Конституції України. Крім того, зазначене унеможливить вирішення питання про конституційність таких актів, оскільки відповідно до частини третьої статті 124 Конституції України </w:t>
      </w:r>
      <w:r w:rsidRPr="003E4042">
        <w:rPr>
          <w:rStyle w:val="st42"/>
          <w:sz w:val="28"/>
          <w:szCs w:val="28"/>
        </w:rPr>
        <w:t>судочинство здійснюється Конституційним Судом України та судами загальної юрисдикції.</w:t>
      </w:r>
    </w:p>
    <w:p w:rsidR="00337D9C" w:rsidRPr="003E4042" w:rsidRDefault="00337D9C" w:rsidP="000B41DC">
      <w:pPr>
        <w:autoSpaceDE w:val="0"/>
        <w:autoSpaceDN w:val="0"/>
        <w:adjustRightInd w:val="0"/>
        <w:spacing w:after="100"/>
        <w:ind w:firstLine="709"/>
        <w:jc w:val="both"/>
        <w:rPr>
          <w:rStyle w:val="st42"/>
          <w:sz w:val="28"/>
          <w:szCs w:val="28"/>
        </w:rPr>
      </w:pPr>
      <w:r w:rsidRPr="003E4042">
        <w:rPr>
          <w:rStyle w:val="st42"/>
          <w:sz w:val="28"/>
          <w:szCs w:val="28"/>
        </w:rPr>
        <w:t>При цьому відповідно до статті 150 Конституції України до повноважень Конституційного Суду України належить вирішення питань про відповідність Конституції України (конституційність):</w:t>
      </w:r>
    </w:p>
    <w:p w:rsidR="00337D9C" w:rsidRPr="003E4042" w:rsidRDefault="00337D9C" w:rsidP="000B41DC">
      <w:pPr>
        <w:pStyle w:val="st2"/>
        <w:spacing w:after="100"/>
        <w:ind w:firstLine="709"/>
        <w:rPr>
          <w:rStyle w:val="st42"/>
          <w:sz w:val="28"/>
          <w:szCs w:val="28"/>
          <w:lang w:val="uk-UA"/>
        </w:rPr>
      </w:pPr>
      <w:r w:rsidRPr="003E4042">
        <w:rPr>
          <w:rStyle w:val="st42"/>
          <w:sz w:val="28"/>
          <w:szCs w:val="28"/>
          <w:lang w:val="uk-UA"/>
        </w:rPr>
        <w:t>законів та інших правових актів Верховної Ради України;</w:t>
      </w:r>
    </w:p>
    <w:p w:rsidR="00337D9C" w:rsidRPr="003E4042" w:rsidRDefault="00337D9C" w:rsidP="000B41DC">
      <w:pPr>
        <w:pStyle w:val="st2"/>
        <w:spacing w:after="100"/>
        <w:ind w:firstLine="709"/>
        <w:rPr>
          <w:rStyle w:val="st42"/>
          <w:sz w:val="28"/>
          <w:szCs w:val="28"/>
          <w:lang w:val="uk-UA"/>
        </w:rPr>
      </w:pPr>
      <w:r w:rsidRPr="003E4042">
        <w:rPr>
          <w:rStyle w:val="st42"/>
          <w:sz w:val="28"/>
          <w:szCs w:val="28"/>
          <w:lang w:val="uk-UA"/>
        </w:rPr>
        <w:t>актів Президента України;</w:t>
      </w:r>
    </w:p>
    <w:p w:rsidR="00337D9C" w:rsidRPr="003E4042" w:rsidRDefault="00337D9C" w:rsidP="000B41DC">
      <w:pPr>
        <w:pStyle w:val="st2"/>
        <w:spacing w:after="100"/>
        <w:ind w:firstLine="709"/>
        <w:rPr>
          <w:rStyle w:val="st42"/>
          <w:sz w:val="28"/>
          <w:szCs w:val="28"/>
          <w:lang w:val="uk-UA"/>
        </w:rPr>
      </w:pPr>
      <w:r w:rsidRPr="003E4042">
        <w:rPr>
          <w:rStyle w:val="st42"/>
          <w:sz w:val="28"/>
          <w:szCs w:val="28"/>
          <w:lang w:val="uk-UA"/>
        </w:rPr>
        <w:t>актів Кабінету Міністрів України;</w:t>
      </w:r>
    </w:p>
    <w:p w:rsidR="00337D9C" w:rsidRPr="003E4042" w:rsidRDefault="00337D9C" w:rsidP="000B41DC">
      <w:pPr>
        <w:spacing w:after="100"/>
        <w:ind w:firstLine="709"/>
        <w:jc w:val="both"/>
        <w:rPr>
          <w:rStyle w:val="st42"/>
          <w:sz w:val="28"/>
          <w:szCs w:val="28"/>
        </w:rPr>
      </w:pPr>
      <w:r w:rsidRPr="003E4042">
        <w:rPr>
          <w:rStyle w:val="st42"/>
          <w:sz w:val="28"/>
          <w:szCs w:val="28"/>
        </w:rPr>
        <w:t>правових актів Верховної Ради Автономної Республіки Крим.</w:t>
      </w:r>
    </w:p>
    <w:p w:rsidR="00337D9C" w:rsidRPr="003E4042" w:rsidRDefault="00337D9C" w:rsidP="000B41DC">
      <w:pPr>
        <w:spacing w:after="100"/>
        <w:ind w:firstLine="709"/>
        <w:jc w:val="both"/>
        <w:rPr>
          <w:rStyle w:val="st42"/>
          <w:sz w:val="28"/>
          <w:szCs w:val="28"/>
        </w:rPr>
      </w:pPr>
      <w:r w:rsidRPr="003E4042">
        <w:rPr>
          <w:rStyle w:val="st42"/>
          <w:sz w:val="28"/>
          <w:szCs w:val="28"/>
        </w:rPr>
        <w:t>З наведеного випливає, що оскарження актів Національного банку України можливо лише в судах загальної юрисдикції. У разі ж видання спільного акту Кабінету Міністрів України і Національного банку України виникне правова колізія.</w:t>
      </w:r>
    </w:p>
    <w:p w:rsidR="00337D9C" w:rsidRPr="003E4042" w:rsidRDefault="00337D9C" w:rsidP="000B41DC">
      <w:pPr>
        <w:pStyle w:val="ListParagraph"/>
        <w:tabs>
          <w:tab w:val="left" w:pos="993"/>
        </w:tabs>
        <w:spacing w:after="100" w:line="240" w:lineRule="auto"/>
        <w:ind w:left="0" w:firstLine="709"/>
        <w:jc w:val="both"/>
        <w:rPr>
          <w:szCs w:val="28"/>
          <w:lang w:val="uk-UA"/>
        </w:rPr>
      </w:pPr>
      <w:r w:rsidRPr="003E4042">
        <w:rPr>
          <w:rStyle w:val="st42"/>
          <w:szCs w:val="28"/>
          <w:lang w:val="uk-UA"/>
        </w:rPr>
        <w:t xml:space="preserve">6. </w:t>
      </w:r>
      <w:r w:rsidRPr="003E4042">
        <w:rPr>
          <w:szCs w:val="28"/>
          <w:lang w:val="uk-UA"/>
        </w:rPr>
        <w:t>Низка положень законопроекту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Зокрема це стосується:</w:t>
      </w:r>
    </w:p>
    <w:p w:rsidR="00337D9C" w:rsidRPr="003E4042" w:rsidRDefault="00337D9C" w:rsidP="000B41DC">
      <w:pPr>
        <w:pStyle w:val="NoSpacing"/>
        <w:spacing w:after="100"/>
        <w:ind w:firstLine="709"/>
        <w:jc w:val="both"/>
        <w:rPr>
          <w:bCs/>
          <w:lang w:val="uk-UA"/>
        </w:rPr>
      </w:pPr>
      <w:r w:rsidRPr="003E4042">
        <w:rPr>
          <w:bCs/>
          <w:lang w:val="uk-UA"/>
        </w:rPr>
        <w:t xml:space="preserve">1) частиною четвертою статті 5 законопроекту передбачається, що </w:t>
      </w:r>
      <w:r w:rsidRPr="00B51DA9">
        <w:rPr>
          <w:szCs w:val="28"/>
        </w:rPr>
        <w:t>“</w:t>
      </w:r>
      <w:r w:rsidRPr="003E4042">
        <w:rPr>
          <w:bCs/>
          <w:lang w:val="uk-UA"/>
        </w:rPr>
        <w:t>до повноважень центрального органу виконавчої влади, що забезпечує формування та реалізацію державної політики в електроенергетичному комплексі, належить здійснення повноважень, визначених цим, іншими законами України та покладених на нього Кабінетом Міністрів України</w:t>
      </w:r>
      <w:r w:rsidRPr="003E4042">
        <w:rPr>
          <w:szCs w:val="28"/>
          <w:lang w:val="uk-UA"/>
        </w:rPr>
        <w:t>”</w:t>
      </w:r>
      <w:r w:rsidRPr="003E4042">
        <w:rPr>
          <w:bCs/>
          <w:lang w:val="uk-UA"/>
        </w:rPr>
        <w:t>;</w:t>
      </w:r>
    </w:p>
    <w:p w:rsidR="00337D9C" w:rsidRPr="003E4042" w:rsidRDefault="00337D9C" w:rsidP="000B41DC">
      <w:pPr>
        <w:pStyle w:val="NoSpacing"/>
        <w:spacing w:after="100"/>
        <w:ind w:firstLine="709"/>
        <w:jc w:val="both"/>
        <w:rPr>
          <w:lang w:val="uk-UA"/>
        </w:rPr>
      </w:pPr>
      <w:r w:rsidRPr="003E4042">
        <w:rPr>
          <w:bCs/>
          <w:lang w:val="uk-UA"/>
        </w:rPr>
        <w:t>2) частиною першою статті 6 законопроекту передбачається, що д</w:t>
      </w:r>
      <w:r w:rsidRPr="003E4042">
        <w:rPr>
          <w:lang w:val="uk-UA"/>
        </w:rPr>
        <w:t>ержавне регулювання ринку електричної енергії здійснюється Регулятором у межах повноважень, визначених цим Законом та іншими актами законодавства;</w:t>
      </w:r>
    </w:p>
    <w:p w:rsidR="00337D9C" w:rsidRPr="003E4042" w:rsidRDefault="00337D9C" w:rsidP="000B41DC">
      <w:pPr>
        <w:pStyle w:val="ListParagraph"/>
        <w:spacing w:after="100" w:line="240" w:lineRule="auto"/>
        <w:ind w:left="0" w:firstLine="709"/>
        <w:jc w:val="both"/>
        <w:rPr>
          <w:szCs w:val="28"/>
          <w:lang w:val="uk-UA"/>
        </w:rPr>
      </w:pPr>
      <w:r w:rsidRPr="003E4042">
        <w:rPr>
          <w:szCs w:val="28"/>
          <w:lang w:val="uk-UA"/>
        </w:rPr>
        <w:t xml:space="preserve">3) частиною </w:t>
      </w:r>
      <w:r>
        <w:rPr>
          <w:bCs/>
          <w:szCs w:val="28"/>
          <w:lang w:val="uk-UA"/>
        </w:rPr>
        <w:t>першою статті 9</w:t>
      </w:r>
      <w:r w:rsidRPr="003E4042">
        <w:rPr>
          <w:bCs/>
          <w:szCs w:val="28"/>
          <w:lang w:val="uk-UA"/>
        </w:rPr>
        <w:t xml:space="preserve"> законопроекту передбачається, що д</w:t>
      </w:r>
      <w:r w:rsidRPr="003E4042">
        <w:rPr>
          <w:szCs w:val="28"/>
          <w:lang w:val="uk-UA"/>
        </w:rPr>
        <w:t>ержавний нагляд (контроль) в електроенергетиці здійснюється центральним органом виконавчої влади, що реалізує державну політику у сфері нагляду (контролю) в галузі електроенергетики, діяльність якого спрямовується та координується Кабінетом Міністрів України через відповідного міністра згідно із законодавством. Крім того, такий законодавчий підхід не враховує вимог частини четвертої статті 19 Господарського кодексу України, за якою “о</w:t>
      </w:r>
      <w:r w:rsidRPr="003E4042">
        <w:rPr>
          <w:rStyle w:val="FontStyle"/>
          <w:rFonts w:cs="Courier New"/>
          <w:sz w:val="28"/>
          <w:szCs w:val="28"/>
          <w:lang w:val="uk-UA"/>
        </w:rPr>
        <w:t>ргани державної влади і 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w:t>
      </w:r>
      <w:r w:rsidRPr="003E4042">
        <w:rPr>
          <w:szCs w:val="28"/>
          <w:lang w:val="uk-UA"/>
        </w:rPr>
        <w:t>”;</w:t>
      </w:r>
    </w:p>
    <w:p w:rsidR="00337D9C" w:rsidRPr="003E4042" w:rsidRDefault="00337D9C" w:rsidP="000B41DC">
      <w:pPr>
        <w:pStyle w:val="NoSpacing"/>
        <w:spacing w:after="100"/>
        <w:ind w:firstLine="709"/>
        <w:jc w:val="both"/>
        <w:rPr>
          <w:bCs/>
          <w:lang w:val="uk-UA"/>
        </w:rPr>
      </w:pPr>
      <w:r>
        <w:rPr>
          <w:bCs/>
          <w:lang w:val="uk-UA"/>
        </w:rPr>
        <w:t>4</w:t>
      </w:r>
      <w:r w:rsidRPr="003E4042">
        <w:rPr>
          <w:bCs/>
          <w:lang w:val="uk-UA"/>
        </w:rPr>
        <w:t xml:space="preserve">) частиною другою статті 63 законопроекту передбачається, що </w:t>
      </w:r>
      <w:r w:rsidRPr="00B51DA9">
        <w:rPr>
          <w:szCs w:val="28"/>
        </w:rPr>
        <w:t>“</w:t>
      </w:r>
      <w:r w:rsidRPr="003E4042">
        <w:rPr>
          <w:bCs/>
          <w:lang w:val="uk-UA"/>
        </w:rPr>
        <w:t>визначення постачальника універсальних послуг здійснюється рішенням Кабінету Міністрів України за результатами конкурсу, проведеного у порядку, затвердженому Кабінетом Міністрів України</w:t>
      </w:r>
      <w:r w:rsidRPr="003E4042">
        <w:rPr>
          <w:szCs w:val="28"/>
          <w:lang w:val="uk-UA"/>
        </w:rPr>
        <w:t>”</w:t>
      </w:r>
      <w:r w:rsidRPr="003E4042">
        <w:rPr>
          <w:bCs/>
          <w:lang w:val="uk-UA"/>
        </w:rPr>
        <w:t>;</w:t>
      </w:r>
    </w:p>
    <w:p w:rsidR="00337D9C" w:rsidRPr="003E4042" w:rsidRDefault="00337D9C" w:rsidP="000B41DC">
      <w:pPr>
        <w:pStyle w:val="NoSpacing"/>
        <w:spacing w:after="100"/>
        <w:ind w:firstLine="709"/>
        <w:jc w:val="both"/>
        <w:rPr>
          <w:lang w:val="uk-UA"/>
        </w:rPr>
      </w:pPr>
      <w:r>
        <w:rPr>
          <w:bCs/>
          <w:lang w:val="uk-UA"/>
        </w:rPr>
        <w:t>5</w:t>
      </w:r>
      <w:r w:rsidRPr="003E4042">
        <w:rPr>
          <w:bCs/>
          <w:lang w:val="uk-UA"/>
        </w:rPr>
        <w:t xml:space="preserve">) частиною другою статті 64 законопроекту передбачається, що </w:t>
      </w:r>
      <w:r w:rsidRPr="00F47BF9">
        <w:rPr>
          <w:szCs w:val="28"/>
          <w:lang w:val="uk-UA"/>
        </w:rPr>
        <w:t>“</w:t>
      </w:r>
      <w:r w:rsidRPr="003E4042">
        <w:rPr>
          <w:bCs/>
          <w:lang w:val="uk-UA"/>
        </w:rPr>
        <w:t>в</w:t>
      </w:r>
      <w:r w:rsidRPr="003E4042">
        <w:rPr>
          <w:lang w:val="uk-UA"/>
        </w:rPr>
        <w:t>изначення постачальника “останньої надії” здійснюється рішенням Кабінету Міністрів України за результатами конкурсу, проведеного у порядку, затвердженому Кабінетом Міністрів України</w:t>
      </w:r>
      <w:r w:rsidRPr="003E4042">
        <w:rPr>
          <w:szCs w:val="28"/>
          <w:lang w:val="uk-UA"/>
        </w:rPr>
        <w:t>”</w:t>
      </w:r>
      <w:r w:rsidRPr="003E4042">
        <w:rPr>
          <w:lang w:val="uk-UA"/>
        </w:rPr>
        <w:t>;</w:t>
      </w:r>
    </w:p>
    <w:p w:rsidR="00337D9C" w:rsidRPr="003E4042" w:rsidRDefault="00337D9C" w:rsidP="000B41DC">
      <w:pPr>
        <w:pStyle w:val="NoSpacing"/>
        <w:spacing w:after="100"/>
        <w:ind w:firstLine="709"/>
        <w:jc w:val="both"/>
        <w:rPr>
          <w:szCs w:val="28"/>
          <w:lang w:val="uk-UA"/>
        </w:rPr>
      </w:pPr>
      <w:r>
        <w:rPr>
          <w:szCs w:val="28"/>
          <w:lang w:val="uk-UA"/>
        </w:rPr>
        <w:t>6</w:t>
      </w:r>
      <w:r w:rsidRPr="003E4042">
        <w:rPr>
          <w:szCs w:val="28"/>
          <w:lang w:val="uk-UA"/>
        </w:rPr>
        <w:t xml:space="preserve">) частиною першою статті 24 законопроекту передбачається, що нові міждержавні лінії електропередачі постійного струму та їх пропускна спроможність, а також додаткова пропускна спроможність реконструйованих існуючих міждержавних ліній постійного струму можуть, за поданням відповідного запиту від інвесторів, звільнятись від дії положень статей 38, 39 цього Закону, тоді як згідно з частиною десятою статті 24 законопроекту порядок надання звільнення, передбаченого цією статтею, затверджується Кабінетом Міністрів України. По-перше, </w:t>
      </w:r>
      <w:r w:rsidRPr="003E4042">
        <w:rPr>
          <w:bCs/>
          <w:szCs w:val="28"/>
          <w:lang w:val="uk-UA"/>
        </w:rPr>
        <w:t xml:space="preserve">зазначений підхід не враховує вимог частини першої статті 68 Конституції України, за якою </w:t>
      </w:r>
      <w:r w:rsidRPr="003E4042">
        <w:rPr>
          <w:szCs w:val="28"/>
          <w:lang w:val="uk-UA"/>
        </w:rPr>
        <w:t>“</w:t>
      </w:r>
      <w:r w:rsidRPr="003E4042">
        <w:rPr>
          <w:bCs/>
          <w:szCs w:val="28"/>
          <w:lang w:val="uk-UA"/>
        </w:rPr>
        <w:t>к</w:t>
      </w:r>
      <w:r w:rsidRPr="003E4042">
        <w:rPr>
          <w:rStyle w:val="st42"/>
          <w:szCs w:val="28"/>
          <w:lang w:val="uk-UA"/>
        </w:rPr>
        <w:t>ожен зобов’язаний неухильно додержуватися Конституції України та законів України, не посягати на права і свободи, честь і гідність інших людей</w:t>
      </w:r>
      <w:r w:rsidRPr="003E4042">
        <w:rPr>
          <w:szCs w:val="28"/>
          <w:lang w:val="uk-UA"/>
        </w:rPr>
        <w:t xml:space="preserve">”. По-друге, не враховуються положення статей 113 та 117 Конституції України та статті 49 Закону України </w:t>
      </w:r>
      <w:r w:rsidRPr="00B51DA9">
        <w:rPr>
          <w:szCs w:val="28"/>
        </w:rPr>
        <w:t>“</w:t>
      </w:r>
      <w:r w:rsidRPr="003E4042">
        <w:rPr>
          <w:szCs w:val="28"/>
          <w:lang w:val="uk-UA"/>
        </w:rPr>
        <w:t xml:space="preserve">Про Кабінет Міністрів України”, за якими Уряд України як вищий орган у системі органів виконавчої влади </w:t>
      </w:r>
      <w:r w:rsidRPr="00B51DA9">
        <w:rPr>
          <w:szCs w:val="28"/>
        </w:rPr>
        <w:t>“</w:t>
      </w:r>
      <w:r w:rsidRPr="003E4042">
        <w:rPr>
          <w:szCs w:val="28"/>
          <w:lang w:val="uk-UA"/>
        </w:rPr>
        <w:t xml:space="preserve">у своїй діяльності керується Конституцією і законами України, актами Президента України” та видає </w:t>
      </w:r>
      <w:r w:rsidRPr="003E4042">
        <w:rPr>
          <w:color w:val="000000"/>
          <w:szCs w:val="28"/>
          <w:lang w:val="uk-UA" w:eastAsia="uk-UA"/>
        </w:rPr>
        <w:t xml:space="preserve">обов’язкові для виконання акти - постанови і розпорядження - на основі та на виконання Конституції і законів України, актів Президента України, постанов Верховної Ради України, прийнятих відповідно до Конституції та законів України, а не приймає рішення про виключення у законодавчому регулюванні для певних суб’єктів, що передбачається законопроектом. </w:t>
      </w:r>
    </w:p>
    <w:p w:rsidR="00337D9C" w:rsidRPr="00A51852" w:rsidRDefault="00337D9C" w:rsidP="000B41DC">
      <w:pPr>
        <w:pStyle w:val="NoSpacing"/>
        <w:spacing w:after="100"/>
        <w:ind w:firstLine="709"/>
        <w:jc w:val="both"/>
        <w:rPr>
          <w:szCs w:val="28"/>
          <w:lang w:val="uk-UA"/>
        </w:rPr>
      </w:pPr>
      <w:r w:rsidRPr="00A51852">
        <w:rPr>
          <w:szCs w:val="28"/>
          <w:lang w:val="uk-UA"/>
        </w:rPr>
        <w:t xml:space="preserve">7. З огляду на вимоги статті 95 Конституції України щодо визначення виключно законом про Державний бюджет України будь-яких видатків держави на загальносуспільні потреби, їх розміру і цільового спрямування потребує уточнення редакція частини восьмої статті 9 законопроекту, згідно з якою </w:t>
      </w:r>
      <w:r w:rsidRPr="00B51DA9">
        <w:rPr>
          <w:szCs w:val="28"/>
        </w:rPr>
        <w:t>“</w:t>
      </w:r>
      <w:r w:rsidRPr="00A51852">
        <w:rPr>
          <w:szCs w:val="28"/>
          <w:lang w:val="uk-UA"/>
        </w:rPr>
        <w:t>фінансування центрального органу виконавчої влади, що реалізує державну політику у сфері нагляду (контролю) в галузі електроенергетики, здійснюється за рахунок коштів загального та спеціального фондів Державного бюджету України у порядку, визначеному Кабінетом Міністрів України</w:t>
      </w:r>
      <w:r w:rsidRPr="003E4042">
        <w:rPr>
          <w:szCs w:val="28"/>
          <w:lang w:val="uk-UA"/>
        </w:rPr>
        <w:t>”</w:t>
      </w:r>
      <w:r w:rsidRPr="00A51852">
        <w:rPr>
          <w:szCs w:val="28"/>
          <w:lang w:val="uk-UA"/>
        </w:rPr>
        <w:t>.</w:t>
      </w:r>
    </w:p>
    <w:p w:rsidR="00337D9C" w:rsidRPr="00A51852" w:rsidRDefault="00337D9C" w:rsidP="000B41DC">
      <w:pPr>
        <w:pStyle w:val="NoSpacing"/>
        <w:spacing w:after="100"/>
        <w:ind w:firstLine="851"/>
        <w:jc w:val="both"/>
        <w:rPr>
          <w:szCs w:val="28"/>
          <w:lang w:val="uk-UA"/>
        </w:rPr>
      </w:pPr>
      <w:r w:rsidRPr="00A51852">
        <w:rPr>
          <w:szCs w:val="28"/>
          <w:lang w:val="uk-UA"/>
        </w:rPr>
        <w:t>8. Статтею 21 законопроекту передбачається встановити основні елементи визначення плати за приєднання до електричних мереж, її розміру та порядку затвердження. Так, згідно з частинами третьою та одинадцятою статті 21 законопроекту плата за приєднання до електричних мереж оператора системи розподілу є платною послугою, надається оператором системи передачі або оператором системи розподілу відповідно до договорів про приєднання та визначається на підставі методики (порядку) формування плати за приєднання до системи передачі та системи розподілу, затвердженої Регулятором після консультацій з Секретаріатом Енергетичного Співтовариства.</w:t>
      </w:r>
    </w:p>
    <w:p w:rsidR="00337D9C" w:rsidRPr="00A51852" w:rsidRDefault="00337D9C" w:rsidP="000B41DC">
      <w:pPr>
        <w:spacing w:after="100"/>
        <w:ind w:firstLine="851"/>
        <w:jc w:val="both"/>
        <w:rPr>
          <w:sz w:val="28"/>
          <w:szCs w:val="28"/>
        </w:rPr>
      </w:pPr>
      <w:r w:rsidRPr="00A51852">
        <w:rPr>
          <w:sz w:val="28"/>
          <w:szCs w:val="28"/>
        </w:rPr>
        <w:t>Вважаємо, що такий законодавчий підхід не враховує вимог пункту 3 статті 116 Конституції України, за яким забезпечення проведення цінової політики належить до повноважень Кабінету Міністрів України.</w:t>
      </w:r>
    </w:p>
    <w:p w:rsidR="00337D9C" w:rsidRPr="003E4042" w:rsidRDefault="00337D9C" w:rsidP="000B41DC">
      <w:pPr>
        <w:pStyle w:val="PlainText"/>
        <w:spacing w:after="100"/>
        <w:ind w:firstLine="708"/>
        <w:jc w:val="both"/>
        <w:rPr>
          <w:rFonts w:ascii="Times New Roman" w:hAnsi="Times New Roman" w:cs="Times New Roman"/>
          <w:sz w:val="28"/>
          <w:szCs w:val="28"/>
        </w:rPr>
      </w:pPr>
      <w:r w:rsidRPr="00A51852">
        <w:rPr>
          <w:rFonts w:ascii="Times New Roman" w:hAnsi="Times New Roman" w:cs="Times New Roman"/>
          <w:sz w:val="28"/>
          <w:szCs w:val="28"/>
        </w:rPr>
        <w:t>9. Положеннями законопроекту</w:t>
      </w:r>
      <w:r w:rsidRPr="003E4042">
        <w:rPr>
          <w:rFonts w:ascii="Times New Roman" w:hAnsi="Times New Roman" w:cs="Times New Roman"/>
          <w:sz w:val="28"/>
          <w:szCs w:val="28"/>
        </w:rPr>
        <w:t xml:space="preserve">, передбаченими пунктом 16 частини третьої статті 33 та пунктом 14 частини третьої статті 46, встановлюється, що оператор системи передачі та оператор системи розподілу зобов’язані припиняти електроживлення споживача за зверненням електропостачальника у порядку, визначеному кодексом системи передачі. Такий законодавчий підхід не враховує вимог частини третьої статті 16 чинного Закону України </w:t>
      </w:r>
      <w:r w:rsidRPr="00F47BF9">
        <w:rPr>
          <w:rFonts w:ascii="Times New Roman" w:hAnsi="Times New Roman" w:cs="Times New Roman"/>
          <w:sz w:val="28"/>
          <w:szCs w:val="28"/>
        </w:rPr>
        <w:t>“Про житлово-комунальні послуги”, за якою комунальні послуги надаються</w:t>
      </w:r>
      <w:r w:rsidRPr="003E4042">
        <w:rPr>
          <w:rFonts w:ascii="Times New Roman" w:hAnsi="Times New Roman" w:cs="Times New Roman"/>
          <w:sz w:val="28"/>
          <w:szCs w:val="28"/>
        </w:rPr>
        <w:t xml:space="preserve"> споживачам безперебійно, виключно за винятком часу перерв на:</w:t>
      </w:r>
    </w:p>
    <w:p w:rsidR="00337D9C" w:rsidRPr="003E4042" w:rsidRDefault="00337D9C" w:rsidP="000B41DC">
      <w:pPr>
        <w:pStyle w:val="PlainText"/>
        <w:numPr>
          <w:ilvl w:val="0"/>
          <w:numId w:val="3"/>
        </w:numPr>
        <w:spacing w:after="100"/>
        <w:ind w:left="0" w:firstLine="708"/>
        <w:jc w:val="both"/>
        <w:rPr>
          <w:rFonts w:ascii="Times New Roman" w:hAnsi="Times New Roman" w:cs="Times New Roman"/>
          <w:sz w:val="28"/>
          <w:szCs w:val="28"/>
        </w:rPr>
      </w:pPr>
      <w:bookmarkStart w:id="1" w:name="n147"/>
      <w:bookmarkEnd w:id="1"/>
      <w:r w:rsidRPr="003E4042">
        <w:rPr>
          <w:rFonts w:ascii="Times New Roman" w:hAnsi="Times New Roman" w:cs="Times New Roman"/>
          <w:sz w:val="28"/>
          <w:szCs w:val="28"/>
        </w:rPr>
        <w:t>проведення ремонтних і профілактичних робіт виконавцем/виробником за графіком, погодженим з виконавчими органами місцевих рад або місцевими державними адміністраціями згідно з нормативними документами. Допустима тривалість перерв у наданні послуг, їх періодичність встановлюються Кабінетом Міністрів України на підставі стандартів, нормативів, норм, порядків та правил експлуатації, проведення випробувань теплових мереж, поточного і капітального ремонтів, реконструкції об’єктів житлового фонду;</w:t>
      </w:r>
    </w:p>
    <w:p w:rsidR="00337D9C" w:rsidRPr="003E4042" w:rsidRDefault="00337D9C" w:rsidP="000B41DC">
      <w:pPr>
        <w:pStyle w:val="PlainText"/>
        <w:numPr>
          <w:ilvl w:val="0"/>
          <w:numId w:val="3"/>
        </w:numPr>
        <w:spacing w:after="100"/>
        <w:ind w:left="0" w:firstLine="708"/>
        <w:jc w:val="both"/>
        <w:rPr>
          <w:rFonts w:ascii="Times New Roman" w:hAnsi="Times New Roman" w:cs="Times New Roman"/>
          <w:sz w:val="28"/>
          <w:szCs w:val="28"/>
        </w:rPr>
      </w:pPr>
      <w:bookmarkStart w:id="2" w:name="n148"/>
      <w:bookmarkEnd w:id="2"/>
      <w:r w:rsidRPr="003E4042">
        <w:rPr>
          <w:rFonts w:ascii="Times New Roman" w:hAnsi="Times New Roman" w:cs="Times New Roman"/>
          <w:sz w:val="28"/>
          <w:szCs w:val="28"/>
        </w:rPr>
        <w:t>міжопалювальний період для систем опалення, рішення про початок та закінчення якого приймається виконавчими органами відповідних місцевих рад або місцевими державними адміністраціями виходячи з кліматичних умов згідно з правилами та іншими нормативними документами;</w:t>
      </w:r>
    </w:p>
    <w:p w:rsidR="00337D9C" w:rsidRDefault="00337D9C" w:rsidP="000B41DC">
      <w:pPr>
        <w:pStyle w:val="PlainText"/>
        <w:numPr>
          <w:ilvl w:val="0"/>
          <w:numId w:val="3"/>
        </w:numPr>
        <w:spacing w:after="100"/>
        <w:ind w:left="0" w:firstLine="708"/>
        <w:jc w:val="both"/>
        <w:rPr>
          <w:rFonts w:ascii="Times New Roman" w:hAnsi="Times New Roman" w:cs="Times New Roman"/>
          <w:sz w:val="28"/>
          <w:szCs w:val="28"/>
        </w:rPr>
      </w:pPr>
      <w:bookmarkStart w:id="3" w:name="n149"/>
      <w:bookmarkEnd w:id="3"/>
      <w:r w:rsidRPr="003E4042">
        <w:rPr>
          <w:rFonts w:ascii="Times New Roman" w:hAnsi="Times New Roman" w:cs="Times New Roman"/>
          <w:sz w:val="28"/>
          <w:szCs w:val="28"/>
        </w:rPr>
        <w:t>ліквідацію наслідків аварій або дії обставин непереборної сили. Перерва у наданні комунальних послуг, яка виникла внаслідок аварії або дії обставин непереборної сили, має бути ліквідована у найкоротші терміни, що визначаються нормативними документами. Якщо ліквідація наслідків аварії або дії обставин непереборної сили потребує більше однієї доби, виконавець/виробник спільно з органами місцевого самоврядування здійснює заходи щодо зменшення її негативного впливу на споживачів.</w:t>
      </w:r>
    </w:p>
    <w:p w:rsidR="00337D9C" w:rsidRPr="005960DF" w:rsidRDefault="00337D9C" w:rsidP="000B41DC">
      <w:pPr>
        <w:pStyle w:val="StyleZakonu"/>
        <w:tabs>
          <w:tab w:val="left" w:pos="993"/>
        </w:tabs>
        <w:spacing w:after="100" w:line="240" w:lineRule="auto"/>
        <w:ind w:firstLine="709"/>
        <w:rPr>
          <w:sz w:val="28"/>
          <w:szCs w:val="28"/>
        </w:rPr>
      </w:pPr>
      <w:r w:rsidRPr="005960DF">
        <w:rPr>
          <w:sz w:val="28"/>
          <w:szCs w:val="28"/>
        </w:rPr>
        <w:t>Тому вважаємо, що регулювання цивільно-правових відносин учасників ринку електричної енергії та прав споживачів підзаконними нормативно-правовими актами може призвести до звуження прав громадян, що не допускається частиною третьою статті 22 Конституції України, за якою “</w:t>
      </w:r>
      <w:r>
        <w:rPr>
          <w:sz w:val="28"/>
          <w:szCs w:val="28"/>
        </w:rPr>
        <w:t>п</w:t>
      </w:r>
      <w:r w:rsidRPr="005960DF">
        <w:rPr>
          <w:color w:val="000000"/>
          <w:sz w:val="28"/>
          <w:szCs w:val="28"/>
          <w:lang w:eastAsia="uk-UA"/>
        </w:rPr>
        <w:t>ри прийнятті нових законів або внесенні змін до чинних законів не допускається звуження змісту та обсягу існуючих прав і свобод</w:t>
      </w:r>
      <w:r w:rsidRPr="005960DF">
        <w:rPr>
          <w:sz w:val="28"/>
          <w:szCs w:val="28"/>
        </w:rPr>
        <w:t>”</w:t>
      </w:r>
      <w:r w:rsidRPr="005960DF">
        <w:rPr>
          <w:color w:val="000000"/>
          <w:sz w:val="28"/>
          <w:szCs w:val="28"/>
          <w:lang w:eastAsia="uk-UA"/>
        </w:rPr>
        <w:t>.</w:t>
      </w:r>
    </w:p>
    <w:p w:rsidR="00337D9C" w:rsidRPr="003E4042" w:rsidRDefault="00337D9C" w:rsidP="000B41DC">
      <w:pPr>
        <w:pStyle w:val="ParagraphStyle"/>
        <w:spacing w:after="100"/>
        <w:ind w:firstLine="709"/>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10</w:t>
      </w:r>
      <w:r w:rsidRPr="003E4042">
        <w:rPr>
          <w:rFonts w:ascii="Times New Roman" w:hAnsi="Times New Roman" w:cs="Times New Roman"/>
          <w:sz w:val="28"/>
          <w:szCs w:val="28"/>
          <w:lang w:val="uk-UA"/>
        </w:rPr>
        <w:t>. Статтями 30, 33, 46, 55, 57 законопроекту передбачається, що виробники, оператор системи передачі, трейдери, електропостачальники та інші суб’єкти ринку електричної енергії зобов’язані укласти між собою договори, які визначені як обов’язкові для здійснення діяльності на ринку електричної енергії, що, на нашу думку, не враховує визначеного частиною другою статті 67 Господарського кодексу України принципу свободи договору, за яким п</w:t>
      </w:r>
      <w:r w:rsidRPr="003E4042">
        <w:rPr>
          <w:rFonts w:ascii="Times New Roman" w:hAnsi="Times New Roman" w:cs="Times New Roman"/>
          <w:color w:val="000000"/>
          <w:sz w:val="28"/>
          <w:szCs w:val="28"/>
          <w:lang w:val="uk-UA"/>
        </w:rPr>
        <w:t>ідприємства вільні у виборі предмета договору, визначенні зобов'язань, інших умов господарських взаємовідносин, що не суперечать законодавству України, а також принципу вільного волевиявлення, коли сторони мають право погоджувати на свій розсуд будь-які умови договору, що не суперечать законодавству (частина четверта статті 179 Господарського кодексу України).</w:t>
      </w:r>
    </w:p>
    <w:p w:rsidR="00337D9C" w:rsidRPr="00F47BF9" w:rsidRDefault="00337D9C" w:rsidP="000B41DC">
      <w:pPr>
        <w:pStyle w:val="StyleZakonu"/>
        <w:spacing w:after="100" w:line="240" w:lineRule="auto"/>
        <w:ind w:firstLine="709"/>
        <w:rPr>
          <w:rStyle w:val="st42"/>
          <w:sz w:val="28"/>
          <w:szCs w:val="28"/>
        </w:rPr>
      </w:pPr>
      <w:r w:rsidRPr="00F47BF9">
        <w:rPr>
          <w:sz w:val="28"/>
          <w:szCs w:val="28"/>
        </w:rPr>
        <w:t xml:space="preserve">11. </w:t>
      </w:r>
      <w:r w:rsidRPr="00F47BF9">
        <w:rPr>
          <w:rStyle w:val="st42"/>
          <w:sz w:val="28"/>
          <w:szCs w:val="28"/>
        </w:rPr>
        <w:t xml:space="preserve">Частиною п’ятою статті 52 законопроекту передбачається, що </w:t>
      </w:r>
      <w:r w:rsidRPr="00F47BF9">
        <w:rPr>
          <w:sz w:val="28"/>
          <w:szCs w:val="28"/>
        </w:rPr>
        <w:t>“</w:t>
      </w:r>
      <w:r w:rsidRPr="00F47BF9">
        <w:rPr>
          <w:rStyle w:val="st42"/>
          <w:sz w:val="28"/>
          <w:szCs w:val="28"/>
        </w:rPr>
        <w:t>в</w:t>
      </w:r>
      <w:r w:rsidRPr="00F47BF9">
        <w:rPr>
          <w:sz w:val="28"/>
          <w:szCs w:val="28"/>
        </w:rPr>
        <w:t xml:space="preserve">ідповідальність адміністратора розрахунків визначається правилами ринку та іншими нормативно-правовими актами, які регулюють функціонування ринку електричної енергії”, </w:t>
      </w:r>
      <w:r w:rsidRPr="00F47BF9">
        <w:rPr>
          <w:rStyle w:val="st42"/>
          <w:sz w:val="28"/>
          <w:szCs w:val="28"/>
        </w:rPr>
        <w:t xml:space="preserve">що, на нашу думку, не враховує вимог пункту 22 частини першої статі 92 Конституції України, за якою засади юридичної відповідальності визначаються виключно законами України, а також частини п’ятої статті 277 Господарського кодексу України, за якою </w:t>
      </w:r>
      <w:r w:rsidRPr="00F47BF9">
        <w:rPr>
          <w:sz w:val="28"/>
          <w:szCs w:val="28"/>
        </w:rPr>
        <w:t>“</w:t>
      </w:r>
      <w:r w:rsidRPr="00F47BF9">
        <w:rPr>
          <w:rStyle w:val="st42"/>
          <w:sz w:val="28"/>
          <w:szCs w:val="28"/>
        </w:rPr>
        <w:t>в</w:t>
      </w:r>
      <w:r w:rsidRPr="00F47BF9">
        <w:rPr>
          <w:color w:val="000000"/>
          <w:sz w:val="28"/>
          <w:szCs w:val="28"/>
        </w:rPr>
        <w:t xml:space="preserve">ідповідальність за порушення правил користування енергією </w:t>
      </w:r>
      <w:r w:rsidRPr="00F47BF9">
        <w:rPr>
          <w:sz w:val="28"/>
          <w:szCs w:val="28"/>
        </w:rPr>
        <w:t>встановлюється законом”</w:t>
      </w:r>
      <w:r>
        <w:rPr>
          <w:rStyle w:val="st42"/>
          <w:sz w:val="28"/>
          <w:szCs w:val="28"/>
        </w:rPr>
        <w:t xml:space="preserve">, </w:t>
      </w:r>
      <w:r w:rsidRPr="008540B0">
        <w:rPr>
          <w:rStyle w:val="FontStyle"/>
          <w:rFonts w:cs="Courier New"/>
          <w:sz w:val="28"/>
          <w:szCs w:val="28"/>
        </w:rPr>
        <w:t>а також не враховує правової позиції Конституційного Суду України, висловленої у рішенні від 30 травня 2001 року за №7-рп/2001 року</w:t>
      </w:r>
      <w:r>
        <w:rPr>
          <w:rStyle w:val="FontStyle"/>
          <w:rFonts w:cs="Courier New"/>
          <w:sz w:val="28"/>
          <w:szCs w:val="28"/>
        </w:rPr>
        <w:t xml:space="preserve"> (справа про відповідальність юридичних осіб)</w:t>
      </w:r>
      <w:r w:rsidRPr="008540B0">
        <w:rPr>
          <w:rStyle w:val="FontStyle"/>
          <w:rFonts w:cs="Courier New"/>
          <w:sz w:val="28"/>
          <w:szCs w:val="28"/>
        </w:rPr>
        <w:t>, за яким неповнота законодавчого регулювання суспільних відносин не відповідає конституційному визначенню України як правової держави.</w:t>
      </w:r>
    </w:p>
    <w:p w:rsidR="00337D9C" w:rsidRPr="00F47BF9" w:rsidRDefault="00337D9C" w:rsidP="000B41DC">
      <w:pPr>
        <w:pStyle w:val="ParagraphStyle"/>
        <w:spacing w:after="100"/>
        <w:ind w:firstLine="709"/>
        <w:jc w:val="both"/>
        <w:rPr>
          <w:rFonts w:ascii="Times New Roman" w:hAnsi="Times New Roman" w:cs="Times New Roman"/>
          <w:sz w:val="28"/>
          <w:szCs w:val="28"/>
          <w:lang w:val="uk-UA"/>
        </w:rPr>
      </w:pPr>
      <w:r w:rsidRPr="00F47BF9">
        <w:rPr>
          <w:rStyle w:val="st42"/>
          <w:rFonts w:cs="Times New Roman"/>
          <w:sz w:val="28"/>
          <w:szCs w:val="28"/>
          <w:lang w:val="uk-UA"/>
        </w:rPr>
        <w:t xml:space="preserve">12. </w:t>
      </w:r>
      <w:r w:rsidRPr="00F47BF9">
        <w:rPr>
          <w:rFonts w:ascii="Times New Roman" w:hAnsi="Times New Roman" w:cs="Times New Roman"/>
          <w:sz w:val="28"/>
          <w:szCs w:val="28"/>
          <w:lang w:val="uk-UA"/>
        </w:rPr>
        <w:t xml:space="preserve">Частиною першою статті 65 законопроекту передбачається, що “фінансування діяльності гарантованого покупця здійснюється в межах кошторису, що затверджується Регулятором” (національною комісією, що здійснює державне регулювання у сфері енергетики та комунальних послуг), що, на нашу думку, не враховує особливостей господарської діяльності державних комерційних підприємств, визначених статтею 75 Господарського кодексу України, а також статті 6 Закону України </w:t>
      </w:r>
      <w:r w:rsidRPr="00F47BF9">
        <w:rPr>
          <w:rFonts w:ascii="Times New Roman" w:hAnsi="Times New Roman" w:cs="Times New Roman"/>
          <w:sz w:val="28"/>
          <w:szCs w:val="28"/>
        </w:rPr>
        <w:t>“</w:t>
      </w:r>
      <w:r w:rsidRPr="00F47BF9">
        <w:rPr>
          <w:rFonts w:ascii="Times New Roman" w:hAnsi="Times New Roman" w:cs="Times New Roman"/>
          <w:sz w:val="28"/>
          <w:szCs w:val="28"/>
          <w:lang w:val="uk-UA"/>
        </w:rPr>
        <w:t>Про управління об’єктами державної власності”, якими передбачено порядок затвердження фінансових планів державних підприємств.</w:t>
      </w:r>
    </w:p>
    <w:p w:rsidR="00337D9C" w:rsidRPr="003E4042" w:rsidRDefault="00337D9C" w:rsidP="000B41DC">
      <w:pPr>
        <w:spacing w:after="100"/>
        <w:ind w:firstLine="709"/>
        <w:jc w:val="both"/>
        <w:rPr>
          <w:sz w:val="28"/>
          <w:szCs w:val="28"/>
        </w:rPr>
      </w:pPr>
      <w:r w:rsidRPr="00F47BF9">
        <w:rPr>
          <w:sz w:val="28"/>
          <w:szCs w:val="28"/>
        </w:rPr>
        <w:t>13. Положення частини сьомої статті 75 законопроекту, за якими на поточні рахунки із спеціальним режимом використання електропостачальників, оператора системи передачі та оператора ринку не може б</w:t>
      </w:r>
      <w:r>
        <w:rPr>
          <w:sz w:val="28"/>
          <w:szCs w:val="28"/>
        </w:rPr>
        <w:t>ути звернено стягнення за зобов’</w:t>
      </w:r>
      <w:r w:rsidRPr="00F47BF9">
        <w:rPr>
          <w:sz w:val="28"/>
          <w:szCs w:val="28"/>
        </w:rPr>
        <w:t>язаннями цих учасників ринку, слід</w:t>
      </w:r>
      <w:r w:rsidRPr="003E4042">
        <w:rPr>
          <w:sz w:val="28"/>
          <w:szCs w:val="28"/>
        </w:rPr>
        <w:t xml:space="preserve"> узгодити з положеннями частини п’ятої статті 65 та статті 73 Закону України </w:t>
      </w:r>
      <w:r w:rsidRPr="00F47BF9">
        <w:rPr>
          <w:sz w:val="28"/>
          <w:szCs w:val="28"/>
        </w:rPr>
        <w:t>“Про виконавче провадження”, якими встановлено вичерпний перелік коштів,</w:t>
      </w:r>
      <w:r w:rsidRPr="003E4042">
        <w:rPr>
          <w:sz w:val="28"/>
          <w:szCs w:val="28"/>
        </w:rPr>
        <w:t xml:space="preserve"> які не підлягають стягненню в порядку, встановленому цим Законом.</w:t>
      </w:r>
    </w:p>
    <w:p w:rsidR="00337D9C" w:rsidRPr="003E4042" w:rsidRDefault="00337D9C" w:rsidP="000B41DC">
      <w:pPr>
        <w:spacing w:after="100"/>
        <w:ind w:firstLine="709"/>
        <w:jc w:val="both"/>
        <w:rPr>
          <w:sz w:val="28"/>
          <w:szCs w:val="28"/>
        </w:rPr>
      </w:pPr>
      <w:r w:rsidRPr="003E4042">
        <w:rPr>
          <w:sz w:val="28"/>
          <w:szCs w:val="28"/>
        </w:rPr>
        <w:t>1</w:t>
      </w:r>
      <w:r>
        <w:rPr>
          <w:sz w:val="28"/>
          <w:szCs w:val="28"/>
        </w:rPr>
        <w:t>4</w:t>
      </w:r>
      <w:r w:rsidRPr="003E4042">
        <w:rPr>
          <w:sz w:val="28"/>
          <w:szCs w:val="28"/>
        </w:rPr>
        <w:t>. Частиною третьою статті 77 законопроекту передбачається запровадити інститут зупинення дії ліцензії за правопорушення на ринку електричної енергії щодо учасників цього ринку, що, вочевидь, потребує внесення змін до Закону України “Про ліцензування видів господарської діяльності.</w:t>
      </w:r>
    </w:p>
    <w:p w:rsidR="00337D9C" w:rsidRPr="003E4042" w:rsidRDefault="00337D9C" w:rsidP="000B41DC">
      <w:pPr>
        <w:spacing w:after="100"/>
        <w:ind w:firstLine="709"/>
        <w:jc w:val="both"/>
        <w:rPr>
          <w:sz w:val="28"/>
          <w:szCs w:val="28"/>
        </w:rPr>
      </w:pPr>
      <w:r w:rsidRPr="003E4042">
        <w:rPr>
          <w:sz w:val="28"/>
          <w:szCs w:val="28"/>
        </w:rPr>
        <w:t>1</w:t>
      </w:r>
      <w:r>
        <w:rPr>
          <w:sz w:val="28"/>
          <w:szCs w:val="28"/>
        </w:rPr>
        <w:t>5</w:t>
      </w:r>
      <w:r w:rsidRPr="003E4042">
        <w:rPr>
          <w:sz w:val="28"/>
          <w:szCs w:val="28"/>
        </w:rPr>
        <w:t>. Частинами четвертою-п’ятою статті 77 законопроекту передбачається встановити дискреційні розмірі штрафів, що можуть бути накладені Регулятором та центральним органом виконавчої влади, що реалізує державну політику у сфері нагляду (контролю) в галузі електроенергетики, у разі скоєння правопорушення на ринку електричної енергії.</w:t>
      </w:r>
    </w:p>
    <w:p w:rsidR="00337D9C" w:rsidRPr="003E4042" w:rsidRDefault="00337D9C" w:rsidP="000B41DC">
      <w:pPr>
        <w:pStyle w:val="a2"/>
        <w:spacing w:before="0" w:after="100"/>
        <w:ind w:firstLine="720"/>
        <w:rPr>
          <w:rFonts w:ascii="Times New Roman" w:hAnsi="Times New Roman"/>
          <w:sz w:val="28"/>
          <w:szCs w:val="28"/>
        </w:rPr>
      </w:pPr>
      <w:r w:rsidRPr="003E4042">
        <w:rPr>
          <w:rFonts w:ascii="Times New Roman" w:hAnsi="Times New Roman"/>
          <w:sz w:val="28"/>
          <w:szCs w:val="28"/>
        </w:rPr>
        <w:t>Вважаємо, що у зазначеній статті законопроекту зроблена спроба перенесення до адміністративно-господарської відповідальності окремих інститутів, що властиві кримінальному праву. Йдеться, зокрема, про обставини, що вважаються відповідно обтяжуючими чи пом’якшуючими відповідальність. Проте, існує суттєва відмінність між принципом доказування вини за злочин чи адміністративне правопорушення, що ґрунтуєт</w:t>
      </w:r>
      <w:r>
        <w:rPr>
          <w:rFonts w:ascii="Times New Roman" w:hAnsi="Times New Roman"/>
          <w:sz w:val="28"/>
          <w:szCs w:val="28"/>
        </w:rPr>
        <w:t>ься на презумпції невинуватості</w:t>
      </w:r>
      <w:r w:rsidRPr="003E4042">
        <w:rPr>
          <w:rFonts w:ascii="Times New Roman" w:hAnsi="Times New Roman"/>
          <w:sz w:val="28"/>
          <w:szCs w:val="28"/>
        </w:rPr>
        <w:t xml:space="preserve"> </w:t>
      </w:r>
      <w:r>
        <w:rPr>
          <w:rFonts w:ascii="Times New Roman" w:hAnsi="Times New Roman"/>
          <w:sz w:val="28"/>
          <w:szCs w:val="28"/>
        </w:rPr>
        <w:t>та</w:t>
      </w:r>
      <w:r w:rsidRPr="003E4042">
        <w:rPr>
          <w:rFonts w:ascii="Times New Roman" w:hAnsi="Times New Roman"/>
          <w:sz w:val="28"/>
          <w:szCs w:val="28"/>
        </w:rPr>
        <w:t xml:space="preserve"> принципі доказування вини при накладанні фінансових санкцій на суб’єктів господарювання.</w:t>
      </w:r>
    </w:p>
    <w:p w:rsidR="00337D9C" w:rsidRPr="003E4042" w:rsidRDefault="00337D9C" w:rsidP="000B41DC">
      <w:pPr>
        <w:pStyle w:val="a2"/>
        <w:spacing w:before="0" w:after="100"/>
        <w:ind w:firstLine="720"/>
        <w:rPr>
          <w:rFonts w:ascii="Times New Roman" w:hAnsi="Times New Roman"/>
          <w:sz w:val="28"/>
          <w:szCs w:val="28"/>
        </w:rPr>
      </w:pPr>
      <w:r w:rsidRPr="003E4042">
        <w:rPr>
          <w:rFonts w:ascii="Times New Roman" w:hAnsi="Times New Roman"/>
          <w:sz w:val="28"/>
          <w:szCs w:val="28"/>
        </w:rPr>
        <w:t>За такого підходу органи, уповноважені за законопроектом накладати штрафні санкції, а саме національна комісія, що здійснює державне регулювання у сферах енергетики та комунальних послуг, та центральний орган виконавчої влади, що реалізує державну політику у сфері нагляду (контролю) в галузі електроенергетики, матимуть широку дискрецію при визначенні розмірів штрафів та прийматимуть рішення про розмір санкцій на власний розсуд на основі оціночних критеріїв, визначених частиною п’ятою статті 77 законопроекту.</w:t>
      </w:r>
    </w:p>
    <w:p w:rsidR="00337D9C" w:rsidRPr="003E4042" w:rsidRDefault="00337D9C" w:rsidP="000B41DC">
      <w:pPr>
        <w:spacing w:after="100"/>
        <w:ind w:firstLine="709"/>
        <w:jc w:val="both"/>
        <w:rPr>
          <w:sz w:val="28"/>
          <w:szCs w:val="28"/>
        </w:rPr>
      </w:pPr>
      <w:r w:rsidRPr="003E4042">
        <w:rPr>
          <w:sz w:val="28"/>
          <w:szCs w:val="28"/>
        </w:rPr>
        <w:t>1</w:t>
      </w:r>
      <w:r>
        <w:rPr>
          <w:sz w:val="28"/>
          <w:szCs w:val="28"/>
        </w:rPr>
        <w:t>6</w:t>
      </w:r>
      <w:r w:rsidRPr="003E4042">
        <w:rPr>
          <w:sz w:val="28"/>
          <w:szCs w:val="28"/>
        </w:rPr>
        <w:t>. Змінами до Закону України “Про альтернативні джерела енергії</w:t>
      </w:r>
      <w:r w:rsidRPr="003E4042">
        <w:rPr>
          <w:szCs w:val="28"/>
        </w:rPr>
        <w:t>”</w:t>
      </w:r>
      <w:r w:rsidRPr="003E4042">
        <w:rPr>
          <w:sz w:val="28"/>
          <w:szCs w:val="28"/>
        </w:rPr>
        <w:t xml:space="preserve"> щодо його доповнення статтею 9² передбачається встановлювати надбавку за дотримання рівня використання обладнання українського виробництва. </w:t>
      </w:r>
      <w:r w:rsidRPr="003E4042">
        <w:rPr>
          <w:sz w:val="28"/>
          <w:szCs w:val="28"/>
          <w:lang w:eastAsia="uk-UA"/>
        </w:rPr>
        <w:t xml:space="preserve">Такий підхід, по суті, передбачає надання преференцій українським виробникам порівняно з іншими суб’єктами господарювання, що не враховує </w:t>
      </w:r>
      <w:r w:rsidRPr="003E4042">
        <w:rPr>
          <w:sz w:val="28"/>
          <w:szCs w:val="28"/>
        </w:rPr>
        <w:t>міжнародних зобов’язань України за договорами СОТ у частині національного режиму щодо внутрішнього регулювання. Так, відповідно до статті ІІІ Генеральної угоди з тарифів і торгівлі 1994 року товарам, що походять з території будь-якого члена СОТ, імпортованим на територію будь-якого іншого члена СОТ, повинен надаватися режим не менш сприятливий, ніж режим, що надається аналогічним товарам національного походження, щодо всіх законів, правил та вимог, що стосуються внутрішнього продажу, пропозиції до продажу, купівлі, транспортування, розподілу чи використання товарів.</w:t>
      </w:r>
    </w:p>
    <w:p w:rsidR="00337D9C" w:rsidRPr="003E4042" w:rsidRDefault="00337D9C" w:rsidP="000B41DC">
      <w:pPr>
        <w:pStyle w:val="PlainText"/>
        <w:spacing w:after="100" w:line="235" w:lineRule="auto"/>
        <w:ind w:firstLine="708"/>
        <w:jc w:val="both"/>
        <w:rPr>
          <w:rFonts w:ascii="Times New Roman" w:hAnsi="Times New Roman" w:cs="Times New Roman"/>
          <w:sz w:val="28"/>
          <w:szCs w:val="28"/>
        </w:rPr>
      </w:pPr>
      <w:r w:rsidRPr="003E4042">
        <w:rPr>
          <w:rFonts w:ascii="Times New Roman" w:hAnsi="Times New Roman" w:cs="Times New Roman"/>
          <w:sz w:val="28"/>
          <w:szCs w:val="28"/>
        </w:rPr>
        <w:t>Відповідно до параграфу 5 статті ІІІ Генеральної угоди жоден член СОТ не повинен встановлювати чи застосовувати будь-які правила внутрішнього кількісного регулювання щодо змішування, переробки чи використання товарів у певних кількостях чи пропорціях, які вимагають, прямо чи опосередковано, що будь-яка певна кількість або частка будь-якого товару, який є предметом регулювання, повинна постачатися із вітчизняних джерел. Більш того, жоден член СОТ не повинен будь-яким іншим чином застосовувати правила внутрішнього кількісного регулювання таким чином, щоб це суперечило принципам, викладеним у параграфі 1.</w:t>
      </w:r>
    </w:p>
    <w:p w:rsidR="00337D9C" w:rsidRPr="003E4042" w:rsidRDefault="00337D9C" w:rsidP="000B41DC">
      <w:pPr>
        <w:pStyle w:val="PlainText"/>
        <w:spacing w:after="100" w:line="235" w:lineRule="auto"/>
        <w:ind w:firstLine="708"/>
        <w:jc w:val="both"/>
        <w:rPr>
          <w:rFonts w:ascii="Times New Roman" w:hAnsi="Times New Roman" w:cs="Times New Roman"/>
          <w:sz w:val="28"/>
          <w:szCs w:val="28"/>
        </w:rPr>
      </w:pPr>
      <w:r w:rsidRPr="003E4042">
        <w:rPr>
          <w:rFonts w:ascii="Times New Roman" w:hAnsi="Times New Roman" w:cs="Times New Roman"/>
          <w:sz w:val="28"/>
          <w:szCs w:val="28"/>
        </w:rPr>
        <w:t>Відповідно до параграфу 1 статті ІІІ Генеральної угоди члени СОТ визнають, що внутрішні податки й інші внутрішні збори та закони, правила та вимоги, які стосуються внутрішнього продажу, пропозиції до продажу, купівлі, транспортування, розподілу чи використання товарів, а також правила внутрішнього кількісного регулювання, які встановлюють вимоги щодо змішування, переробки чи використання товарів у певних кількостях чи пропорціях, не повинні застосовуватися до імпортованих чи вітчизняних товарів таким чином, щоб створювати захист для вітчизняного виробництва.</w:t>
      </w:r>
    </w:p>
    <w:p w:rsidR="00337D9C" w:rsidRPr="003E4042" w:rsidRDefault="00337D9C" w:rsidP="000B41DC">
      <w:pPr>
        <w:spacing w:after="100"/>
        <w:ind w:firstLine="708"/>
        <w:jc w:val="both"/>
        <w:rPr>
          <w:color w:val="000000"/>
          <w:sz w:val="28"/>
          <w:szCs w:val="28"/>
        </w:rPr>
      </w:pPr>
      <w:r w:rsidRPr="003E4042">
        <w:rPr>
          <w:rStyle w:val="a1"/>
          <w:rFonts w:ascii="Times New Roman" w:hAnsi="Times New Roman"/>
          <w:b w:val="0"/>
          <w:sz w:val="28"/>
          <w:szCs w:val="28"/>
          <w:lang w:val="uk-UA"/>
        </w:rPr>
        <w:t xml:space="preserve">Разом з тим, відповідно до статті </w:t>
      </w:r>
      <w:r w:rsidRPr="003E4042">
        <w:rPr>
          <w:sz w:val="28"/>
          <w:szCs w:val="28"/>
        </w:rPr>
        <w:t>34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ратифікованої Законом України від 16 вересня 2014 р. № 1678-VII, передбачається, що к</w:t>
      </w:r>
      <w:r w:rsidRPr="003E4042">
        <w:rPr>
          <w:color w:val="000000"/>
          <w:sz w:val="28"/>
          <w:szCs w:val="28"/>
        </w:rPr>
        <w:t xml:space="preserve">ожна Сторона надає національний режим товарам іншої Сторони відповідно до Статті III </w:t>
      </w:r>
      <w:hyperlink r:id="rId7" w:tgtFrame="_blank" w:history="1">
        <w:r w:rsidRPr="003E4042">
          <w:rPr>
            <w:color w:val="000000"/>
            <w:sz w:val="28"/>
            <w:szCs w:val="28"/>
          </w:rPr>
          <w:t>ГАТТ 1994</w:t>
        </w:r>
      </w:hyperlink>
      <w:r w:rsidRPr="003E4042">
        <w:rPr>
          <w:color w:val="000000"/>
          <w:sz w:val="28"/>
          <w:szCs w:val="28"/>
        </w:rPr>
        <w:t>, зокрема її приміток щодо тлумачення, та із цією метою Статтю III ГАТТ 1994 та її примітки щодо тлумачення включено до цієї Угоди</w:t>
      </w:r>
      <w:r>
        <w:rPr>
          <w:color w:val="000000"/>
          <w:sz w:val="28"/>
          <w:szCs w:val="28"/>
        </w:rPr>
        <w:t>.</w:t>
      </w:r>
    </w:p>
    <w:p w:rsidR="00337D9C" w:rsidRDefault="00337D9C" w:rsidP="000B41DC">
      <w:pPr>
        <w:spacing w:after="100"/>
        <w:ind w:firstLine="709"/>
        <w:jc w:val="both"/>
        <w:rPr>
          <w:sz w:val="28"/>
          <w:szCs w:val="28"/>
        </w:rPr>
      </w:pPr>
      <w:r w:rsidRPr="003E4042">
        <w:rPr>
          <w:sz w:val="28"/>
          <w:szCs w:val="28"/>
        </w:rPr>
        <w:t>1</w:t>
      </w:r>
      <w:r>
        <w:rPr>
          <w:sz w:val="28"/>
          <w:szCs w:val="28"/>
        </w:rPr>
        <w:t>7</w:t>
      </w:r>
      <w:r w:rsidRPr="003E4042">
        <w:rPr>
          <w:sz w:val="28"/>
          <w:szCs w:val="28"/>
        </w:rPr>
        <w:t>. Згідно з порядком набрання чинності цим Законом, визначеним, зокрема пунктами 1-2 розділу XVII “Прикінцеві та перехідні положення</w:t>
      </w:r>
      <w:r w:rsidRPr="003E4042">
        <w:rPr>
          <w:szCs w:val="28"/>
        </w:rPr>
        <w:t>”</w:t>
      </w:r>
      <w:r w:rsidRPr="003E4042">
        <w:rPr>
          <w:sz w:val="28"/>
          <w:szCs w:val="28"/>
        </w:rPr>
        <w:t>, передбачається, що Кабінет Міністрів України приймає рішення про дату, з якої починає діяти новий ринок електричної енергії, а також відповідно встановлює термін набрання чинності статтями 54-55, 66-71, 73. Вважаємо, що у такий спосіб набрання чинності цим Законом ставиться у залежність від рішень підконтрольного та підзвітного Верховній Раді України органу виконавчої влади, що не узгоджується зі статтею 57 та частиною п’ятою статті 94 Конституції України, а також не відповідає принципу юридичної визначеності, який є невід’ємною складовою принципу верховенства права, закріпленого статтею 8 Конституції України, та не виключає необмеженості трактування у правозастосовній практиці. На це звертав увагу і Конституційний Суд України у відповідних рішеннях від 3.10.1997 року № 4-зп, від 22.09.2005 року № 5-рп, від 29.06.2010 року № 17-рп, від 11.10.2011 року № 10-рп.</w:t>
      </w:r>
    </w:p>
    <w:p w:rsidR="00337D9C" w:rsidRDefault="00337D9C" w:rsidP="000B41DC">
      <w:pPr>
        <w:pStyle w:val="NoSpacing"/>
        <w:spacing w:after="100"/>
        <w:ind w:firstLine="851"/>
        <w:jc w:val="both"/>
        <w:rPr>
          <w:szCs w:val="28"/>
          <w:lang w:val="uk-UA"/>
        </w:rPr>
      </w:pPr>
      <w:r w:rsidRPr="000B41DC">
        <w:rPr>
          <w:szCs w:val="28"/>
          <w:lang w:val="uk-UA"/>
        </w:rPr>
        <w:t xml:space="preserve">18. Пунктом </w:t>
      </w:r>
      <w:r>
        <w:rPr>
          <w:szCs w:val="28"/>
          <w:lang w:val="uk-UA"/>
        </w:rPr>
        <w:t>14</w:t>
      </w:r>
      <w:r w:rsidRPr="000B41DC">
        <w:rPr>
          <w:szCs w:val="28"/>
          <w:lang w:val="uk-UA"/>
        </w:rPr>
        <w:t xml:space="preserve"> розділу </w:t>
      </w:r>
      <w:r w:rsidRPr="003E4042">
        <w:rPr>
          <w:szCs w:val="28"/>
        </w:rPr>
        <w:t>XVII</w:t>
      </w:r>
      <w:r w:rsidRPr="000B41DC">
        <w:rPr>
          <w:szCs w:val="28"/>
          <w:lang w:val="uk-UA"/>
        </w:rPr>
        <w:t xml:space="preserve"> “Прикінцеві та перехідні положення” </w:t>
      </w:r>
      <w:r>
        <w:rPr>
          <w:szCs w:val="28"/>
          <w:lang w:val="uk-UA"/>
        </w:rPr>
        <w:t xml:space="preserve">законопроекту </w:t>
      </w:r>
      <w:r w:rsidRPr="000B41DC">
        <w:rPr>
          <w:szCs w:val="28"/>
          <w:lang w:val="uk-UA"/>
        </w:rPr>
        <w:t>передбачається</w:t>
      </w:r>
      <w:r>
        <w:rPr>
          <w:szCs w:val="28"/>
          <w:lang w:val="uk-UA"/>
        </w:rPr>
        <w:t xml:space="preserve"> надати доручення</w:t>
      </w:r>
      <w:r w:rsidRPr="000B41DC">
        <w:rPr>
          <w:szCs w:val="28"/>
          <w:lang w:val="uk-UA"/>
        </w:rPr>
        <w:t xml:space="preserve"> “</w:t>
      </w:r>
      <w:r>
        <w:rPr>
          <w:szCs w:val="28"/>
          <w:lang w:val="uk-UA"/>
        </w:rPr>
        <w:t>о</w:t>
      </w:r>
      <w:r w:rsidRPr="000B41DC">
        <w:rPr>
          <w:lang w:val="uk-UA"/>
        </w:rPr>
        <w:t>ператору системи передачі та оператору ринку не пізніше вісімнадцяти місяців з дати набрання чинності цим Законом розпочати здійснення тестових операцій з купівлі-продажу електричної енергії на відповідних сегментах н</w:t>
      </w:r>
      <w:r>
        <w:rPr>
          <w:lang w:val="uk-UA"/>
        </w:rPr>
        <w:t>ового ринку електричної енергії</w:t>
      </w:r>
      <w:r w:rsidRPr="000B41DC">
        <w:rPr>
          <w:szCs w:val="28"/>
          <w:lang w:val="uk-UA"/>
        </w:rPr>
        <w:t>”</w:t>
      </w:r>
      <w:r>
        <w:rPr>
          <w:szCs w:val="28"/>
          <w:lang w:val="uk-UA"/>
        </w:rPr>
        <w:t xml:space="preserve">, проте не встановлюються правові наслідки здійснення </w:t>
      </w:r>
      <w:r w:rsidRPr="000B41DC">
        <w:rPr>
          <w:lang w:val="uk-UA"/>
        </w:rPr>
        <w:t>тестових операцій з купівлі-продажу електричної енергії на відповідних сегментах нового ринку електричної енергії.</w:t>
      </w:r>
    </w:p>
    <w:p w:rsidR="00337D9C" w:rsidRDefault="00337D9C" w:rsidP="000B41DC">
      <w:pPr>
        <w:spacing w:after="100"/>
        <w:ind w:firstLine="709"/>
        <w:jc w:val="both"/>
        <w:rPr>
          <w:rStyle w:val="st24"/>
          <w:b w:val="0"/>
          <w:bCs/>
          <w:sz w:val="28"/>
          <w:szCs w:val="28"/>
        </w:rPr>
      </w:pPr>
      <w:r w:rsidRPr="003E4042">
        <w:rPr>
          <w:sz w:val="28"/>
          <w:szCs w:val="28"/>
        </w:rPr>
        <w:t>1</w:t>
      </w:r>
      <w:r>
        <w:rPr>
          <w:sz w:val="28"/>
          <w:szCs w:val="28"/>
        </w:rPr>
        <w:t>9</w:t>
      </w:r>
      <w:r w:rsidRPr="003E4042">
        <w:rPr>
          <w:sz w:val="28"/>
          <w:szCs w:val="28"/>
        </w:rPr>
        <w:t>. Пунктом 22 розділу XVII “Прикінцеві та перехідні положення</w:t>
      </w:r>
      <w:r w:rsidRPr="003E4042">
        <w:rPr>
          <w:szCs w:val="28"/>
        </w:rPr>
        <w:t>”</w:t>
      </w:r>
      <w:r w:rsidRPr="003E4042">
        <w:rPr>
          <w:sz w:val="28"/>
          <w:szCs w:val="28"/>
        </w:rPr>
        <w:t xml:space="preserve"> передбачається, що нормативно-правові акти, прийняті на виконання Закону України “Про електроенергетику”, діють до набрання чинності нормативно-правовими актами, затвердженими на виконання цього Закону, що, як вбачається, не враховує вимог частини першої статті 117 Конституції України, а також статті 49 Закону України “</w:t>
      </w:r>
      <w:r>
        <w:rPr>
          <w:sz w:val="28"/>
          <w:szCs w:val="28"/>
        </w:rPr>
        <w:t>Про Кабінет Міністрів України</w:t>
      </w:r>
      <w:r w:rsidRPr="003E4042">
        <w:rPr>
          <w:sz w:val="28"/>
          <w:szCs w:val="28"/>
        </w:rPr>
        <w:t>” та статті 15 Закону України “</w:t>
      </w:r>
      <w:r w:rsidRPr="003E4042">
        <w:rPr>
          <w:rStyle w:val="st24"/>
          <w:b w:val="0"/>
          <w:bCs/>
          <w:sz w:val="28"/>
          <w:szCs w:val="28"/>
        </w:rPr>
        <w:t>Про центральні органи виконавчої влади</w:t>
      </w:r>
      <w:r w:rsidRPr="003E4042">
        <w:rPr>
          <w:sz w:val="28"/>
          <w:szCs w:val="28"/>
        </w:rPr>
        <w:t>”</w:t>
      </w:r>
      <w:r w:rsidRPr="003E4042">
        <w:rPr>
          <w:rStyle w:val="st24"/>
          <w:b w:val="0"/>
          <w:bCs/>
          <w:sz w:val="28"/>
          <w:szCs w:val="28"/>
        </w:rPr>
        <w:t>, якими регулюється дія нормативно-правових актів Кабінету Міністрів України, міністерств та інших центральних органів виконавчої влади в часі.</w:t>
      </w:r>
    </w:p>
    <w:p w:rsidR="00337D9C" w:rsidRPr="003E4042" w:rsidRDefault="00337D9C" w:rsidP="000B41DC">
      <w:pPr>
        <w:spacing w:after="100"/>
        <w:ind w:firstLine="709"/>
        <w:jc w:val="both"/>
        <w:rPr>
          <w:sz w:val="28"/>
          <w:szCs w:val="28"/>
        </w:rPr>
      </w:pPr>
    </w:p>
    <w:p w:rsidR="00337D9C" w:rsidRPr="003E4042" w:rsidRDefault="00337D9C" w:rsidP="00455FA0">
      <w:pPr>
        <w:pStyle w:val="Igor"/>
      </w:pPr>
      <w:r w:rsidRPr="003E4042">
        <w:rPr>
          <w:b/>
        </w:rPr>
        <w:t xml:space="preserve">Узагальнюючий висновок: </w:t>
      </w:r>
      <w:r w:rsidRPr="003E4042">
        <w:t>законопроект потребує доопрацювання та внесення на повторне друге читання.</w:t>
      </w:r>
    </w:p>
    <w:p w:rsidR="00337D9C" w:rsidRPr="003E4042" w:rsidRDefault="00337D9C" w:rsidP="00455FA0">
      <w:pPr>
        <w:jc w:val="both"/>
        <w:rPr>
          <w:b/>
          <w:sz w:val="28"/>
          <w:szCs w:val="28"/>
        </w:rPr>
      </w:pPr>
      <w:r w:rsidRPr="003E4042">
        <w:rPr>
          <w:rStyle w:val="FontStyle"/>
          <w:rFonts w:cs="Courier New"/>
          <w:b/>
          <w:sz w:val="28"/>
          <w:szCs w:val="28"/>
        </w:rPr>
        <w:t xml:space="preserve"> </w:t>
      </w:r>
      <w:r w:rsidRPr="003E4042">
        <w:rPr>
          <w:b/>
          <w:sz w:val="28"/>
          <w:szCs w:val="28"/>
        </w:rPr>
        <w:t>Заступник керівника</w:t>
      </w:r>
    </w:p>
    <w:p w:rsidR="00337D9C" w:rsidRPr="003E4042" w:rsidRDefault="00337D9C" w:rsidP="00455FA0">
      <w:pPr>
        <w:jc w:val="both"/>
        <w:rPr>
          <w:b/>
          <w:sz w:val="28"/>
          <w:szCs w:val="28"/>
        </w:rPr>
      </w:pPr>
      <w:r w:rsidRPr="003E4042">
        <w:rPr>
          <w:b/>
          <w:sz w:val="28"/>
          <w:szCs w:val="28"/>
        </w:rPr>
        <w:t xml:space="preserve"> Головного управління </w:t>
      </w:r>
      <w:r w:rsidRPr="003E4042">
        <w:rPr>
          <w:b/>
          <w:sz w:val="28"/>
          <w:szCs w:val="28"/>
        </w:rPr>
        <w:tab/>
      </w:r>
      <w:r w:rsidRPr="003E4042">
        <w:rPr>
          <w:b/>
          <w:sz w:val="28"/>
          <w:szCs w:val="28"/>
        </w:rPr>
        <w:tab/>
      </w:r>
      <w:r w:rsidRPr="003E4042">
        <w:rPr>
          <w:b/>
          <w:sz w:val="28"/>
          <w:szCs w:val="28"/>
        </w:rPr>
        <w:tab/>
      </w:r>
      <w:r w:rsidRPr="003E4042">
        <w:rPr>
          <w:b/>
          <w:sz w:val="28"/>
          <w:szCs w:val="28"/>
        </w:rPr>
        <w:tab/>
      </w:r>
      <w:r w:rsidRPr="003E4042">
        <w:rPr>
          <w:b/>
          <w:sz w:val="28"/>
          <w:szCs w:val="28"/>
        </w:rPr>
        <w:tab/>
        <w:t xml:space="preserve"> </w:t>
      </w:r>
      <w:r>
        <w:rPr>
          <w:b/>
          <w:sz w:val="28"/>
          <w:szCs w:val="28"/>
        </w:rPr>
        <w:tab/>
      </w:r>
      <w:r w:rsidRPr="003E4042">
        <w:rPr>
          <w:b/>
          <w:sz w:val="28"/>
          <w:szCs w:val="28"/>
        </w:rPr>
        <w:t>В. МІЛОВАНОВ</w:t>
      </w:r>
    </w:p>
    <w:p w:rsidR="00337D9C" w:rsidRPr="003E4042" w:rsidRDefault="00337D9C" w:rsidP="00D403FD">
      <w:pPr>
        <w:pStyle w:val="st2"/>
        <w:rPr>
          <w:rStyle w:val="st42"/>
          <w:sz w:val="28"/>
          <w:szCs w:val="28"/>
          <w:lang w:val="uk-UA"/>
        </w:rPr>
      </w:pPr>
    </w:p>
    <w:sectPr w:rsidR="00337D9C" w:rsidRPr="003E4042" w:rsidSect="000B41DC">
      <w:headerReference w:type="default" r:id="rId8"/>
      <w:footerReference w:type="even" r:id="rId9"/>
      <w:pgSz w:w="11906" w:h="16838"/>
      <w:pgMar w:top="1134" w:right="851" w:bottom="993"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D9C" w:rsidRDefault="00337D9C">
      <w:r>
        <w:separator/>
      </w:r>
    </w:p>
  </w:endnote>
  <w:endnote w:type="continuationSeparator" w:id="0">
    <w:p w:rsidR="00337D9C" w:rsidRDefault="00337D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Light">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ntiqua">
    <w:altName w:val="Arial Narrow"/>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D9C" w:rsidRDefault="00337D9C" w:rsidP="00D763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37D9C" w:rsidRDefault="00337D9C" w:rsidP="00E8036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D9C" w:rsidRDefault="00337D9C">
      <w:r>
        <w:separator/>
      </w:r>
    </w:p>
  </w:footnote>
  <w:footnote w:type="continuationSeparator" w:id="0">
    <w:p w:rsidR="00337D9C" w:rsidRDefault="00337D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D9C" w:rsidRDefault="00337D9C">
    <w:pPr>
      <w:pStyle w:val="Header"/>
      <w:jc w:val="right"/>
    </w:pPr>
    <w:fldSimple w:instr="PAGE   \* MERGEFORMAT">
      <w:r>
        <w:rPr>
          <w:noProof/>
        </w:rPr>
        <w:t>9</w:t>
      </w:r>
    </w:fldSimple>
  </w:p>
  <w:p w:rsidR="00337D9C" w:rsidRDefault="00337D9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D5F96"/>
    <w:multiLevelType w:val="hybridMultilevel"/>
    <w:tmpl w:val="45427172"/>
    <w:lvl w:ilvl="0" w:tplc="73BEC65C">
      <w:start w:val="1"/>
      <w:numFmt w:val="decimal"/>
      <w:lvlText w:val="%1)"/>
      <w:lvlJc w:val="left"/>
      <w:pPr>
        <w:ind w:left="1392" w:hanging="684"/>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
    <w:nsid w:val="23D14327"/>
    <w:multiLevelType w:val="hybridMultilevel"/>
    <w:tmpl w:val="A9F83772"/>
    <w:lvl w:ilvl="0" w:tplc="E782088E">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2">
    <w:nsid w:val="32523F47"/>
    <w:multiLevelType w:val="hybridMultilevel"/>
    <w:tmpl w:val="94EED1F4"/>
    <w:lvl w:ilvl="0" w:tplc="32F2EE50">
      <w:start w:val="1"/>
      <w:numFmt w:val="decimal"/>
      <w:lvlText w:val="%1."/>
      <w:lvlJc w:val="left"/>
      <w:pPr>
        <w:ind w:left="1069" w:hanging="360"/>
      </w:pPr>
      <w:rPr>
        <w:rFonts w:cs="Times New Roman"/>
        <w:b w:val="0"/>
        <w:color w:val="auto"/>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3">
    <w:nsid w:val="73606F17"/>
    <w:multiLevelType w:val="hybridMultilevel"/>
    <w:tmpl w:val="36F0F608"/>
    <w:lvl w:ilvl="0" w:tplc="A426E5DE">
      <w:start w:val="1"/>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558F"/>
    <w:rsid w:val="00007C9D"/>
    <w:rsid w:val="00017FCE"/>
    <w:rsid w:val="00057232"/>
    <w:rsid w:val="00072BE0"/>
    <w:rsid w:val="00077B02"/>
    <w:rsid w:val="000949C9"/>
    <w:rsid w:val="000A2E02"/>
    <w:rsid w:val="000A7409"/>
    <w:rsid w:val="000B41DC"/>
    <w:rsid w:val="00106906"/>
    <w:rsid w:val="0011191E"/>
    <w:rsid w:val="00113F38"/>
    <w:rsid w:val="001242F9"/>
    <w:rsid w:val="00161B7C"/>
    <w:rsid w:val="001711B8"/>
    <w:rsid w:val="001873F4"/>
    <w:rsid w:val="001A79CC"/>
    <w:rsid w:val="001D2680"/>
    <w:rsid w:val="001D4228"/>
    <w:rsid w:val="001D5E4F"/>
    <w:rsid w:val="001E6B4B"/>
    <w:rsid w:val="002127B9"/>
    <w:rsid w:val="00214B4E"/>
    <w:rsid w:val="00230DDC"/>
    <w:rsid w:val="00257285"/>
    <w:rsid w:val="00273982"/>
    <w:rsid w:val="0028703C"/>
    <w:rsid w:val="002B2E7E"/>
    <w:rsid w:val="002C2E39"/>
    <w:rsid w:val="002F2616"/>
    <w:rsid w:val="003217F1"/>
    <w:rsid w:val="00337D9C"/>
    <w:rsid w:val="003810A0"/>
    <w:rsid w:val="003923DF"/>
    <w:rsid w:val="003B57BF"/>
    <w:rsid w:val="003E4042"/>
    <w:rsid w:val="00406310"/>
    <w:rsid w:val="00440ECD"/>
    <w:rsid w:val="004428B2"/>
    <w:rsid w:val="00447326"/>
    <w:rsid w:val="00455EE5"/>
    <w:rsid w:val="00455FA0"/>
    <w:rsid w:val="0046722E"/>
    <w:rsid w:val="004900B8"/>
    <w:rsid w:val="004A0107"/>
    <w:rsid w:val="004A2C2F"/>
    <w:rsid w:val="0050569F"/>
    <w:rsid w:val="00535DFB"/>
    <w:rsid w:val="00555BDD"/>
    <w:rsid w:val="00560ED3"/>
    <w:rsid w:val="0059111E"/>
    <w:rsid w:val="005960DF"/>
    <w:rsid w:val="005A1752"/>
    <w:rsid w:val="005B0E0A"/>
    <w:rsid w:val="005D1955"/>
    <w:rsid w:val="005D2375"/>
    <w:rsid w:val="00630F2D"/>
    <w:rsid w:val="006511CD"/>
    <w:rsid w:val="006C35FD"/>
    <w:rsid w:val="006D22C5"/>
    <w:rsid w:val="006D4E33"/>
    <w:rsid w:val="006D4E81"/>
    <w:rsid w:val="00704451"/>
    <w:rsid w:val="007506A0"/>
    <w:rsid w:val="007655EC"/>
    <w:rsid w:val="00777CD6"/>
    <w:rsid w:val="00786314"/>
    <w:rsid w:val="007944AD"/>
    <w:rsid w:val="007B0A33"/>
    <w:rsid w:val="007E66F8"/>
    <w:rsid w:val="007F679B"/>
    <w:rsid w:val="00840E1C"/>
    <w:rsid w:val="008540B0"/>
    <w:rsid w:val="008D4925"/>
    <w:rsid w:val="008E391E"/>
    <w:rsid w:val="008E634C"/>
    <w:rsid w:val="00903B17"/>
    <w:rsid w:val="00905B3C"/>
    <w:rsid w:val="00912487"/>
    <w:rsid w:val="0091304F"/>
    <w:rsid w:val="00921C19"/>
    <w:rsid w:val="00923312"/>
    <w:rsid w:val="00924CC5"/>
    <w:rsid w:val="00932ED9"/>
    <w:rsid w:val="00945373"/>
    <w:rsid w:val="009502BA"/>
    <w:rsid w:val="009705E3"/>
    <w:rsid w:val="0099077C"/>
    <w:rsid w:val="009A3153"/>
    <w:rsid w:val="009A419A"/>
    <w:rsid w:val="009B67A1"/>
    <w:rsid w:val="009C558F"/>
    <w:rsid w:val="00A32DD5"/>
    <w:rsid w:val="00A51852"/>
    <w:rsid w:val="00A54CE4"/>
    <w:rsid w:val="00A83CF7"/>
    <w:rsid w:val="00A84503"/>
    <w:rsid w:val="00AB1917"/>
    <w:rsid w:val="00AB1F01"/>
    <w:rsid w:val="00AD1946"/>
    <w:rsid w:val="00B27EFE"/>
    <w:rsid w:val="00B470AB"/>
    <w:rsid w:val="00B51DA9"/>
    <w:rsid w:val="00B8695F"/>
    <w:rsid w:val="00B91953"/>
    <w:rsid w:val="00BA593F"/>
    <w:rsid w:val="00BE0C5B"/>
    <w:rsid w:val="00BF2920"/>
    <w:rsid w:val="00C143CD"/>
    <w:rsid w:val="00C265FC"/>
    <w:rsid w:val="00C42D66"/>
    <w:rsid w:val="00C4747D"/>
    <w:rsid w:val="00C50546"/>
    <w:rsid w:val="00C72961"/>
    <w:rsid w:val="00C901AB"/>
    <w:rsid w:val="00CA70B1"/>
    <w:rsid w:val="00D1177C"/>
    <w:rsid w:val="00D403FD"/>
    <w:rsid w:val="00D53CAC"/>
    <w:rsid w:val="00D763A2"/>
    <w:rsid w:val="00DB1BBB"/>
    <w:rsid w:val="00DD1F86"/>
    <w:rsid w:val="00DE6EBC"/>
    <w:rsid w:val="00E02ED5"/>
    <w:rsid w:val="00E12151"/>
    <w:rsid w:val="00E448D0"/>
    <w:rsid w:val="00E8036B"/>
    <w:rsid w:val="00E82B1B"/>
    <w:rsid w:val="00EA4CA5"/>
    <w:rsid w:val="00EC572B"/>
    <w:rsid w:val="00EC6B93"/>
    <w:rsid w:val="00F47BF9"/>
    <w:rsid w:val="00F502B7"/>
    <w:rsid w:val="00F97B8F"/>
    <w:rsid w:val="00FA652D"/>
    <w:rsid w:val="00FB3A3B"/>
    <w:rsid w:val="00FE48B5"/>
    <w:rsid w:val="00FF5B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558F"/>
    <w:rPr>
      <w:sz w:val="24"/>
      <w:szCs w:val="24"/>
      <w:lang w:val="uk-UA" w:eastAsia="ru-RU"/>
    </w:rPr>
  </w:style>
  <w:style w:type="paragraph" w:styleId="Heading1">
    <w:name w:val="heading 1"/>
    <w:basedOn w:val="Normal"/>
    <w:next w:val="Normal"/>
    <w:link w:val="Heading1Char"/>
    <w:uiPriority w:val="99"/>
    <w:qFormat/>
    <w:rsid w:val="009C558F"/>
    <w:pPr>
      <w:keepNext/>
      <w:ind w:firstLine="709"/>
      <w:jc w:val="center"/>
      <w:outlineLvl w:val="0"/>
    </w:pPr>
    <w:rPr>
      <w:rFonts w:cs="Arial"/>
      <w:b/>
      <w:bCs/>
      <w:sz w:val="28"/>
    </w:rPr>
  </w:style>
  <w:style w:type="paragraph" w:styleId="Heading3">
    <w:name w:val="heading 3"/>
    <w:basedOn w:val="Normal"/>
    <w:next w:val="Normal"/>
    <w:link w:val="Heading3Char"/>
    <w:uiPriority w:val="99"/>
    <w:qFormat/>
    <w:rsid w:val="00CA70B1"/>
    <w:pPr>
      <w:keepNext/>
      <w:keepLines/>
      <w:spacing w:before="40"/>
      <w:outlineLvl w:val="2"/>
    </w:pPr>
    <w:rPr>
      <w:rFonts w:ascii="Calibri Light" w:hAnsi="Calibri Light"/>
      <w:color w:val="1F4D7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674"/>
    <w:rPr>
      <w:rFonts w:asciiTheme="majorHAnsi" w:eastAsiaTheme="majorEastAsia" w:hAnsiTheme="majorHAnsi" w:cstheme="majorBidi"/>
      <w:b/>
      <w:bCs/>
      <w:kern w:val="32"/>
      <w:sz w:val="32"/>
      <w:szCs w:val="32"/>
      <w:lang w:val="uk-UA" w:eastAsia="ru-RU"/>
    </w:rPr>
  </w:style>
  <w:style w:type="character" w:customStyle="1" w:styleId="Heading3Char">
    <w:name w:val="Heading 3 Char"/>
    <w:basedOn w:val="DefaultParagraphFont"/>
    <w:link w:val="Heading3"/>
    <w:uiPriority w:val="99"/>
    <w:semiHidden/>
    <w:locked/>
    <w:rsid w:val="00CA70B1"/>
    <w:rPr>
      <w:rFonts w:ascii="Calibri Light" w:hAnsi="Calibri Light" w:cs="Times New Roman"/>
      <w:color w:val="1F4D78"/>
      <w:sz w:val="24"/>
      <w:szCs w:val="24"/>
      <w:lang w:eastAsia="ru-RU"/>
    </w:rPr>
  </w:style>
  <w:style w:type="paragraph" w:customStyle="1" w:styleId="Nazva">
    <w:name w:val="Nazva"/>
    <w:basedOn w:val="Normal"/>
    <w:uiPriority w:val="99"/>
    <w:rsid w:val="009C558F"/>
    <w:pPr>
      <w:jc w:val="center"/>
    </w:pPr>
    <w:rPr>
      <w:b/>
      <w:sz w:val="28"/>
    </w:rPr>
  </w:style>
  <w:style w:type="character" w:customStyle="1" w:styleId="st42">
    <w:name w:val="st42"/>
    <w:uiPriority w:val="99"/>
    <w:rsid w:val="00E02ED5"/>
    <w:rPr>
      <w:rFonts w:ascii="Times New Roman" w:hAnsi="Times New Roman"/>
      <w:color w:val="000000"/>
    </w:rPr>
  </w:style>
  <w:style w:type="paragraph" w:customStyle="1" w:styleId="a">
    <w:name w:val="Ігор"/>
    <w:basedOn w:val="Normal"/>
    <w:uiPriority w:val="99"/>
    <w:rsid w:val="00E02ED5"/>
    <w:pPr>
      <w:suppressAutoHyphens/>
      <w:autoSpaceDE w:val="0"/>
      <w:spacing w:before="120"/>
      <w:ind w:firstLine="567"/>
      <w:jc w:val="both"/>
    </w:pPr>
    <w:rPr>
      <w:sz w:val="28"/>
      <w:szCs w:val="26"/>
      <w:lang w:eastAsia="ar-SA"/>
    </w:rPr>
  </w:style>
  <w:style w:type="character" w:customStyle="1" w:styleId="FontStyle">
    <w:name w:val="Font Style"/>
    <w:uiPriority w:val="99"/>
    <w:rsid w:val="00E02ED5"/>
    <w:rPr>
      <w:color w:val="000000"/>
      <w:sz w:val="20"/>
    </w:rPr>
  </w:style>
  <w:style w:type="paragraph" w:customStyle="1" w:styleId="ParagraphStyle">
    <w:name w:val="Paragraph Style"/>
    <w:uiPriority w:val="99"/>
    <w:rsid w:val="006D4E81"/>
    <w:pPr>
      <w:autoSpaceDE w:val="0"/>
      <w:autoSpaceDN w:val="0"/>
      <w:adjustRightInd w:val="0"/>
    </w:pPr>
    <w:rPr>
      <w:rFonts w:ascii="Courier New" w:hAnsi="Courier New" w:cs="Courier New"/>
      <w:sz w:val="24"/>
      <w:szCs w:val="24"/>
      <w:lang w:val="ru-RU" w:eastAsia="ru-RU"/>
    </w:rPr>
  </w:style>
  <w:style w:type="paragraph" w:customStyle="1" w:styleId="StyleZakonu">
    <w:name w:val="StyleZakonu"/>
    <w:basedOn w:val="Normal"/>
    <w:link w:val="StyleZakonu0"/>
    <w:uiPriority w:val="99"/>
    <w:rsid w:val="007506A0"/>
    <w:pPr>
      <w:spacing w:after="60" w:line="220" w:lineRule="exact"/>
      <w:ind w:firstLine="284"/>
      <w:jc w:val="both"/>
    </w:pPr>
    <w:rPr>
      <w:sz w:val="20"/>
      <w:szCs w:val="20"/>
    </w:rPr>
  </w:style>
  <w:style w:type="character" w:customStyle="1" w:styleId="StyleZakonu0">
    <w:name w:val="StyleZakonu Знак"/>
    <w:basedOn w:val="DefaultParagraphFont"/>
    <w:link w:val="StyleZakonu"/>
    <w:uiPriority w:val="99"/>
    <w:locked/>
    <w:rsid w:val="007506A0"/>
    <w:rPr>
      <w:rFonts w:cs="Times New Roman"/>
      <w:lang w:val="uk-UA" w:eastAsia="ru-RU" w:bidi="ar-SA"/>
    </w:rPr>
  </w:style>
  <w:style w:type="paragraph" w:styleId="BodyText2">
    <w:name w:val="Body Text 2"/>
    <w:basedOn w:val="Normal"/>
    <w:link w:val="BodyText2Char"/>
    <w:uiPriority w:val="99"/>
    <w:rsid w:val="00912487"/>
    <w:pPr>
      <w:spacing w:after="120" w:line="480" w:lineRule="auto"/>
    </w:pPr>
    <w:rPr>
      <w:lang w:val="ru-RU"/>
    </w:rPr>
  </w:style>
  <w:style w:type="character" w:customStyle="1" w:styleId="BodyText2Char">
    <w:name w:val="Body Text 2 Char"/>
    <w:basedOn w:val="DefaultParagraphFont"/>
    <w:link w:val="BodyText2"/>
    <w:uiPriority w:val="99"/>
    <w:semiHidden/>
    <w:rsid w:val="00DC0674"/>
    <w:rPr>
      <w:sz w:val="24"/>
      <w:szCs w:val="24"/>
      <w:lang w:val="uk-UA" w:eastAsia="ru-RU"/>
    </w:rPr>
  </w:style>
  <w:style w:type="paragraph" w:styleId="Footer">
    <w:name w:val="footer"/>
    <w:basedOn w:val="Normal"/>
    <w:link w:val="FooterChar"/>
    <w:uiPriority w:val="99"/>
    <w:rsid w:val="00E8036B"/>
    <w:pPr>
      <w:tabs>
        <w:tab w:val="center" w:pos="4819"/>
        <w:tab w:val="right" w:pos="9639"/>
      </w:tabs>
    </w:pPr>
  </w:style>
  <w:style w:type="character" w:customStyle="1" w:styleId="FooterChar">
    <w:name w:val="Footer Char"/>
    <w:basedOn w:val="DefaultParagraphFont"/>
    <w:link w:val="Footer"/>
    <w:uiPriority w:val="99"/>
    <w:semiHidden/>
    <w:rsid w:val="00DC0674"/>
    <w:rPr>
      <w:sz w:val="24"/>
      <w:szCs w:val="24"/>
      <w:lang w:val="uk-UA" w:eastAsia="ru-RU"/>
    </w:rPr>
  </w:style>
  <w:style w:type="character" w:styleId="PageNumber">
    <w:name w:val="page number"/>
    <w:basedOn w:val="DefaultParagraphFont"/>
    <w:uiPriority w:val="99"/>
    <w:rsid w:val="00E8036B"/>
    <w:rPr>
      <w:rFonts w:cs="Times New Roman"/>
    </w:rPr>
  </w:style>
  <w:style w:type="paragraph" w:customStyle="1" w:styleId="st2">
    <w:name w:val="st2"/>
    <w:uiPriority w:val="99"/>
    <w:rsid w:val="003810A0"/>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Igor">
    <w:name w:val="Igor"/>
    <w:basedOn w:val="Normal"/>
    <w:autoRedefine/>
    <w:uiPriority w:val="99"/>
    <w:rsid w:val="00455FA0"/>
    <w:pPr>
      <w:spacing w:before="120" w:after="120"/>
      <w:ind w:firstLine="709"/>
      <w:jc w:val="both"/>
    </w:pPr>
    <w:rPr>
      <w:sz w:val="28"/>
      <w:szCs w:val="28"/>
    </w:rPr>
  </w:style>
  <w:style w:type="paragraph" w:styleId="BalloonText">
    <w:name w:val="Balloon Text"/>
    <w:basedOn w:val="Normal"/>
    <w:link w:val="BalloonTextChar"/>
    <w:uiPriority w:val="99"/>
    <w:semiHidden/>
    <w:rsid w:val="0046722E"/>
    <w:rPr>
      <w:rFonts w:ascii="Tahoma" w:hAnsi="Tahoma" w:cs="Tahoma"/>
      <w:sz w:val="16"/>
      <w:szCs w:val="16"/>
    </w:rPr>
  </w:style>
  <w:style w:type="character" w:customStyle="1" w:styleId="BalloonTextChar">
    <w:name w:val="Balloon Text Char"/>
    <w:basedOn w:val="DefaultParagraphFont"/>
    <w:link w:val="BalloonText"/>
    <w:uiPriority w:val="99"/>
    <w:semiHidden/>
    <w:rsid w:val="00DC0674"/>
    <w:rPr>
      <w:sz w:val="0"/>
      <w:szCs w:val="0"/>
      <w:lang w:val="uk-UA" w:eastAsia="ru-RU"/>
    </w:rPr>
  </w:style>
  <w:style w:type="paragraph" w:styleId="ListParagraph">
    <w:name w:val="List Paragraph"/>
    <w:basedOn w:val="Normal"/>
    <w:uiPriority w:val="99"/>
    <w:qFormat/>
    <w:rsid w:val="00560ED3"/>
    <w:pPr>
      <w:spacing w:after="160" w:line="256" w:lineRule="auto"/>
      <w:ind w:left="720"/>
      <w:contextualSpacing/>
    </w:pPr>
    <w:rPr>
      <w:sz w:val="28"/>
      <w:szCs w:val="22"/>
      <w:lang w:val="ru-RU" w:eastAsia="en-US"/>
    </w:rPr>
  </w:style>
  <w:style w:type="paragraph" w:styleId="NoSpacing">
    <w:name w:val="No Spacing"/>
    <w:uiPriority w:val="99"/>
    <w:qFormat/>
    <w:rsid w:val="00560ED3"/>
    <w:rPr>
      <w:sz w:val="28"/>
      <w:lang w:val="ru-RU"/>
    </w:rPr>
  </w:style>
  <w:style w:type="paragraph" w:styleId="PlainText">
    <w:name w:val="Plain Text"/>
    <w:basedOn w:val="Normal"/>
    <w:link w:val="PlainTextChar"/>
    <w:uiPriority w:val="99"/>
    <w:rsid w:val="001E6B4B"/>
    <w:rPr>
      <w:rFonts w:ascii="Courier New" w:hAnsi="Courier New" w:cs="Courier New"/>
      <w:sz w:val="20"/>
      <w:szCs w:val="20"/>
    </w:rPr>
  </w:style>
  <w:style w:type="character" w:customStyle="1" w:styleId="PlainTextChar">
    <w:name w:val="Plain Text Char"/>
    <w:basedOn w:val="DefaultParagraphFont"/>
    <w:link w:val="PlainText"/>
    <w:uiPriority w:val="99"/>
    <w:locked/>
    <w:rsid w:val="001E6B4B"/>
    <w:rPr>
      <w:rFonts w:ascii="Courier New" w:hAnsi="Courier New" w:cs="Courier New"/>
      <w:lang w:eastAsia="ru-RU"/>
    </w:rPr>
  </w:style>
  <w:style w:type="paragraph" w:customStyle="1" w:styleId="a0">
    <w:name w:val="Назва документа"/>
    <w:basedOn w:val="Normal"/>
    <w:next w:val="Normal"/>
    <w:link w:val="a1"/>
    <w:uiPriority w:val="99"/>
    <w:rsid w:val="00113F38"/>
    <w:pPr>
      <w:keepNext/>
      <w:keepLines/>
      <w:spacing w:before="360" w:after="360"/>
      <w:jc w:val="center"/>
    </w:pPr>
    <w:rPr>
      <w:rFonts w:ascii="Antiqua" w:hAnsi="Antiqua"/>
      <w:b/>
      <w:sz w:val="26"/>
      <w:szCs w:val="20"/>
      <w:lang w:val="en-US"/>
    </w:rPr>
  </w:style>
  <w:style w:type="character" w:customStyle="1" w:styleId="a1">
    <w:name w:val="Назва документа Знак"/>
    <w:link w:val="a0"/>
    <w:uiPriority w:val="99"/>
    <w:locked/>
    <w:rsid w:val="00113F38"/>
    <w:rPr>
      <w:rFonts w:ascii="Antiqua" w:hAnsi="Antiqua"/>
      <w:b/>
      <w:sz w:val="26"/>
      <w:lang w:eastAsia="ru-RU"/>
    </w:rPr>
  </w:style>
  <w:style w:type="character" w:customStyle="1" w:styleId="st24">
    <w:name w:val="st24"/>
    <w:uiPriority w:val="99"/>
    <w:rsid w:val="00C265FC"/>
    <w:rPr>
      <w:rFonts w:ascii="Times New Roman" w:hAnsi="Times New Roman"/>
      <w:b/>
      <w:color w:val="000000"/>
      <w:sz w:val="32"/>
    </w:rPr>
  </w:style>
  <w:style w:type="paragraph" w:customStyle="1" w:styleId="a2">
    <w:name w:val="Нормальний текст"/>
    <w:basedOn w:val="Normal"/>
    <w:uiPriority w:val="99"/>
    <w:rsid w:val="00840E1C"/>
    <w:pPr>
      <w:spacing w:before="120"/>
      <w:ind w:firstLine="567"/>
      <w:jc w:val="both"/>
    </w:pPr>
    <w:rPr>
      <w:rFonts w:ascii="Antiqua" w:hAnsi="Antiqua"/>
      <w:sz w:val="26"/>
      <w:szCs w:val="20"/>
    </w:rPr>
  </w:style>
  <w:style w:type="paragraph" w:styleId="Header">
    <w:name w:val="header"/>
    <w:basedOn w:val="Normal"/>
    <w:link w:val="HeaderChar"/>
    <w:uiPriority w:val="99"/>
    <w:rsid w:val="003E4042"/>
    <w:pPr>
      <w:tabs>
        <w:tab w:val="center" w:pos="4819"/>
        <w:tab w:val="right" w:pos="9639"/>
      </w:tabs>
    </w:pPr>
  </w:style>
  <w:style w:type="character" w:customStyle="1" w:styleId="HeaderChar">
    <w:name w:val="Header Char"/>
    <w:basedOn w:val="DefaultParagraphFont"/>
    <w:link w:val="Header"/>
    <w:uiPriority w:val="99"/>
    <w:locked/>
    <w:rsid w:val="003E4042"/>
    <w:rPr>
      <w:rFonts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34159213">
      <w:marLeft w:val="0"/>
      <w:marRight w:val="0"/>
      <w:marTop w:val="0"/>
      <w:marBottom w:val="0"/>
      <w:divBdr>
        <w:top w:val="none" w:sz="0" w:space="0" w:color="auto"/>
        <w:left w:val="none" w:sz="0" w:space="0" w:color="auto"/>
        <w:bottom w:val="none" w:sz="0" w:space="0" w:color="auto"/>
        <w:right w:val="none" w:sz="0" w:space="0" w:color="auto"/>
      </w:divBdr>
    </w:div>
    <w:div w:id="1034159214">
      <w:marLeft w:val="0"/>
      <w:marRight w:val="0"/>
      <w:marTop w:val="0"/>
      <w:marBottom w:val="0"/>
      <w:divBdr>
        <w:top w:val="none" w:sz="0" w:space="0" w:color="auto"/>
        <w:left w:val="none" w:sz="0" w:space="0" w:color="auto"/>
        <w:bottom w:val="none" w:sz="0" w:space="0" w:color="auto"/>
        <w:right w:val="none" w:sz="0" w:space="0" w:color="auto"/>
      </w:divBdr>
    </w:div>
    <w:div w:id="10341592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2.rada.gov.ua/rada/show/981_0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3667</Words>
  <Characters>20903</Characters>
  <Application>Microsoft Office Outlook</Application>
  <DocSecurity>0</DocSecurity>
  <Lines>0</Lines>
  <Paragraphs>0</Paragraphs>
  <ScaleCrop>false</ScaleCrop>
  <Company>VR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User_UKS</dc:creator>
  <cp:keywords/>
  <dc:description/>
  <cp:lastModifiedBy>OSCE</cp:lastModifiedBy>
  <cp:revision>3</cp:revision>
  <cp:lastPrinted>2017-04-05T14:35:00Z</cp:lastPrinted>
  <dcterms:created xsi:type="dcterms:W3CDTF">2017-04-05T14:44:00Z</dcterms:created>
  <dcterms:modified xsi:type="dcterms:W3CDTF">2017-04-06T07:18:00Z</dcterms:modified>
</cp:coreProperties>
</file>