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177" w:rsidRDefault="00AC5177" w:rsidP="006B4087">
      <w:pPr>
        <w:ind w:left="5954"/>
        <w:rPr>
          <w:rFonts w:ascii="Times New Roman" w:hAnsi="Times New Roman"/>
          <w:sz w:val="28"/>
          <w:szCs w:val="28"/>
        </w:rPr>
      </w:pPr>
      <w:r>
        <w:rPr>
          <w:rFonts w:ascii="Times New Roman" w:hAnsi="Times New Roman"/>
          <w:sz w:val="24"/>
          <w:szCs w:val="24"/>
        </w:rPr>
        <w:t>До реєстр. № 4784 від 06.06.2016 р.</w:t>
      </w: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5954"/>
        <w:rPr>
          <w:rFonts w:ascii="Times New Roman" w:hAnsi="Times New Roman"/>
          <w:sz w:val="28"/>
          <w:szCs w:val="28"/>
        </w:rPr>
      </w:pPr>
    </w:p>
    <w:p w:rsidR="00AC5177" w:rsidRDefault="00AC5177" w:rsidP="006B4087">
      <w:pPr>
        <w:ind w:left="2832" w:firstLine="708"/>
        <w:rPr>
          <w:rFonts w:ascii="Times New Roman" w:hAnsi="Times New Roman"/>
          <w:sz w:val="28"/>
          <w:szCs w:val="28"/>
        </w:rPr>
      </w:pPr>
    </w:p>
    <w:p w:rsidR="00AC5177" w:rsidRPr="00F757D8" w:rsidRDefault="00AC5177" w:rsidP="006B4087">
      <w:pPr>
        <w:jc w:val="center"/>
        <w:rPr>
          <w:rFonts w:ascii="Times New Roman" w:hAnsi="Times New Roman"/>
          <w:b/>
          <w:sz w:val="28"/>
          <w:szCs w:val="28"/>
        </w:rPr>
      </w:pPr>
      <w:r w:rsidRPr="00F757D8">
        <w:rPr>
          <w:rFonts w:ascii="Times New Roman" w:hAnsi="Times New Roman"/>
          <w:b/>
          <w:sz w:val="28"/>
          <w:szCs w:val="28"/>
        </w:rPr>
        <w:t>З А У В А Ж Е Н Н Я</w:t>
      </w:r>
    </w:p>
    <w:p w:rsidR="00AC5177" w:rsidRPr="00F757D8" w:rsidRDefault="00AC5177" w:rsidP="006B4087">
      <w:pPr>
        <w:jc w:val="center"/>
        <w:rPr>
          <w:rFonts w:ascii="Times New Roman" w:hAnsi="Times New Roman"/>
          <w:b/>
          <w:sz w:val="28"/>
          <w:szCs w:val="28"/>
        </w:rPr>
      </w:pPr>
      <w:r>
        <w:rPr>
          <w:rFonts w:ascii="Times New Roman" w:hAnsi="Times New Roman"/>
          <w:b/>
          <w:sz w:val="28"/>
          <w:szCs w:val="28"/>
        </w:rPr>
        <w:t>до</w:t>
      </w:r>
      <w:r w:rsidRPr="00F757D8">
        <w:rPr>
          <w:rFonts w:ascii="Times New Roman" w:hAnsi="Times New Roman"/>
          <w:b/>
          <w:sz w:val="28"/>
          <w:szCs w:val="28"/>
        </w:rPr>
        <w:t xml:space="preserve"> проекту</w:t>
      </w:r>
      <w:r>
        <w:rPr>
          <w:rFonts w:ascii="Times New Roman" w:hAnsi="Times New Roman"/>
          <w:b/>
          <w:sz w:val="28"/>
          <w:szCs w:val="28"/>
        </w:rPr>
        <w:t xml:space="preserve"> Закону України про внесення змін </w:t>
      </w:r>
      <w:r w:rsidRPr="00F757D8">
        <w:rPr>
          <w:rFonts w:ascii="Times New Roman" w:hAnsi="Times New Roman"/>
          <w:b/>
          <w:sz w:val="28"/>
          <w:szCs w:val="28"/>
        </w:rPr>
        <w:t>до Закону України</w:t>
      </w:r>
    </w:p>
    <w:p w:rsidR="00AC5177" w:rsidRPr="00F757D8" w:rsidRDefault="00AC5177" w:rsidP="006B4087">
      <w:pPr>
        <w:jc w:val="center"/>
        <w:rPr>
          <w:rFonts w:ascii="Times New Roman" w:hAnsi="Times New Roman"/>
          <w:b/>
          <w:sz w:val="28"/>
          <w:szCs w:val="28"/>
        </w:rPr>
      </w:pPr>
      <w:r>
        <w:rPr>
          <w:rFonts w:ascii="Times New Roman" w:hAnsi="Times New Roman"/>
          <w:b/>
          <w:sz w:val="28"/>
          <w:szCs w:val="28"/>
        </w:rPr>
        <w:t>«Про забезпечення організаційно-правових умов</w:t>
      </w:r>
      <w:r w:rsidRPr="00F757D8">
        <w:rPr>
          <w:rFonts w:ascii="Times New Roman" w:hAnsi="Times New Roman"/>
          <w:b/>
          <w:sz w:val="28"/>
          <w:szCs w:val="28"/>
        </w:rPr>
        <w:t xml:space="preserve"> соціального</w:t>
      </w:r>
    </w:p>
    <w:p w:rsidR="00AC5177" w:rsidRPr="00F757D8" w:rsidRDefault="00AC5177" w:rsidP="006B4087">
      <w:pPr>
        <w:jc w:val="center"/>
        <w:rPr>
          <w:rFonts w:ascii="Times New Roman" w:hAnsi="Times New Roman"/>
          <w:b/>
          <w:sz w:val="28"/>
          <w:szCs w:val="28"/>
        </w:rPr>
      </w:pPr>
      <w:r w:rsidRPr="00F757D8">
        <w:rPr>
          <w:rFonts w:ascii="Times New Roman" w:hAnsi="Times New Roman"/>
          <w:b/>
          <w:sz w:val="28"/>
          <w:szCs w:val="28"/>
        </w:rPr>
        <w:t>захисту дітей-сиріт та дітей, позбавлених батьківського піклування»</w:t>
      </w:r>
    </w:p>
    <w:p w:rsidR="00AC5177" w:rsidRPr="00F757D8" w:rsidRDefault="00AC5177" w:rsidP="006B4087">
      <w:pPr>
        <w:jc w:val="center"/>
        <w:rPr>
          <w:rFonts w:ascii="Times New Roman" w:hAnsi="Times New Roman"/>
          <w:b/>
          <w:sz w:val="28"/>
          <w:szCs w:val="28"/>
        </w:rPr>
      </w:pPr>
      <w:r w:rsidRPr="00F757D8">
        <w:rPr>
          <w:rFonts w:ascii="Times New Roman" w:hAnsi="Times New Roman"/>
          <w:b/>
          <w:sz w:val="28"/>
          <w:szCs w:val="28"/>
        </w:rPr>
        <w:t>щодо наставництва</w:t>
      </w:r>
      <w:r>
        <w:rPr>
          <w:rFonts w:ascii="Times New Roman" w:hAnsi="Times New Roman"/>
          <w:b/>
          <w:sz w:val="28"/>
          <w:szCs w:val="28"/>
        </w:rPr>
        <w:t xml:space="preserve"> </w:t>
      </w:r>
      <w:r w:rsidRPr="00F757D8">
        <w:rPr>
          <w:rFonts w:ascii="Times New Roman" w:hAnsi="Times New Roman"/>
          <w:b/>
          <w:sz w:val="28"/>
          <w:szCs w:val="28"/>
        </w:rPr>
        <w:t>над дітьми-сиротами та дітьми,</w:t>
      </w:r>
      <w:r>
        <w:rPr>
          <w:rFonts w:ascii="Times New Roman" w:hAnsi="Times New Roman"/>
          <w:b/>
          <w:sz w:val="28"/>
          <w:szCs w:val="28"/>
        </w:rPr>
        <w:t xml:space="preserve"> </w:t>
      </w:r>
      <w:r w:rsidRPr="00F757D8">
        <w:rPr>
          <w:rFonts w:ascii="Times New Roman" w:hAnsi="Times New Roman"/>
          <w:b/>
          <w:sz w:val="28"/>
          <w:szCs w:val="28"/>
        </w:rPr>
        <w:t>позбавленими</w:t>
      </w:r>
    </w:p>
    <w:p w:rsidR="00AC5177" w:rsidRDefault="00AC5177" w:rsidP="006B4087">
      <w:pPr>
        <w:jc w:val="center"/>
        <w:rPr>
          <w:rFonts w:ascii="Times New Roman" w:hAnsi="Times New Roman"/>
          <w:b/>
          <w:sz w:val="28"/>
          <w:szCs w:val="28"/>
        </w:rPr>
      </w:pPr>
      <w:r w:rsidRPr="00F757D8">
        <w:rPr>
          <w:rFonts w:ascii="Times New Roman" w:hAnsi="Times New Roman"/>
          <w:b/>
          <w:sz w:val="28"/>
          <w:szCs w:val="28"/>
        </w:rPr>
        <w:t xml:space="preserve">батьківського </w:t>
      </w:r>
      <w:r>
        <w:rPr>
          <w:rFonts w:ascii="Times New Roman" w:hAnsi="Times New Roman"/>
          <w:b/>
          <w:sz w:val="28"/>
          <w:szCs w:val="28"/>
        </w:rPr>
        <w:t xml:space="preserve"> </w:t>
      </w:r>
      <w:r w:rsidRPr="00F757D8">
        <w:rPr>
          <w:rFonts w:ascii="Times New Roman" w:hAnsi="Times New Roman"/>
          <w:b/>
          <w:sz w:val="28"/>
          <w:szCs w:val="28"/>
        </w:rPr>
        <w:t>піклування</w:t>
      </w:r>
    </w:p>
    <w:p w:rsidR="00AC5177" w:rsidRDefault="00AC5177" w:rsidP="006B4087">
      <w:pPr>
        <w:ind w:left="708"/>
        <w:rPr>
          <w:rFonts w:ascii="Times New Roman" w:hAnsi="Times New Roman"/>
          <w:b/>
          <w:sz w:val="28"/>
          <w:szCs w:val="28"/>
        </w:rPr>
      </w:pPr>
    </w:p>
    <w:p w:rsidR="00AC5177" w:rsidRDefault="00AC5177" w:rsidP="006B4087">
      <w:pPr>
        <w:ind w:left="708"/>
        <w:rPr>
          <w:rFonts w:ascii="Times New Roman" w:hAnsi="Times New Roman"/>
          <w:b/>
          <w:sz w:val="28"/>
          <w:szCs w:val="28"/>
        </w:rPr>
      </w:pPr>
    </w:p>
    <w:p w:rsidR="00AC5177" w:rsidRDefault="00AC5177" w:rsidP="006B4087">
      <w:pPr>
        <w:ind w:firstLine="708"/>
        <w:jc w:val="both"/>
        <w:rPr>
          <w:rFonts w:ascii="Times New Roman" w:hAnsi="Times New Roman"/>
          <w:sz w:val="28"/>
          <w:szCs w:val="28"/>
        </w:rPr>
      </w:pPr>
      <w:r>
        <w:rPr>
          <w:rFonts w:ascii="Times New Roman" w:hAnsi="Times New Roman"/>
          <w:sz w:val="28"/>
          <w:szCs w:val="28"/>
        </w:rPr>
        <w:t xml:space="preserve">У Головному юридичному управлінні розглянуто доопрацьований </w:t>
      </w:r>
      <w:bookmarkStart w:id="0" w:name="_GoBack"/>
      <w:bookmarkEnd w:id="0"/>
      <w:r>
        <w:rPr>
          <w:rFonts w:ascii="Times New Roman" w:hAnsi="Times New Roman"/>
          <w:sz w:val="28"/>
          <w:szCs w:val="28"/>
        </w:rPr>
        <w:t>законопроект, підготовлений до другого читання, та висловлюються такі зауваження та пропозиції.</w:t>
      </w:r>
    </w:p>
    <w:p w:rsidR="00AC5177" w:rsidRPr="00D31458" w:rsidRDefault="00AC5177" w:rsidP="006B4087">
      <w:pPr>
        <w:ind w:firstLine="708"/>
        <w:jc w:val="both"/>
        <w:rPr>
          <w:rFonts w:ascii="Times New Roman" w:hAnsi="Times New Roman"/>
          <w:sz w:val="28"/>
          <w:szCs w:val="28"/>
        </w:rPr>
      </w:pPr>
      <w:r>
        <w:rPr>
          <w:rFonts w:ascii="Times New Roman" w:hAnsi="Times New Roman"/>
          <w:sz w:val="28"/>
          <w:szCs w:val="28"/>
        </w:rPr>
        <w:t xml:space="preserve">1. </w:t>
      </w:r>
      <w:r w:rsidRPr="00D31458">
        <w:rPr>
          <w:rFonts w:ascii="Times New Roman" w:hAnsi="Times New Roman"/>
          <w:sz w:val="28"/>
          <w:szCs w:val="28"/>
        </w:rPr>
        <w:t>Законопроектом пропонується запровадити інститут наставництва стосовно дітей-сиріт та дітей, позбавлених батьківського піклування, положеннями щодо порядку здійснення якого доповнюється Закон України «Про забезпечення організаційно-правових умов соціального захисту дітей-сиріт та дітей, позбавлених батьківського піклування».</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Разом з тим, при підготовці законопроекту до другого читання зміни до статей 1, 17, 17</w:t>
      </w:r>
      <w:r w:rsidRPr="003E0BF7">
        <w:rPr>
          <w:rFonts w:ascii="Times New Roman" w:hAnsi="Times New Roman"/>
          <w:sz w:val="28"/>
          <w:szCs w:val="28"/>
          <w:vertAlign w:val="superscript"/>
        </w:rPr>
        <w:t>1</w:t>
      </w:r>
      <w:r>
        <w:rPr>
          <w:rFonts w:ascii="Times New Roman" w:hAnsi="Times New Roman"/>
          <w:b/>
          <w:sz w:val="28"/>
          <w:szCs w:val="28"/>
        </w:rPr>
        <w:t xml:space="preserve"> </w:t>
      </w:r>
      <w:r>
        <w:rPr>
          <w:rFonts w:ascii="Times New Roman" w:hAnsi="Times New Roman"/>
          <w:sz w:val="28"/>
          <w:szCs w:val="28"/>
        </w:rPr>
        <w:t>зазначеного Закону</w:t>
      </w:r>
      <w:r w:rsidRPr="00F757D8">
        <w:rPr>
          <w:rFonts w:ascii="Times New Roman" w:hAnsi="Times New Roman"/>
          <w:b/>
          <w:sz w:val="28"/>
          <w:szCs w:val="28"/>
        </w:rPr>
        <w:t xml:space="preserve"> </w:t>
      </w:r>
      <w:r>
        <w:rPr>
          <w:rFonts w:ascii="Times New Roman" w:hAnsi="Times New Roman"/>
          <w:sz w:val="28"/>
          <w:szCs w:val="28"/>
        </w:rPr>
        <w:t>доповнені положенням, що передбачають здійснення наставництва стосовно «дітей, які проживають в інших закладах для дітей».</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Доповнення законопроекту такими положеннями  не відповідають предмету регулювання Закону України, до якого пропонується внести такі зміни, оскільки він регулює відносини щодо забезпечення організаційно-правових умов соціального захисту дітей-сиріт та дітей, позбавлених батьківського піклування, які проживають у відповідних закладах.</w:t>
      </w:r>
    </w:p>
    <w:p w:rsidR="00AC5177" w:rsidRPr="00981163" w:rsidRDefault="00AC5177" w:rsidP="006B4087">
      <w:pPr>
        <w:ind w:firstLine="708"/>
        <w:jc w:val="both"/>
        <w:rPr>
          <w:rFonts w:ascii="Times New Roman" w:hAnsi="Times New Roman"/>
          <w:sz w:val="28"/>
          <w:szCs w:val="28"/>
        </w:rPr>
      </w:pPr>
      <w:r>
        <w:rPr>
          <w:rFonts w:ascii="Times New Roman" w:hAnsi="Times New Roman"/>
          <w:sz w:val="28"/>
          <w:szCs w:val="28"/>
        </w:rPr>
        <w:t>Крім того, законопроектом  не визначено терміну «інші заклади для дітей», що відсутній також в законодавстві з питань освіти, охорони дитинства. Законопроект не забезпечує завершеного механізму реалізації його положень  щодо наставництва над дітьми, які проживають «в інших закладах для дітей». Відтак в цій частині положення проекту не відповідають вимогам статей 1 і 8 Конституції України, за якими Україна є правовою державою, де визнається і діє</w:t>
      </w:r>
      <w:r w:rsidRPr="00981163">
        <w:rPr>
          <w:rFonts w:ascii="Times New Roman" w:hAnsi="Times New Roman"/>
          <w:sz w:val="28"/>
          <w:szCs w:val="28"/>
        </w:rPr>
        <w:t xml:space="preserve"> принцип верховенства права, а також правовій позиції Конституційного Суду України, який у своїх рішеннях неоднораз</w:t>
      </w:r>
      <w:r>
        <w:rPr>
          <w:rFonts w:ascii="Times New Roman" w:hAnsi="Times New Roman"/>
          <w:sz w:val="28"/>
          <w:szCs w:val="28"/>
        </w:rPr>
        <w:t>ово наголошував, що елементами в</w:t>
      </w:r>
      <w:r w:rsidRPr="00981163">
        <w:rPr>
          <w:rFonts w:ascii="Times New Roman" w:hAnsi="Times New Roman"/>
          <w:sz w:val="28"/>
          <w:szCs w:val="28"/>
        </w:rPr>
        <w:t>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w:t>
      </w:r>
    </w:p>
    <w:p w:rsidR="00AC5177" w:rsidRDefault="00AC5177" w:rsidP="006B4087">
      <w:pPr>
        <w:ind w:firstLine="708"/>
        <w:jc w:val="both"/>
        <w:rPr>
          <w:rFonts w:ascii="Times New Roman" w:hAnsi="Times New Roman"/>
          <w:sz w:val="28"/>
          <w:szCs w:val="28"/>
        </w:rPr>
      </w:pPr>
    </w:p>
    <w:p w:rsidR="00AC5177" w:rsidRDefault="00AC5177" w:rsidP="006B4087">
      <w:pPr>
        <w:ind w:firstLine="708"/>
        <w:jc w:val="both"/>
        <w:rPr>
          <w:rFonts w:ascii="Times New Roman" w:hAnsi="Times New Roman"/>
          <w:sz w:val="28"/>
          <w:szCs w:val="28"/>
        </w:rPr>
      </w:pPr>
      <w:r>
        <w:rPr>
          <w:rFonts w:ascii="Times New Roman" w:hAnsi="Times New Roman"/>
          <w:sz w:val="28"/>
          <w:szCs w:val="28"/>
        </w:rPr>
        <w:t>2. Частиною третьою статті 17</w:t>
      </w:r>
      <w:r w:rsidRPr="00981163">
        <w:rPr>
          <w:rFonts w:ascii="Times New Roman" w:hAnsi="Times New Roman"/>
          <w:sz w:val="28"/>
          <w:szCs w:val="28"/>
          <w:vertAlign w:val="superscript"/>
        </w:rPr>
        <w:t>1</w:t>
      </w:r>
      <w:r>
        <w:rPr>
          <w:rFonts w:ascii="Times New Roman" w:hAnsi="Times New Roman"/>
          <w:sz w:val="28"/>
          <w:szCs w:val="28"/>
        </w:rPr>
        <w:t xml:space="preserve">, якою доповнюється Закон України «Про забезпечення організаційно-правових умов соціального захисту дітей-сиріт та дітей, позбавлених батьківського піклування», передбачено, що для укладення договору про наставництво потрібна </w:t>
      </w:r>
      <w:r w:rsidRPr="006D6701">
        <w:rPr>
          <w:rFonts w:ascii="Times New Roman" w:hAnsi="Times New Roman"/>
          <w:sz w:val="28"/>
          <w:szCs w:val="28"/>
          <w:u w:val="single"/>
        </w:rPr>
        <w:t>згода дитини, якщо вона досягла такого віку</w:t>
      </w:r>
      <w:r>
        <w:rPr>
          <w:rFonts w:ascii="Times New Roman" w:hAnsi="Times New Roman"/>
          <w:sz w:val="28"/>
          <w:szCs w:val="28"/>
        </w:rPr>
        <w:t xml:space="preserve"> та рівня розвитку, </w:t>
      </w:r>
      <w:r w:rsidRPr="006D6701">
        <w:rPr>
          <w:rFonts w:ascii="Times New Roman" w:hAnsi="Times New Roman"/>
          <w:sz w:val="28"/>
          <w:szCs w:val="28"/>
          <w:u w:val="single"/>
        </w:rPr>
        <w:t>що може її висловити</w:t>
      </w:r>
      <w:r>
        <w:rPr>
          <w:rFonts w:ascii="Times New Roman" w:hAnsi="Times New Roman"/>
          <w:sz w:val="28"/>
          <w:szCs w:val="28"/>
        </w:rPr>
        <w:t>.</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З огляду на мету наставництва, викладену в частині першій цієї статті, а саме формування у дитини практичних навичок, спрямованих на адаптацію її до самостійного життя, розпорядження власним майном та коштами, отримання освітніх, соціальних, медичних, адміністративних послуг, ознайомлення дитини з практиками суспільного спілкування та подолання складних життєвих ситуацій, сприяння становленню дитини як відповідальної, успішної особистості тощо вбачається доцільним його здійснення стосовно дітей, принаймні шкільного віку або ж старших 10 років, які зможуть скористатися набутими знаннями та досвідом у самостійному житті.</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На нашу думку, застереження щодо мінімального віку дитини, стосовно якої може здійснюватися  наставництво, відповідало б його меті, визначеній у проекті.</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Крім того, частиною третьою статті 17</w:t>
      </w:r>
      <w:r w:rsidRPr="00981163">
        <w:rPr>
          <w:rFonts w:ascii="Times New Roman" w:hAnsi="Times New Roman"/>
          <w:sz w:val="28"/>
          <w:szCs w:val="28"/>
          <w:vertAlign w:val="superscript"/>
        </w:rPr>
        <w:t>1</w:t>
      </w:r>
      <w:r>
        <w:rPr>
          <w:rFonts w:ascii="Times New Roman" w:hAnsi="Times New Roman"/>
          <w:sz w:val="28"/>
          <w:szCs w:val="28"/>
        </w:rPr>
        <w:t xml:space="preserve"> передбачається отримання згоди батьків, інших законних представників</w:t>
      </w:r>
      <w:r w:rsidRPr="00571100">
        <w:rPr>
          <w:rFonts w:ascii="Times New Roman" w:hAnsi="Times New Roman"/>
          <w:sz w:val="28"/>
          <w:szCs w:val="28"/>
        </w:rPr>
        <w:t xml:space="preserve"> </w:t>
      </w:r>
      <w:r>
        <w:rPr>
          <w:rFonts w:ascii="Times New Roman" w:hAnsi="Times New Roman"/>
          <w:sz w:val="28"/>
          <w:szCs w:val="28"/>
        </w:rPr>
        <w:t xml:space="preserve">для укладення договору про наставництво. </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З огляду на категорії дітей, в інтересах яких укладається договір про наставництво, проектом доцільно передбачити випадки, при яких отримання згоди зазначених осіб для укладення такого договору не потрібна.</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3. Частиною сьомою статті 17</w:t>
      </w:r>
      <w:r w:rsidRPr="0003512F">
        <w:rPr>
          <w:rFonts w:ascii="Times New Roman" w:hAnsi="Times New Roman"/>
          <w:sz w:val="28"/>
          <w:szCs w:val="28"/>
          <w:vertAlign w:val="superscript"/>
        </w:rPr>
        <w:t>1</w:t>
      </w:r>
      <w:r w:rsidRPr="00A376B6">
        <w:rPr>
          <w:rFonts w:ascii="Times New Roman" w:hAnsi="Times New Roman"/>
          <w:sz w:val="28"/>
          <w:szCs w:val="28"/>
        </w:rPr>
        <w:t xml:space="preserve"> </w:t>
      </w:r>
      <w:r>
        <w:rPr>
          <w:rFonts w:ascii="Times New Roman" w:hAnsi="Times New Roman"/>
          <w:sz w:val="28"/>
          <w:szCs w:val="28"/>
        </w:rPr>
        <w:t xml:space="preserve">передбачається, що </w:t>
      </w:r>
      <w:r>
        <w:rPr>
          <w:rFonts w:ascii="Times New Roman" w:hAnsi="Times New Roman"/>
          <w:bCs/>
          <w:color w:val="000000"/>
          <w:sz w:val="28"/>
          <w:szCs w:val="28"/>
          <w:lang w:eastAsia="ru-RU"/>
        </w:rPr>
        <w:t>н</w:t>
      </w:r>
      <w:r w:rsidRPr="00AA2B42">
        <w:rPr>
          <w:rFonts w:ascii="Times New Roman" w:hAnsi="Times New Roman"/>
          <w:bCs/>
          <w:color w:val="000000"/>
          <w:sz w:val="28"/>
          <w:szCs w:val="28"/>
          <w:lang w:eastAsia="ru-RU"/>
        </w:rPr>
        <w:t>аставник</w:t>
      </w:r>
      <w:r>
        <w:rPr>
          <w:rFonts w:ascii="Times New Roman" w:hAnsi="Times New Roman"/>
          <w:bCs/>
          <w:color w:val="000000"/>
          <w:sz w:val="28"/>
          <w:szCs w:val="28"/>
          <w:lang w:eastAsia="ru-RU"/>
        </w:rPr>
        <w:t>а</w:t>
      </w:r>
      <w:r w:rsidRPr="00AA2B42">
        <w:rPr>
          <w:rFonts w:ascii="Times New Roman" w:hAnsi="Times New Roman"/>
          <w:bCs/>
          <w:color w:val="000000"/>
          <w:sz w:val="28"/>
          <w:szCs w:val="28"/>
          <w:lang w:eastAsia="ru-RU"/>
        </w:rPr>
        <w:t>м</w:t>
      </w:r>
      <w:r>
        <w:rPr>
          <w:rFonts w:ascii="Times New Roman" w:hAnsi="Times New Roman"/>
          <w:bCs/>
          <w:color w:val="000000"/>
          <w:sz w:val="28"/>
          <w:szCs w:val="28"/>
          <w:lang w:eastAsia="ru-RU"/>
        </w:rPr>
        <w:t>и</w:t>
      </w:r>
      <w:r w:rsidRPr="00AA2B42">
        <w:rPr>
          <w:rFonts w:ascii="Times New Roman" w:hAnsi="Times New Roman"/>
          <w:bCs/>
          <w:color w:val="000000"/>
          <w:sz w:val="28"/>
          <w:szCs w:val="28"/>
          <w:lang w:eastAsia="ru-RU"/>
        </w:rPr>
        <w:t xml:space="preserve"> не можуть бути особи, зазначені у статті </w:t>
      </w:r>
      <w:r w:rsidRPr="00FA7E1B">
        <w:rPr>
          <w:rFonts w:ascii="Times New Roman" w:hAnsi="Times New Roman"/>
          <w:bCs/>
          <w:color w:val="000000"/>
          <w:sz w:val="28"/>
          <w:szCs w:val="28"/>
          <w:lang w:eastAsia="ru-RU"/>
        </w:rPr>
        <w:t xml:space="preserve">212 </w:t>
      </w:r>
      <w:r w:rsidRPr="00AA2B42">
        <w:rPr>
          <w:rFonts w:ascii="Times New Roman" w:hAnsi="Times New Roman"/>
          <w:bCs/>
          <w:color w:val="000000"/>
          <w:sz w:val="28"/>
          <w:szCs w:val="28"/>
          <w:lang w:eastAsia="ru-RU"/>
        </w:rPr>
        <w:t>Сімейного кодексу України</w:t>
      </w:r>
      <w:r>
        <w:rPr>
          <w:rFonts w:ascii="Times New Roman" w:hAnsi="Times New Roman"/>
          <w:sz w:val="28"/>
          <w:szCs w:val="28"/>
        </w:rPr>
        <w:t>.</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 xml:space="preserve">Проте стаття 212 </w:t>
      </w:r>
      <w:r w:rsidRPr="00AA2B42">
        <w:rPr>
          <w:rFonts w:ascii="Times New Roman" w:hAnsi="Times New Roman"/>
          <w:bCs/>
          <w:color w:val="000000"/>
          <w:sz w:val="28"/>
          <w:szCs w:val="28"/>
          <w:lang w:eastAsia="ru-RU"/>
        </w:rPr>
        <w:t>Сімейного кодексу України</w:t>
      </w:r>
      <w:r>
        <w:rPr>
          <w:rFonts w:ascii="Times New Roman" w:hAnsi="Times New Roman"/>
          <w:sz w:val="28"/>
          <w:szCs w:val="28"/>
        </w:rPr>
        <w:t xml:space="preserve"> встановлює критерії, за якими особа не може бути усиновлювачем (опікуном, піклувальником, патронатним вихователем, прийомними батьками, батьками-вихователями). На нашу думку, не усі зазначені у цій статті критерії перешкоджають здійснювати наставництво над дитиною з огляду на його мету (наприклад, відсутність громадянства, належність до громадянства іншої держави, відсутність постійного місця проживання або постійного заробітку). Натомість вчинення протиправних дій наставником стосовно іншої дитини, може бути критерієм для неможливості бути наставником вдруге.</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З огляду на наведене, на нашу думку, критерії, за якими особа не може бути наставником, мають бути передбачені поданим законопроектом.</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4. З метою уникнення дублювання умов здійснення наставництва доцільно із частини десятої статті 17</w:t>
      </w:r>
      <w:r w:rsidRPr="00DD2E90">
        <w:rPr>
          <w:rFonts w:ascii="Times New Roman" w:hAnsi="Times New Roman"/>
          <w:sz w:val="28"/>
          <w:szCs w:val="28"/>
          <w:vertAlign w:val="superscript"/>
        </w:rPr>
        <w:t>1</w:t>
      </w:r>
      <w:r>
        <w:rPr>
          <w:rFonts w:ascii="Times New Roman" w:hAnsi="Times New Roman"/>
          <w:sz w:val="28"/>
          <w:szCs w:val="28"/>
        </w:rPr>
        <w:t xml:space="preserve"> проекту виключити застереження щодо надання згоди батьків, інших законних представників дитини щоразу при відвідуванні дитини, спілкуванні із нею наставника, зазначивши при цьому, що ці заходи здійснюються на умовах, визначених договором про наставництво.</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5. У частині дванадцятій статті 17</w:t>
      </w:r>
      <w:r w:rsidRPr="00DD2E90">
        <w:rPr>
          <w:rFonts w:ascii="Times New Roman" w:hAnsi="Times New Roman"/>
          <w:sz w:val="28"/>
          <w:szCs w:val="28"/>
          <w:vertAlign w:val="superscript"/>
        </w:rPr>
        <w:t>1</w:t>
      </w:r>
      <w:r>
        <w:rPr>
          <w:rFonts w:ascii="Times New Roman" w:hAnsi="Times New Roman"/>
          <w:sz w:val="28"/>
          <w:szCs w:val="28"/>
        </w:rPr>
        <w:t xml:space="preserve"> проекту встановлено, що контроль за дотриманням прав та інтересів дітей, над якими встановлено наставництво, здійснюють адміністрації закладів для дітей-сиріт і дітей, позбавлених батьківського піклування, та служби у справах дітей.</w:t>
      </w:r>
    </w:p>
    <w:p w:rsidR="00AC5177" w:rsidRPr="00DD2E90" w:rsidRDefault="00AC5177" w:rsidP="006B4087">
      <w:pPr>
        <w:ind w:firstLine="708"/>
        <w:jc w:val="both"/>
        <w:rPr>
          <w:rFonts w:ascii="Times New Roman" w:hAnsi="Times New Roman"/>
          <w:sz w:val="28"/>
          <w:szCs w:val="28"/>
        </w:rPr>
      </w:pPr>
      <w:r>
        <w:rPr>
          <w:rFonts w:ascii="Times New Roman" w:hAnsi="Times New Roman"/>
          <w:sz w:val="28"/>
          <w:szCs w:val="28"/>
        </w:rPr>
        <w:t>Не заперечуючи щодо повноважень служби у справах дітей з контролю за дотриманням прав та інтересів дітей у таких закладах (частина шоста статті 18 Закону), вважаємо, що право здійснення контролю в цих відносинах має бути надано центрам соціальних служб для сім’ї, дітей та молоді як одній із сторін договору про наставництво.</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6. Пунктом 1 розділу ІІ проекту передбачено набрання чинності цим Законом з дня, наступного за днем його опублікування.</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З огляду на положення пункту 2 цього розділу, що містять доручення Кабінету Міністрів України у шестимісячний строк з дня набрання чинності цим Законом забезпечити прийняття нормативно-правових актів, необхідних для реалізації цього Закону, привести свої нормативно-правові акти у відповідність з цим Законом та інші, застосування цього Закону унеможливлюється принаймні протягом шести місяців. До того ж такі положення проекту є юридично некоректними, оскільки реалізація норм закону ставиться в залежність від виконання Урядом відповідних доручень.</w:t>
      </w:r>
    </w:p>
    <w:p w:rsidR="00AC5177" w:rsidRDefault="00AC5177" w:rsidP="006B4087">
      <w:pPr>
        <w:ind w:firstLine="708"/>
        <w:jc w:val="both"/>
        <w:rPr>
          <w:rFonts w:ascii="Times New Roman" w:hAnsi="Times New Roman"/>
          <w:sz w:val="28"/>
          <w:szCs w:val="28"/>
        </w:rPr>
      </w:pPr>
      <w:r>
        <w:rPr>
          <w:rFonts w:ascii="Times New Roman" w:hAnsi="Times New Roman"/>
          <w:sz w:val="28"/>
          <w:szCs w:val="28"/>
        </w:rPr>
        <w:t>З метою уникнення зазначених вад проекту вважаємо за доцільне передбачити набрання чинності цим Законом через шість місяців з дня його опублікування.</w:t>
      </w:r>
    </w:p>
    <w:p w:rsidR="00AC5177" w:rsidRDefault="00AC5177" w:rsidP="006B4087">
      <w:pPr>
        <w:ind w:firstLine="708"/>
        <w:jc w:val="both"/>
        <w:rPr>
          <w:rFonts w:ascii="Times New Roman" w:hAnsi="Times New Roman"/>
          <w:sz w:val="28"/>
          <w:szCs w:val="28"/>
        </w:rPr>
      </w:pPr>
      <w:r w:rsidRPr="00D31458">
        <w:rPr>
          <w:rFonts w:ascii="Times New Roman" w:hAnsi="Times New Roman"/>
          <w:b/>
          <w:i/>
          <w:sz w:val="28"/>
          <w:szCs w:val="28"/>
        </w:rPr>
        <w:t>Узагальнюючий висновок.</w:t>
      </w:r>
      <w:r>
        <w:rPr>
          <w:rFonts w:ascii="Times New Roman" w:hAnsi="Times New Roman"/>
          <w:b/>
          <w:i/>
          <w:sz w:val="28"/>
          <w:szCs w:val="28"/>
        </w:rPr>
        <w:t xml:space="preserve"> </w:t>
      </w:r>
      <w:r>
        <w:rPr>
          <w:rFonts w:ascii="Times New Roman" w:hAnsi="Times New Roman"/>
          <w:sz w:val="28"/>
          <w:szCs w:val="28"/>
        </w:rPr>
        <w:t>Законопроект може бути прийнятий у другому читанні з урахуванням зауважень Головного юридичного управління.</w:t>
      </w:r>
    </w:p>
    <w:p w:rsidR="00AC5177" w:rsidRDefault="00AC5177" w:rsidP="006B4087">
      <w:pPr>
        <w:ind w:firstLine="708"/>
        <w:jc w:val="both"/>
        <w:rPr>
          <w:rFonts w:ascii="Times New Roman" w:hAnsi="Times New Roman"/>
          <w:sz w:val="28"/>
          <w:szCs w:val="28"/>
        </w:rPr>
      </w:pPr>
    </w:p>
    <w:p w:rsidR="00AC5177" w:rsidRDefault="00AC5177" w:rsidP="006B4087">
      <w:pPr>
        <w:ind w:firstLine="708"/>
        <w:jc w:val="both"/>
        <w:rPr>
          <w:rFonts w:ascii="Times New Roman" w:hAnsi="Times New Roman"/>
          <w:sz w:val="28"/>
          <w:szCs w:val="28"/>
        </w:rPr>
      </w:pPr>
    </w:p>
    <w:p w:rsidR="00AC5177" w:rsidRDefault="00AC5177" w:rsidP="006B4087">
      <w:pPr>
        <w:ind w:firstLine="708"/>
        <w:jc w:val="both"/>
        <w:rPr>
          <w:rFonts w:ascii="Times New Roman" w:hAnsi="Times New Roman"/>
          <w:sz w:val="28"/>
          <w:szCs w:val="28"/>
        </w:rPr>
      </w:pPr>
    </w:p>
    <w:p w:rsidR="00AC5177" w:rsidRDefault="00AC5177" w:rsidP="006B4087">
      <w:pPr>
        <w:ind w:firstLine="708"/>
        <w:jc w:val="both"/>
        <w:rPr>
          <w:rFonts w:ascii="Times New Roman" w:hAnsi="Times New Roman"/>
          <w:sz w:val="28"/>
          <w:szCs w:val="28"/>
        </w:rPr>
      </w:pPr>
    </w:p>
    <w:p w:rsidR="00AC5177" w:rsidRDefault="00AC5177" w:rsidP="006B4087">
      <w:pPr>
        <w:jc w:val="both"/>
        <w:rPr>
          <w:rFonts w:ascii="Times New Roman" w:hAnsi="Times New Roman"/>
          <w:sz w:val="28"/>
          <w:szCs w:val="28"/>
        </w:rPr>
      </w:pPr>
      <w:r>
        <w:rPr>
          <w:rFonts w:ascii="Times New Roman" w:hAnsi="Times New Roman"/>
          <w:sz w:val="28"/>
          <w:szCs w:val="28"/>
        </w:rPr>
        <w:t>Заступник  Керівника  Апарату</w:t>
      </w:r>
    </w:p>
    <w:p w:rsidR="00AC5177" w:rsidRDefault="00AC5177" w:rsidP="006B4087">
      <w:pPr>
        <w:jc w:val="both"/>
        <w:rPr>
          <w:rFonts w:ascii="Times New Roman" w:hAnsi="Times New Roman"/>
          <w:sz w:val="28"/>
          <w:szCs w:val="28"/>
        </w:rPr>
      </w:pPr>
      <w:r>
        <w:rPr>
          <w:rFonts w:ascii="Times New Roman" w:hAnsi="Times New Roman"/>
          <w:sz w:val="28"/>
          <w:szCs w:val="28"/>
        </w:rPr>
        <w:t>Верховної  Ради  України –</w:t>
      </w:r>
    </w:p>
    <w:p w:rsidR="00AC5177" w:rsidRPr="003C4590" w:rsidRDefault="00AC5177" w:rsidP="006B4087">
      <w:pPr>
        <w:jc w:val="both"/>
        <w:rPr>
          <w:rFonts w:ascii="Times New Roman" w:hAnsi="Times New Roman"/>
          <w:sz w:val="28"/>
          <w:szCs w:val="28"/>
        </w:rPr>
      </w:pPr>
      <w:r>
        <w:rPr>
          <w:rFonts w:ascii="Times New Roman" w:hAnsi="Times New Roman"/>
          <w:sz w:val="28"/>
          <w:szCs w:val="28"/>
        </w:rPr>
        <w:t xml:space="preserve">керівник Головного управління                                                           М. ТЕПЛЮК </w:t>
      </w:r>
    </w:p>
    <w:p w:rsidR="00AC5177" w:rsidRPr="00F757D8" w:rsidRDefault="00AC5177" w:rsidP="006B4087">
      <w:pPr>
        <w:ind w:left="2832" w:firstLine="708"/>
        <w:rPr>
          <w:rFonts w:ascii="Times New Roman" w:hAnsi="Times New Roman"/>
          <w:sz w:val="28"/>
          <w:szCs w:val="28"/>
        </w:rPr>
      </w:pPr>
    </w:p>
    <w:p w:rsidR="00AC5177" w:rsidRPr="006B4087" w:rsidRDefault="00AC5177" w:rsidP="006B4087"/>
    <w:sectPr w:rsidR="00AC5177" w:rsidRPr="006B4087" w:rsidSect="006B4087">
      <w:headerReference w:type="default" r:id="rId6"/>
      <w:pgSz w:w="11906" w:h="16838"/>
      <w:pgMar w:top="993" w:right="850" w:bottom="568"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177" w:rsidRDefault="00AC5177" w:rsidP="0074363A">
      <w:r>
        <w:separator/>
      </w:r>
    </w:p>
  </w:endnote>
  <w:endnote w:type="continuationSeparator" w:id="0">
    <w:p w:rsidR="00AC5177" w:rsidRDefault="00AC5177" w:rsidP="007436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177" w:rsidRDefault="00AC5177" w:rsidP="0074363A">
      <w:r>
        <w:separator/>
      </w:r>
    </w:p>
  </w:footnote>
  <w:footnote w:type="continuationSeparator" w:id="0">
    <w:p w:rsidR="00AC5177" w:rsidRDefault="00AC5177" w:rsidP="007436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177" w:rsidRPr="00334BEF" w:rsidRDefault="00AC5177">
    <w:pPr>
      <w:pStyle w:val="Header"/>
      <w:jc w:val="center"/>
      <w:rPr>
        <w:rFonts w:ascii="Times New Roman" w:hAnsi="Times New Roman"/>
        <w:sz w:val="28"/>
        <w:szCs w:val="28"/>
      </w:rPr>
    </w:pPr>
    <w:r w:rsidRPr="00334BEF">
      <w:rPr>
        <w:rFonts w:ascii="Times New Roman" w:hAnsi="Times New Roman"/>
        <w:sz w:val="28"/>
        <w:szCs w:val="28"/>
      </w:rPr>
      <w:fldChar w:fldCharType="begin"/>
    </w:r>
    <w:r w:rsidRPr="00334BEF">
      <w:rPr>
        <w:rFonts w:ascii="Times New Roman" w:hAnsi="Times New Roman"/>
        <w:sz w:val="28"/>
        <w:szCs w:val="28"/>
      </w:rPr>
      <w:instrText>PAGE   \* MERGEFORMAT</w:instrText>
    </w:r>
    <w:r w:rsidRPr="00334BEF">
      <w:rPr>
        <w:rFonts w:ascii="Times New Roman" w:hAnsi="Times New Roman"/>
        <w:sz w:val="28"/>
        <w:szCs w:val="28"/>
      </w:rPr>
      <w:fldChar w:fldCharType="separate"/>
    </w:r>
    <w:r>
      <w:rPr>
        <w:rFonts w:ascii="Times New Roman" w:hAnsi="Times New Roman"/>
        <w:noProof/>
        <w:sz w:val="28"/>
        <w:szCs w:val="28"/>
      </w:rPr>
      <w:t>3</w:t>
    </w:r>
    <w:r w:rsidRPr="00334BEF">
      <w:rPr>
        <w:rFonts w:ascii="Times New Roman" w:hAnsi="Times New Roman"/>
        <w:sz w:val="28"/>
        <w:szCs w:val="28"/>
      </w:rPr>
      <w:fldChar w:fldCharType="end"/>
    </w:r>
  </w:p>
  <w:p w:rsidR="00AC5177" w:rsidRDefault="00AC517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363A"/>
    <w:rsid w:val="000329E0"/>
    <w:rsid w:val="0003512F"/>
    <w:rsid w:val="00090D59"/>
    <w:rsid w:val="00173075"/>
    <w:rsid w:val="00230BA0"/>
    <w:rsid w:val="00276041"/>
    <w:rsid w:val="002C1434"/>
    <w:rsid w:val="00334BEF"/>
    <w:rsid w:val="00385AFA"/>
    <w:rsid w:val="003A24EC"/>
    <w:rsid w:val="003C4590"/>
    <w:rsid w:val="003E0BF7"/>
    <w:rsid w:val="00492ECE"/>
    <w:rsid w:val="004A3971"/>
    <w:rsid w:val="00500062"/>
    <w:rsid w:val="00571100"/>
    <w:rsid w:val="006731FD"/>
    <w:rsid w:val="006B4087"/>
    <w:rsid w:val="006C2300"/>
    <w:rsid w:val="006D6701"/>
    <w:rsid w:val="0074363A"/>
    <w:rsid w:val="0078407B"/>
    <w:rsid w:val="007E549D"/>
    <w:rsid w:val="0082610D"/>
    <w:rsid w:val="00981163"/>
    <w:rsid w:val="00A00A4F"/>
    <w:rsid w:val="00A376B6"/>
    <w:rsid w:val="00AA2B42"/>
    <w:rsid w:val="00AC5177"/>
    <w:rsid w:val="00AE2B58"/>
    <w:rsid w:val="00B02B9A"/>
    <w:rsid w:val="00B54E59"/>
    <w:rsid w:val="00B74BF5"/>
    <w:rsid w:val="00B967C8"/>
    <w:rsid w:val="00C25E35"/>
    <w:rsid w:val="00C717F9"/>
    <w:rsid w:val="00D31458"/>
    <w:rsid w:val="00DD2E90"/>
    <w:rsid w:val="00E7671C"/>
    <w:rsid w:val="00F04D46"/>
    <w:rsid w:val="00F757D8"/>
    <w:rsid w:val="00FA7E1B"/>
    <w:rsid w:val="00FB0546"/>
    <w:rsid w:val="00FD567D"/>
    <w:rsid w:val="00FF13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63A"/>
    <w:rPr>
      <w:rFonts w:ascii="Calibri" w:hAnsi="Calibri"/>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4363A"/>
    <w:pPr>
      <w:tabs>
        <w:tab w:val="center" w:pos="4819"/>
        <w:tab w:val="right" w:pos="9639"/>
      </w:tabs>
    </w:pPr>
  </w:style>
  <w:style w:type="character" w:customStyle="1" w:styleId="HeaderChar">
    <w:name w:val="Header Char"/>
    <w:basedOn w:val="DefaultParagraphFont"/>
    <w:link w:val="Header"/>
    <w:uiPriority w:val="99"/>
    <w:locked/>
    <w:rsid w:val="0074363A"/>
    <w:rPr>
      <w:rFonts w:ascii="Calibri" w:hAnsi="Calibri" w:cs="Times New Roman"/>
      <w:sz w:val="22"/>
      <w:szCs w:val="22"/>
    </w:rPr>
  </w:style>
  <w:style w:type="paragraph" w:styleId="Footer">
    <w:name w:val="footer"/>
    <w:basedOn w:val="Normal"/>
    <w:link w:val="FooterChar"/>
    <w:uiPriority w:val="99"/>
    <w:rsid w:val="0074363A"/>
    <w:pPr>
      <w:tabs>
        <w:tab w:val="center" w:pos="4819"/>
        <w:tab w:val="right" w:pos="9639"/>
      </w:tabs>
    </w:pPr>
  </w:style>
  <w:style w:type="character" w:customStyle="1" w:styleId="FooterChar">
    <w:name w:val="Footer Char"/>
    <w:basedOn w:val="DefaultParagraphFont"/>
    <w:link w:val="Footer"/>
    <w:uiPriority w:val="99"/>
    <w:locked/>
    <w:rsid w:val="0074363A"/>
    <w:rPr>
      <w:rFonts w:ascii="Calibri" w:hAnsi="Calibri" w:cs="Times New Roman"/>
      <w:sz w:val="22"/>
      <w:szCs w:val="22"/>
    </w:rPr>
  </w:style>
  <w:style w:type="paragraph" w:styleId="ListParagraph">
    <w:name w:val="List Paragraph"/>
    <w:basedOn w:val="Normal"/>
    <w:uiPriority w:val="99"/>
    <w:qFormat/>
    <w:rsid w:val="0074363A"/>
    <w:pPr>
      <w:ind w:left="720"/>
      <w:contextualSpacing/>
    </w:pPr>
  </w:style>
  <w:style w:type="paragraph" w:styleId="BalloonText">
    <w:name w:val="Balloon Text"/>
    <w:basedOn w:val="Normal"/>
    <w:link w:val="BalloonTextChar"/>
    <w:uiPriority w:val="99"/>
    <w:semiHidden/>
    <w:rsid w:val="007E549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E549D"/>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990</Words>
  <Characters>5645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OSCE</cp:lastModifiedBy>
  <cp:revision>5</cp:revision>
  <cp:lastPrinted>2016-09-07T15:03:00Z</cp:lastPrinted>
  <dcterms:created xsi:type="dcterms:W3CDTF">2016-09-07T14:59:00Z</dcterms:created>
  <dcterms:modified xsi:type="dcterms:W3CDTF">2016-09-07T15:17:00Z</dcterms:modified>
</cp:coreProperties>
</file>