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EA2" w:rsidRDefault="00290EA2" w:rsidP="00290EA2">
      <w:pPr>
        <w:pStyle w:val="a5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290EA2" w:rsidRDefault="00290EA2" w:rsidP="00290EA2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r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90EA2" w:rsidRDefault="00290EA2" w:rsidP="00290EA2">
      <w:pPr>
        <w:spacing w:before="240" w:after="120"/>
        <w:ind w:left="5040" w:firstLine="557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ЮВ. ГРОЙСМАН</w:t>
      </w:r>
    </w:p>
    <w:p w:rsidR="00290EA2" w:rsidRDefault="00290EA2" w:rsidP="00290EA2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>
        <w:rPr>
          <w:rFonts w:ascii="Times New Roman" w:hAnsi="Times New Roman"/>
          <w:sz w:val="28"/>
          <w:szCs w:val="28"/>
          <w:lang w:val="ru-RU"/>
        </w:rPr>
        <w:t>16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90EA2" w:rsidRDefault="00290EA2" w:rsidP="00290EA2">
      <w:pPr>
        <w:pStyle w:val="a4"/>
        <w:spacing w:before="480"/>
        <w:rPr>
          <w:rFonts w:ascii="Times New Roman" w:hAnsi="Times New Roman"/>
        </w:rPr>
      </w:pPr>
      <w:r>
        <w:rPr>
          <w:rFonts w:ascii="Times New Roman" w:hAnsi="Times New Roman"/>
        </w:rPr>
        <w:t>Закон УкраЇни</w:t>
      </w:r>
    </w:p>
    <w:p w:rsidR="00290EA2" w:rsidRDefault="00290EA2" w:rsidP="00290EA2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Митного кодексу України </w:t>
      </w:r>
      <w:r>
        <w:rPr>
          <w:rFonts w:ascii="Times New Roman" w:hAnsi="Times New Roman"/>
          <w:b w:val="0"/>
          <w:sz w:val="28"/>
          <w:szCs w:val="28"/>
        </w:rPr>
        <w:br/>
        <w:t>щодо уніфікованої митної квитанції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290EA2" w:rsidRDefault="00290EA2" w:rsidP="00290EA2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до Митного кодексу України (Відомості Верховної Ради України, 2012 p., № 44—48, ст. 552) такі зміни: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частину першу статті 4 доповнити пунктом 62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“62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>) уніфікована митна квитанція — платіжний документ, що застосовується органом доходів і зборів під час здійснення операцій, передбачених статтями 234, 239—242, 247, 313, 374, 379—381, 541 цього Кодексу;”;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частину другу статті 239 доповнити абзацом такого змісту: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“Розміщення товарів, транспортних засобів комерційного призначення на складах органів доходів і зборів може здійснюватися із заповненням уніфікованої митної квитанції.”;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частину першу статті 242 доповнити абзацом такого змісту: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“Відшкодування витрат за зберігання товарів, транспортних засобів на складах органів доходів і зборів, передбачених частиною шостою </w:t>
      </w:r>
      <w:r>
        <w:rPr>
          <w:rFonts w:ascii="Times New Roman" w:hAnsi="Times New Roman"/>
          <w:sz w:val="28"/>
          <w:szCs w:val="28"/>
        </w:rPr>
        <w:br/>
        <w:t>статті 239 цього Кодексу, здійснюється із заповненням уніфікованої митної квитанції.”;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частину восьму статті 247 доповнити абзацом такого змісту: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“Така плата може справлятися із заповненням уніфікованої митної квитанції.”;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частину другу статті 298 доповнити абзацом такого змісту: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“Суми митних платежів можуть сплачуватися в готівковій формі органу доходів і зборів із заповненням уніфікованої митної квитанції, форма та порядок застосування якої визначається центральним органом виконавчої </w:t>
      </w:r>
      <w:r>
        <w:rPr>
          <w:rFonts w:ascii="Times New Roman" w:hAnsi="Times New Roman"/>
          <w:sz w:val="28"/>
          <w:szCs w:val="28"/>
        </w:rPr>
        <w:lastRenderedPageBreak/>
        <w:t>влади, що забезпечує формування та реалізацію єдиної державної податкової і митної політики.”;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частину дев’яту статті 313 доповнити абзацом такого змісту: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“Внесення грошової застави здійснюється із заповненням уніфікованої митної квитанції.”.</w:t>
      </w:r>
    </w:p>
    <w:p w:rsidR="00290EA2" w:rsidRDefault="00290EA2" w:rsidP="00290E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290EA2" w:rsidRDefault="00290EA2" w:rsidP="00290EA2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3255BF" w:rsidRDefault="003255BF">
      <w:bookmarkStart w:id="0" w:name="_GoBack"/>
      <w:bookmarkEnd w:id="0"/>
    </w:p>
    <w:sectPr w:rsidR="003255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28"/>
    <w:rsid w:val="0001085A"/>
    <w:rsid w:val="000A20F2"/>
    <w:rsid w:val="000C1CEC"/>
    <w:rsid w:val="000C5BF5"/>
    <w:rsid w:val="000F0657"/>
    <w:rsid w:val="00114475"/>
    <w:rsid w:val="001206F6"/>
    <w:rsid w:val="00120856"/>
    <w:rsid w:val="001645AB"/>
    <w:rsid w:val="0016797B"/>
    <w:rsid w:val="001B784F"/>
    <w:rsid w:val="001E08B0"/>
    <w:rsid w:val="001E2AEB"/>
    <w:rsid w:val="001E7BD5"/>
    <w:rsid w:val="00217373"/>
    <w:rsid w:val="002462ED"/>
    <w:rsid w:val="00290EA2"/>
    <w:rsid w:val="003255BF"/>
    <w:rsid w:val="0034390A"/>
    <w:rsid w:val="00360C01"/>
    <w:rsid w:val="003647FE"/>
    <w:rsid w:val="00365667"/>
    <w:rsid w:val="00370064"/>
    <w:rsid w:val="003F7A1E"/>
    <w:rsid w:val="0041370F"/>
    <w:rsid w:val="004514F7"/>
    <w:rsid w:val="00456DA2"/>
    <w:rsid w:val="00463195"/>
    <w:rsid w:val="0047358D"/>
    <w:rsid w:val="004760CA"/>
    <w:rsid w:val="004B41A3"/>
    <w:rsid w:val="004D7978"/>
    <w:rsid w:val="005B7B8C"/>
    <w:rsid w:val="005C033A"/>
    <w:rsid w:val="005E05A2"/>
    <w:rsid w:val="00612E12"/>
    <w:rsid w:val="00640C66"/>
    <w:rsid w:val="006514A7"/>
    <w:rsid w:val="00653288"/>
    <w:rsid w:val="00661AAC"/>
    <w:rsid w:val="00667751"/>
    <w:rsid w:val="00695387"/>
    <w:rsid w:val="006A40AC"/>
    <w:rsid w:val="006B4829"/>
    <w:rsid w:val="006D718B"/>
    <w:rsid w:val="00724CE4"/>
    <w:rsid w:val="00731728"/>
    <w:rsid w:val="00736166"/>
    <w:rsid w:val="0078365A"/>
    <w:rsid w:val="007D4638"/>
    <w:rsid w:val="007D5C9A"/>
    <w:rsid w:val="007D7892"/>
    <w:rsid w:val="007F4EDE"/>
    <w:rsid w:val="00811706"/>
    <w:rsid w:val="00862DFA"/>
    <w:rsid w:val="00892823"/>
    <w:rsid w:val="008B327C"/>
    <w:rsid w:val="008C3DE7"/>
    <w:rsid w:val="008F2134"/>
    <w:rsid w:val="0091261D"/>
    <w:rsid w:val="00922274"/>
    <w:rsid w:val="00994D40"/>
    <w:rsid w:val="009A4A1D"/>
    <w:rsid w:val="009C7153"/>
    <w:rsid w:val="00A00CED"/>
    <w:rsid w:val="00A44F9E"/>
    <w:rsid w:val="00A4710F"/>
    <w:rsid w:val="00A60D66"/>
    <w:rsid w:val="00A71819"/>
    <w:rsid w:val="00A84E5A"/>
    <w:rsid w:val="00AB5310"/>
    <w:rsid w:val="00AD0883"/>
    <w:rsid w:val="00AD64BD"/>
    <w:rsid w:val="00AE2E7B"/>
    <w:rsid w:val="00AF0362"/>
    <w:rsid w:val="00B011E5"/>
    <w:rsid w:val="00B077E7"/>
    <w:rsid w:val="00B30017"/>
    <w:rsid w:val="00B30863"/>
    <w:rsid w:val="00BB3CBE"/>
    <w:rsid w:val="00BB6FA5"/>
    <w:rsid w:val="00BE5C41"/>
    <w:rsid w:val="00C66356"/>
    <w:rsid w:val="00C91CA2"/>
    <w:rsid w:val="00C94E09"/>
    <w:rsid w:val="00CB4640"/>
    <w:rsid w:val="00D30A08"/>
    <w:rsid w:val="00D36994"/>
    <w:rsid w:val="00D87D5C"/>
    <w:rsid w:val="00D948D2"/>
    <w:rsid w:val="00DA41AF"/>
    <w:rsid w:val="00DB2E16"/>
    <w:rsid w:val="00DB3389"/>
    <w:rsid w:val="00E67C2F"/>
    <w:rsid w:val="00E913E9"/>
    <w:rsid w:val="00E97A51"/>
    <w:rsid w:val="00ED41DF"/>
    <w:rsid w:val="00EE654D"/>
    <w:rsid w:val="00F127C8"/>
    <w:rsid w:val="00F14772"/>
    <w:rsid w:val="00F27BC4"/>
    <w:rsid w:val="00F34116"/>
    <w:rsid w:val="00F65C3A"/>
    <w:rsid w:val="00FA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290EA2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90EA2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90EA2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90EA2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90EA2"/>
    <w:pPr>
      <w:keepNext/>
      <w:keepLines/>
      <w:spacing w:before="360" w:after="360"/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290EA2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90EA2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90EA2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90EA2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90EA2"/>
    <w:pPr>
      <w:keepNext/>
      <w:keepLines/>
      <w:spacing w:before="360" w:after="360"/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1231</Words>
  <Characters>703</Characters>
  <Application>Microsoft Office Word</Application>
  <DocSecurity>0</DocSecurity>
  <Lines>5</Lines>
  <Paragraphs>3</Paragraphs>
  <ScaleCrop>false</ScaleCrop>
  <Company>Work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2016-06-25T08:43:00Z</dcterms:created>
  <dcterms:modified xsi:type="dcterms:W3CDTF">2016-06-25T08:43:00Z</dcterms:modified>
</cp:coreProperties>
</file>