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A54" w:rsidRPr="00023C56" w:rsidRDefault="00E01A54" w:rsidP="00E01A54">
      <w:pPr>
        <w:spacing w:after="0"/>
        <w:jc w:val="right"/>
        <w:rPr>
          <w:szCs w:val="28"/>
        </w:rPr>
      </w:pPr>
      <w:r w:rsidRPr="00023C56">
        <w:rPr>
          <w:szCs w:val="28"/>
        </w:rPr>
        <w:t>До реєстр. № 4</w:t>
      </w:r>
      <w:r>
        <w:rPr>
          <w:szCs w:val="28"/>
          <w:lang w:val="ru-RU"/>
        </w:rPr>
        <w:t>837-1</w:t>
      </w:r>
      <w:r>
        <w:rPr>
          <w:szCs w:val="28"/>
        </w:rPr>
        <w:t xml:space="preserve"> </w:t>
      </w:r>
    </w:p>
    <w:p w:rsidR="00E01A54" w:rsidRPr="00023C56" w:rsidRDefault="00E01A54" w:rsidP="00E01A54">
      <w:pPr>
        <w:spacing w:after="0"/>
        <w:jc w:val="right"/>
        <w:rPr>
          <w:szCs w:val="28"/>
        </w:rPr>
      </w:pPr>
      <w:r>
        <w:rPr>
          <w:szCs w:val="28"/>
        </w:rPr>
        <w:t xml:space="preserve"> від 2</w:t>
      </w:r>
      <w:r w:rsidRPr="00023C56">
        <w:rPr>
          <w:szCs w:val="28"/>
        </w:rPr>
        <w:t xml:space="preserve"> </w:t>
      </w:r>
      <w:r>
        <w:rPr>
          <w:szCs w:val="28"/>
        </w:rPr>
        <w:t>липня</w:t>
      </w:r>
      <w:r w:rsidRPr="00023C56">
        <w:rPr>
          <w:szCs w:val="28"/>
        </w:rPr>
        <w:t xml:space="preserve"> 2016 р.</w:t>
      </w:r>
    </w:p>
    <w:p w:rsidR="00E01A54" w:rsidRPr="00023C56" w:rsidRDefault="00E01A54" w:rsidP="00E01A54">
      <w:pPr>
        <w:jc w:val="right"/>
        <w:rPr>
          <w:szCs w:val="28"/>
        </w:rPr>
      </w:pPr>
    </w:p>
    <w:p w:rsidR="00E01A54" w:rsidRPr="00023C56" w:rsidRDefault="00E01A54" w:rsidP="00E01A54">
      <w:pPr>
        <w:rPr>
          <w:szCs w:val="28"/>
        </w:rPr>
      </w:pPr>
    </w:p>
    <w:p w:rsidR="00E01A54" w:rsidRPr="00023C56" w:rsidRDefault="00E01A54" w:rsidP="00E01A54">
      <w:pPr>
        <w:rPr>
          <w:szCs w:val="28"/>
        </w:rPr>
      </w:pPr>
    </w:p>
    <w:p w:rsidR="00E01A54" w:rsidRPr="00023C56" w:rsidRDefault="00E01A54" w:rsidP="00E01A54">
      <w:pPr>
        <w:rPr>
          <w:szCs w:val="28"/>
        </w:rPr>
      </w:pPr>
    </w:p>
    <w:p w:rsidR="00E01A54" w:rsidRPr="00023C56" w:rsidRDefault="00E01A54" w:rsidP="00E01A54">
      <w:pPr>
        <w:rPr>
          <w:szCs w:val="28"/>
        </w:rPr>
      </w:pPr>
    </w:p>
    <w:p w:rsidR="00E01A54" w:rsidRPr="00023C56" w:rsidRDefault="00E01A54" w:rsidP="00E01A54">
      <w:pPr>
        <w:rPr>
          <w:szCs w:val="28"/>
        </w:rPr>
      </w:pPr>
    </w:p>
    <w:p w:rsidR="00E01A54" w:rsidRPr="00023C56" w:rsidRDefault="00E01A54" w:rsidP="00E01A54">
      <w:pPr>
        <w:rPr>
          <w:szCs w:val="28"/>
        </w:rPr>
      </w:pPr>
    </w:p>
    <w:p w:rsidR="00E01A54" w:rsidRPr="00023C56" w:rsidRDefault="00E01A54" w:rsidP="00E01A54">
      <w:pPr>
        <w:rPr>
          <w:szCs w:val="28"/>
        </w:rPr>
      </w:pPr>
    </w:p>
    <w:p w:rsidR="00E01A54" w:rsidRPr="00023C56" w:rsidRDefault="00E01A54" w:rsidP="00E01A54">
      <w:pPr>
        <w:rPr>
          <w:szCs w:val="28"/>
        </w:rPr>
      </w:pPr>
    </w:p>
    <w:p w:rsidR="00E01A54" w:rsidRPr="00023C56" w:rsidRDefault="00E01A54" w:rsidP="00E01A54">
      <w:pPr>
        <w:rPr>
          <w:szCs w:val="28"/>
        </w:rPr>
      </w:pPr>
    </w:p>
    <w:p w:rsidR="00E01A54" w:rsidRPr="00023C56" w:rsidRDefault="00E01A54" w:rsidP="00E01A54">
      <w:pPr>
        <w:rPr>
          <w:szCs w:val="28"/>
        </w:rPr>
      </w:pPr>
    </w:p>
    <w:p w:rsidR="00E01A54" w:rsidRPr="00023C56" w:rsidRDefault="00E01A54" w:rsidP="00E01A54">
      <w:pPr>
        <w:spacing w:after="0"/>
        <w:ind w:firstLine="0"/>
        <w:jc w:val="center"/>
        <w:rPr>
          <w:b/>
          <w:szCs w:val="28"/>
        </w:rPr>
      </w:pPr>
      <w:r w:rsidRPr="00023C56">
        <w:rPr>
          <w:b/>
          <w:szCs w:val="28"/>
        </w:rPr>
        <w:t>ВИСНОВОК</w:t>
      </w:r>
    </w:p>
    <w:p w:rsidR="00E01A54" w:rsidRPr="00023C56" w:rsidRDefault="00E01A54" w:rsidP="00E01A54">
      <w:pPr>
        <w:spacing w:after="0"/>
        <w:ind w:firstLine="0"/>
        <w:jc w:val="center"/>
        <w:rPr>
          <w:szCs w:val="28"/>
        </w:rPr>
      </w:pPr>
      <w:r w:rsidRPr="00023C56">
        <w:rPr>
          <w:szCs w:val="28"/>
        </w:rPr>
        <w:t>щодо результатів здійснення</w:t>
      </w:r>
    </w:p>
    <w:p w:rsidR="00E01A54" w:rsidRPr="00023C56" w:rsidRDefault="00E01A54" w:rsidP="00E01A54">
      <w:pPr>
        <w:spacing w:after="0"/>
        <w:ind w:firstLine="0"/>
        <w:jc w:val="center"/>
        <w:rPr>
          <w:szCs w:val="28"/>
        </w:rPr>
      </w:pPr>
      <w:r w:rsidRPr="00023C56">
        <w:rPr>
          <w:szCs w:val="28"/>
        </w:rPr>
        <w:t>антикорупційної експертизи</w:t>
      </w:r>
    </w:p>
    <w:p w:rsidR="00E01A54" w:rsidRPr="00023C56" w:rsidRDefault="00E01A54" w:rsidP="00E01A54">
      <w:pPr>
        <w:spacing w:after="0"/>
        <w:ind w:firstLine="0"/>
        <w:jc w:val="center"/>
        <w:rPr>
          <w:szCs w:val="28"/>
        </w:rPr>
      </w:pPr>
      <w:r w:rsidRPr="00023C56">
        <w:rPr>
          <w:szCs w:val="28"/>
        </w:rPr>
        <w:t>проекту нормативно-правового акта</w:t>
      </w:r>
    </w:p>
    <w:p w:rsidR="00E01A54" w:rsidRPr="00847824" w:rsidRDefault="00E01A54" w:rsidP="00E01A54">
      <w:pPr>
        <w:pStyle w:val="3"/>
        <w:shd w:val="clear" w:color="auto" w:fill="FFFFFF"/>
        <w:spacing w:before="0" w:line="193" w:lineRule="atLeast"/>
        <w:ind w:left="709"/>
        <w:jc w:val="both"/>
        <w:textAlignment w:val="baseline"/>
        <w:rPr>
          <w:rFonts w:ascii="Calibri" w:hAnsi="Calibri" w:cs="Arial"/>
          <w:b w:val="0"/>
          <w:bCs w:val="0"/>
          <w:color w:val="auto"/>
          <w:lang w:val="uk-UA"/>
        </w:rPr>
      </w:pPr>
    </w:p>
    <w:p w:rsidR="00186941" w:rsidRPr="00B03709" w:rsidRDefault="00E01A54" w:rsidP="00186941">
      <w:pPr>
        <w:pStyle w:val="3"/>
        <w:shd w:val="clear" w:color="auto" w:fill="FFFFFF"/>
        <w:spacing w:before="0" w:after="120" w:line="193" w:lineRule="atLeast"/>
        <w:ind w:left="709"/>
        <w:jc w:val="both"/>
        <w:textAlignment w:val="baseline"/>
        <w:rPr>
          <w:rFonts w:asciiTheme="minorHAnsi" w:hAnsiTheme="minorHAnsi" w:cs="Arial"/>
          <w:b w:val="0"/>
          <w:bCs w:val="0"/>
          <w:color w:val="auto"/>
          <w:lang w:val="uk-UA"/>
        </w:rPr>
      </w:pPr>
      <w:r w:rsidRPr="00B03709">
        <w:rPr>
          <w:rFonts w:asciiTheme="minorHAnsi" w:hAnsiTheme="minorHAnsi" w:cs="Arial"/>
          <w:b w:val="0"/>
          <w:bCs w:val="0"/>
          <w:color w:val="auto"/>
          <w:lang w:val="uk-UA"/>
        </w:rPr>
        <w:t xml:space="preserve">Назва проекту акта: Проект Закону </w:t>
      </w:r>
      <w:r w:rsidR="00186941" w:rsidRPr="00B03709">
        <w:rPr>
          <w:rFonts w:asciiTheme="minorHAnsi" w:hAnsiTheme="minorHAnsi" w:cs="Arial"/>
          <w:b w:val="0"/>
          <w:bCs w:val="0"/>
          <w:color w:val="auto"/>
          <w:lang w:val="uk-UA"/>
        </w:rPr>
        <w:t>про внесення змін до Бюджетного кодексу України (щодо спрямування надходжень від екологічного податку до спеціального фонду державного бюджету та використання екологічного податку)</w:t>
      </w:r>
    </w:p>
    <w:p w:rsidR="00E01A54" w:rsidRPr="00847824" w:rsidRDefault="00E01A54" w:rsidP="00CB308C">
      <w:pPr>
        <w:pStyle w:val="3"/>
        <w:shd w:val="clear" w:color="auto" w:fill="FFFFFF"/>
        <w:spacing w:before="0" w:after="120" w:line="168" w:lineRule="atLeast"/>
        <w:ind w:left="709"/>
        <w:jc w:val="both"/>
        <w:textAlignment w:val="baseline"/>
        <w:rPr>
          <w:rFonts w:ascii="Calibri" w:hAnsi="Calibri" w:cs="Arial"/>
          <w:b w:val="0"/>
          <w:bCs w:val="0"/>
          <w:color w:val="auto"/>
          <w:lang w:val="uk-UA"/>
        </w:rPr>
      </w:pPr>
      <w:r w:rsidRPr="00847824">
        <w:rPr>
          <w:rFonts w:ascii="Calibri" w:hAnsi="Calibri" w:cs="Arial"/>
          <w:b w:val="0"/>
          <w:bCs w:val="0"/>
          <w:color w:val="auto"/>
          <w:lang w:val="uk-UA"/>
        </w:rPr>
        <w:t>Реєстр. № 4</w:t>
      </w:r>
      <w:r w:rsidR="00CB308C">
        <w:rPr>
          <w:rFonts w:ascii="Calibri" w:hAnsi="Calibri" w:cs="Arial"/>
          <w:b w:val="0"/>
          <w:bCs w:val="0"/>
          <w:color w:val="auto"/>
          <w:lang w:val="uk-UA"/>
        </w:rPr>
        <w:t>837-1 від 2</w:t>
      </w:r>
      <w:r w:rsidRPr="00847824">
        <w:rPr>
          <w:rFonts w:ascii="Calibri" w:hAnsi="Calibri" w:cs="Arial"/>
          <w:b w:val="0"/>
          <w:bCs w:val="0"/>
          <w:color w:val="auto"/>
          <w:lang w:val="uk-UA"/>
        </w:rPr>
        <w:t xml:space="preserve"> </w:t>
      </w:r>
      <w:r w:rsidR="00CB308C">
        <w:rPr>
          <w:rFonts w:ascii="Calibri" w:hAnsi="Calibri" w:cs="Arial"/>
          <w:b w:val="0"/>
          <w:bCs w:val="0"/>
          <w:color w:val="auto"/>
          <w:lang w:val="uk-UA"/>
        </w:rPr>
        <w:t>липня</w:t>
      </w:r>
      <w:r w:rsidRPr="00847824">
        <w:rPr>
          <w:rFonts w:ascii="Calibri" w:hAnsi="Calibri" w:cs="Arial"/>
          <w:b w:val="0"/>
          <w:bCs w:val="0"/>
          <w:color w:val="auto"/>
          <w:lang w:val="uk-UA"/>
        </w:rPr>
        <w:t xml:space="preserve"> 2016 р.</w:t>
      </w:r>
    </w:p>
    <w:p w:rsidR="00E01A54" w:rsidRPr="00847824" w:rsidRDefault="00E01A54" w:rsidP="00E8749B">
      <w:pPr>
        <w:shd w:val="clear" w:color="auto" w:fill="FFFFFF"/>
        <w:spacing w:before="120" w:after="0" w:line="270" w:lineRule="atLeast"/>
        <w:ind w:left="720" w:hanging="11"/>
        <w:rPr>
          <w:rFonts w:ascii="Calibri" w:hAnsi="Calibri" w:cs="Arial"/>
          <w:sz w:val="24"/>
          <w:szCs w:val="24"/>
        </w:rPr>
      </w:pPr>
      <w:r w:rsidRPr="00847824">
        <w:rPr>
          <w:rFonts w:ascii="Calibri" w:hAnsi="Calibri" w:cs="Arial"/>
          <w:sz w:val="24"/>
          <w:szCs w:val="24"/>
        </w:rPr>
        <w:t xml:space="preserve">Суб’єкт права законодавчої ініціативи: </w:t>
      </w:r>
      <w:r>
        <w:rPr>
          <w:rFonts w:ascii="Calibri" w:hAnsi="Calibri" w:cs="Arial"/>
          <w:sz w:val="24"/>
          <w:szCs w:val="24"/>
        </w:rPr>
        <w:t xml:space="preserve">народний депутат України </w:t>
      </w:r>
      <w:proofErr w:type="spellStart"/>
      <w:r w:rsidR="00E8749B">
        <w:rPr>
          <w:rFonts w:ascii="Calibri" w:hAnsi="Calibri" w:cs="Arial"/>
          <w:sz w:val="24"/>
          <w:szCs w:val="24"/>
        </w:rPr>
        <w:t>Недава</w:t>
      </w:r>
      <w:proofErr w:type="spellEnd"/>
      <w:r w:rsidR="00E8749B">
        <w:rPr>
          <w:rFonts w:ascii="Calibri" w:hAnsi="Calibri" w:cs="Arial"/>
          <w:sz w:val="24"/>
          <w:szCs w:val="24"/>
        </w:rPr>
        <w:t xml:space="preserve"> О.А.</w:t>
      </w:r>
    </w:p>
    <w:p w:rsidR="00E01A54" w:rsidRPr="00023C56" w:rsidRDefault="00E01A54" w:rsidP="00E01A54">
      <w:pPr>
        <w:shd w:val="clear" w:color="auto" w:fill="FFFFFF"/>
        <w:spacing w:before="120" w:after="0" w:line="270" w:lineRule="atLeast"/>
        <w:ind w:left="720" w:hanging="11"/>
        <w:rPr>
          <w:szCs w:val="28"/>
          <w:u w:val="single"/>
        </w:rPr>
      </w:pPr>
      <w:r w:rsidRPr="00847824">
        <w:rPr>
          <w:rFonts w:ascii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847824">
        <w:rPr>
          <w:rFonts w:ascii="Calibri" w:hAnsi="Calibri" w:cs="Arial"/>
          <w:sz w:val="24"/>
          <w:szCs w:val="24"/>
          <w:shd w:val="clear" w:color="auto" w:fill="FFFFFF"/>
        </w:rPr>
        <w:t xml:space="preserve">Комітет з питань </w:t>
      </w:r>
      <w:r>
        <w:rPr>
          <w:rFonts w:ascii="Calibri" w:hAnsi="Calibri" w:cs="Arial"/>
          <w:color w:val="333333"/>
          <w:sz w:val="24"/>
          <w:szCs w:val="24"/>
          <w:shd w:val="clear" w:color="auto" w:fill="FFFFFF"/>
        </w:rPr>
        <w:t>Бюджету</w:t>
      </w:r>
    </w:p>
    <w:p w:rsidR="00E01A54" w:rsidRDefault="00E01A54" w:rsidP="00E01A54">
      <w:pPr>
        <w:rPr>
          <w:szCs w:val="28"/>
          <w:u w:val="single"/>
        </w:rPr>
      </w:pPr>
    </w:p>
    <w:p w:rsidR="00E01A54" w:rsidRDefault="00E01A54" w:rsidP="00AC0274">
      <w:pPr>
        <w:rPr>
          <w:rFonts w:cs="Times New Roman"/>
          <w:b/>
          <w:szCs w:val="28"/>
        </w:rPr>
      </w:pPr>
      <w:r w:rsidRPr="00023C56">
        <w:rPr>
          <w:szCs w:val="28"/>
          <w:u w:val="single"/>
        </w:rPr>
        <w:t xml:space="preserve">У проекті </w:t>
      </w:r>
      <w:proofErr w:type="spellStart"/>
      <w:r w:rsidRPr="00023C56">
        <w:rPr>
          <w:szCs w:val="28"/>
          <w:u w:val="single"/>
        </w:rPr>
        <w:t>акта</w:t>
      </w:r>
      <w:proofErr w:type="spellEnd"/>
      <w:r w:rsidRPr="00023C56">
        <w:rPr>
          <w:szCs w:val="28"/>
          <w:u w:val="single"/>
        </w:rPr>
        <w:t xml:space="preserve"> не виявлено </w:t>
      </w:r>
      <w:proofErr w:type="spellStart"/>
      <w:r w:rsidRPr="00023C56">
        <w:rPr>
          <w:szCs w:val="28"/>
          <w:u w:val="single"/>
        </w:rPr>
        <w:t>корупціогенних</w:t>
      </w:r>
      <w:proofErr w:type="spellEnd"/>
      <w:r w:rsidRPr="00023C56">
        <w:rPr>
          <w:szCs w:val="28"/>
          <w:u w:val="single"/>
        </w:rPr>
        <w:t xml:space="preserve"> факторів – проект акта відповідає вимогам антикорупційного законодавства </w:t>
      </w:r>
      <w:r w:rsidRPr="00023C56">
        <w:rPr>
          <w:szCs w:val="28"/>
        </w:rPr>
        <w:t xml:space="preserve">(рішення Комітету від </w:t>
      </w:r>
      <w:r w:rsidR="00396EFE">
        <w:rPr>
          <w:szCs w:val="28"/>
        </w:rPr>
        <w:t>2</w:t>
      </w:r>
      <w:r>
        <w:rPr>
          <w:szCs w:val="28"/>
        </w:rPr>
        <w:t xml:space="preserve"> </w:t>
      </w:r>
      <w:r w:rsidR="00396EFE">
        <w:rPr>
          <w:szCs w:val="28"/>
        </w:rPr>
        <w:t>листопада 2016 р., протокол № 87</w:t>
      </w:r>
      <w:r w:rsidRPr="00023C56">
        <w:rPr>
          <w:szCs w:val="28"/>
        </w:rPr>
        <w:t>).</w:t>
      </w:r>
      <w:r w:rsidRPr="00023C56">
        <w:rPr>
          <w:rFonts w:cs="Times New Roman"/>
          <w:b/>
          <w:szCs w:val="28"/>
        </w:rPr>
        <w:tab/>
      </w:r>
    </w:p>
    <w:p w:rsidR="00743C1E" w:rsidRPr="0077444F" w:rsidRDefault="00743C1E" w:rsidP="00743C1E">
      <w:pPr>
        <w:pStyle w:val="a3"/>
        <w:ind w:left="0" w:right="-58" w:firstLine="540"/>
        <w:jc w:val="both"/>
      </w:pPr>
      <w:r>
        <w:t>Відповідно до Пояснювальної записки</w:t>
      </w:r>
      <w:r w:rsidRPr="0077444F">
        <w:t xml:space="preserve"> </w:t>
      </w:r>
      <w:r>
        <w:t>законопроекту зазначено</w:t>
      </w:r>
      <w:r w:rsidRPr="0077444F">
        <w:t>, що його прийняття дозволить «створити механізм для забезпечення цільового та ефективного використання коштів, які надійшли від деяких видів екологічного податку, на компенсацію вартості утилізації побутових відходів та на фінансування рекультивації полігонів і звалищ побутових відходів, а також будівництва нових полігонів ТПВ, що в цілому сприятиме зменшенню їх негативного впливу на навколишнє природне середовище, розв’язанню кризової ситуації поводження з відходами».</w:t>
      </w:r>
    </w:p>
    <w:p w:rsidR="00AC0274" w:rsidRDefault="00B43A1D" w:rsidP="00B43A1D">
      <w:pPr>
        <w:rPr>
          <w:rFonts w:cs="Times New Roman"/>
          <w:b/>
          <w:szCs w:val="28"/>
        </w:rPr>
      </w:pPr>
      <w:r>
        <w:rPr>
          <w:szCs w:val="28"/>
        </w:rPr>
        <w:t>Необхідно звернути</w:t>
      </w:r>
      <w:r w:rsidR="00D40685" w:rsidRPr="0077444F">
        <w:rPr>
          <w:szCs w:val="28"/>
        </w:rPr>
        <w:t xml:space="preserve"> увагу на те, що, о</w:t>
      </w:r>
      <w:r w:rsidR="00D40685" w:rsidRPr="0077444F">
        <w:rPr>
          <w:rStyle w:val="st161"/>
          <w:b w:val="0"/>
        </w:rPr>
        <w:t>скільки</w:t>
      </w:r>
      <w:r w:rsidR="00D40685" w:rsidRPr="0077444F">
        <w:rPr>
          <w:rStyle w:val="st161"/>
        </w:rPr>
        <w:t xml:space="preserve"> </w:t>
      </w:r>
      <w:r w:rsidR="00D40685" w:rsidRPr="0077444F">
        <w:rPr>
          <w:bCs/>
          <w:szCs w:val="28"/>
        </w:rPr>
        <w:t>поданий законопроект системно пов’язаний з проектом Закону України</w:t>
      </w:r>
      <w:r w:rsidR="00D40685">
        <w:rPr>
          <w:bCs/>
          <w:szCs w:val="28"/>
        </w:rPr>
        <w:t xml:space="preserve"> </w:t>
      </w:r>
      <w:r w:rsidR="00D40685" w:rsidRPr="0077444F">
        <w:rPr>
          <w:szCs w:val="28"/>
          <w:lang w:eastAsia="ar-SA"/>
        </w:rPr>
        <w:t>«</w:t>
      </w:r>
      <w:r w:rsidR="00D40685" w:rsidRPr="0077444F">
        <w:rPr>
          <w:color w:val="000000"/>
          <w:szCs w:val="28"/>
          <w:lang w:eastAsia="ar-SA"/>
        </w:rPr>
        <w:t>Про внесення змін до</w:t>
      </w:r>
      <w:r w:rsidR="00D40685">
        <w:rPr>
          <w:color w:val="000000"/>
          <w:szCs w:val="28"/>
          <w:lang w:eastAsia="ar-SA"/>
        </w:rPr>
        <w:t xml:space="preserve"> </w:t>
      </w:r>
      <w:r w:rsidR="00D40685" w:rsidRPr="0077444F">
        <w:rPr>
          <w:color w:val="000000"/>
          <w:szCs w:val="28"/>
          <w:lang w:eastAsia="ar-SA"/>
        </w:rPr>
        <w:t xml:space="preserve">Податкового кодексу України (щодо оподаткування </w:t>
      </w:r>
      <w:r w:rsidR="00D40685">
        <w:rPr>
          <w:color w:val="000000"/>
          <w:szCs w:val="28"/>
          <w:lang w:eastAsia="ar-SA"/>
        </w:rPr>
        <w:t xml:space="preserve"> </w:t>
      </w:r>
      <w:r w:rsidR="00D40685" w:rsidRPr="0077444F">
        <w:rPr>
          <w:color w:val="000000"/>
          <w:szCs w:val="28"/>
          <w:lang w:eastAsia="ar-SA"/>
        </w:rPr>
        <w:t xml:space="preserve">розміщення побутових </w:t>
      </w:r>
      <w:r w:rsidR="00D40685" w:rsidRPr="0077444F">
        <w:rPr>
          <w:color w:val="000000"/>
          <w:szCs w:val="28"/>
          <w:lang w:eastAsia="ar-SA"/>
        </w:rPr>
        <w:lastRenderedPageBreak/>
        <w:t>відходів)»</w:t>
      </w:r>
      <w:r w:rsidR="00D40685" w:rsidRPr="0077444F">
        <w:rPr>
          <w:rStyle w:val="rvts23"/>
          <w:bCs/>
        </w:rPr>
        <w:t xml:space="preserve"> (реєстр. №</w:t>
      </w:r>
      <w:r w:rsidR="00D40685">
        <w:rPr>
          <w:szCs w:val="28"/>
        </w:rPr>
        <w:t xml:space="preserve"> 4836</w:t>
      </w:r>
      <w:r w:rsidR="00D40685" w:rsidRPr="0077444F">
        <w:rPr>
          <w:szCs w:val="28"/>
        </w:rPr>
        <w:t>) і є похідним від нього</w:t>
      </w:r>
      <w:r w:rsidR="00D40685" w:rsidRPr="0077444F">
        <w:rPr>
          <w:bCs/>
          <w:szCs w:val="28"/>
        </w:rPr>
        <w:t>, рішення щодо нього має прийматися за результатами  розгл</w:t>
      </w:r>
      <w:r w:rsidR="00D40685">
        <w:rPr>
          <w:bCs/>
          <w:szCs w:val="28"/>
        </w:rPr>
        <w:t>яду законопроекту реєстр. № 4836</w:t>
      </w:r>
      <w:r w:rsidR="00B03709">
        <w:rPr>
          <w:bCs/>
          <w:szCs w:val="28"/>
        </w:rPr>
        <w:t>.</w:t>
      </w:r>
      <w:bookmarkStart w:id="0" w:name="_GoBack"/>
      <w:bookmarkEnd w:id="0"/>
    </w:p>
    <w:p w:rsidR="00E01A54" w:rsidRDefault="00E01A54" w:rsidP="00E01A54">
      <w:pPr>
        <w:spacing w:after="0"/>
        <w:rPr>
          <w:szCs w:val="28"/>
        </w:rPr>
      </w:pPr>
      <w:r>
        <w:rPr>
          <w:rStyle w:val="st42"/>
          <w:szCs w:val="28"/>
        </w:rPr>
        <w:t xml:space="preserve">Оскільки згідно з вимогами ст. 116 Конституції України виконання затвердженого Верховною Радою України Державного бюджету України забезпечує Кабінет Міністрів України, рішення щодо внесеного законопроекту має прийматися з урахуванням відповідного висновку Уряду, зокрема, щодо реальної можливості та доцільності рентної плати за користування надрами у передбаченому проектом розмірі. </w:t>
      </w:r>
    </w:p>
    <w:p w:rsidR="00E01A54" w:rsidRDefault="00E01A54" w:rsidP="00E01A54">
      <w:pPr>
        <w:ind w:firstLine="0"/>
        <w:rPr>
          <w:rFonts w:cs="Times New Roman"/>
          <w:b/>
          <w:szCs w:val="28"/>
        </w:rPr>
      </w:pPr>
    </w:p>
    <w:p w:rsidR="00E01A54" w:rsidRDefault="00E01A54" w:rsidP="00E01A54">
      <w:pPr>
        <w:rPr>
          <w:rFonts w:cs="Times New Roman"/>
          <w:b/>
          <w:szCs w:val="28"/>
        </w:rPr>
      </w:pPr>
    </w:p>
    <w:p w:rsidR="00E01A54" w:rsidRPr="00023C56" w:rsidRDefault="00E01A54" w:rsidP="00E01A54">
      <w:pPr>
        <w:tabs>
          <w:tab w:val="left" w:pos="9356"/>
        </w:tabs>
        <w:spacing w:after="1080"/>
        <w:ind w:right="-2"/>
        <w:rPr>
          <w:b/>
          <w:szCs w:val="28"/>
        </w:rPr>
      </w:pPr>
      <w:r w:rsidRPr="00023C56">
        <w:rPr>
          <w:b/>
          <w:szCs w:val="28"/>
        </w:rPr>
        <w:t>Голова Комітету                                                                     Є.В. Соболєв</w:t>
      </w:r>
    </w:p>
    <w:p w:rsidR="00E01A54" w:rsidRPr="00023C56" w:rsidRDefault="00E01A54" w:rsidP="00E01A54">
      <w:pPr>
        <w:rPr>
          <w:szCs w:val="28"/>
        </w:rPr>
      </w:pPr>
    </w:p>
    <w:p w:rsidR="00E01A54" w:rsidRPr="00023C56" w:rsidRDefault="00E01A54" w:rsidP="00E01A54">
      <w:pPr>
        <w:rPr>
          <w:szCs w:val="28"/>
        </w:rPr>
      </w:pPr>
    </w:p>
    <w:p w:rsidR="00E01A54" w:rsidRPr="00023C56" w:rsidRDefault="00E01A54" w:rsidP="00E01A54"/>
    <w:p w:rsidR="00E01A54" w:rsidRPr="00023C56" w:rsidRDefault="00E01A54" w:rsidP="00E01A54">
      <w:pPr>
        <w:ind w:firstLine="0"/>
      </w:pPr>
    </w:p>
    <w:p w:rsidR="00E01A54" w:rsidRPr="00023C56" w:rsidRDefault="00E01A54" w:rsidP="00E01A54"/>
    <w:p w:rsidR="00E01A54" w:rsidRPr="00023C56" w:rsidRDefault="00E01A54" w:rsidP="00E01A54"/>
    <w:p w:rsidR="00E01A54" w:rsidRPr="00023C56" w:rsidRDefault="00E01A54" w:rsidP="00E01A54"/>
    <w:p w:rsidR="00E01A54" w:rsidRPr="00023C56" w:rsidRDefault="00E01A54" w:rsidP="00E01A54"/>
    <w:p w:rsidR="00E01A54" w:rsidRPr="00023C56" w:rsidRDefault="00E01A54" w:rsidP="00E01A54"/>
    <w:p w:rsidR="00E01A54" w:rsidRPr="00023C56" w:rsidRDefault="00E01A54" w:rsidP="00E01A54"/>
    <w:p w:rsidR="00E01A54" w:rsidRPr="00023C56" w:rsidRDefault="00E01A54" w:rsidP="00E01A54"/>
    <w:p w:rsidR="00E01A54" w:rsidRPr="00023C56" w:rsidRDefault="00E01A54" w:rsidP="00E01A54"/>
    <w:p w:rsidR="00E01A54" w:rsidRPr="00023C56" w:rsidRDefault="00E01A54" w:rsidP="00E01A54"/>
    <w:p w:rsidR="00E01A54" w:rsidRDefault="00E01A54" w:rsidP="00E01A54"/>
    <w:p w:rsidR="00E01A54" w:rsidRDefault="00E01A54" w:rsidP="00E01A54"/>
    <w:p w:rsidR="00E01A54" w:rsidRDefault="00E01A54" w:rsidP="00E01A54"/>
    <w:p w:rsidR="00E01A54" w:rsidRDefault="00E01A54" w:rsidP="00E01A54"/>
    <w:p w:rsidR="00E01A54" w:rsidRDefault="00E01A54" w:rsidP="00E01A54"/>
    <w:p w:rsidR="00E01A54" w:rsidRDefault="00E01A54" w:rsidP="00E01A54"/>
    <w:p w:rsidR="0071123D" w:rsidRDefault="0071123D"/>
    <w:sectPr w:rsidR="0071123D" w:rsidSect="007167D1">
      <w:pgSz w:w="11906" w:h="16838"/>
      <w:pgMar w:top="1134" w:right="1134" w:bottom="1418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01A54"/>
    <w:rsid w:val="00075F30"/>
    <w:rsid w:val="000E6975"/>
    <w:rsid w:val="00144AC4"/>
    <w:rsid w:val="0015553D"/>
    <w:rsid w:val="00186941"/>
    <w:rsid w:val="001B6626"/>
    <w:rsid w:val="0023258D"/>
    <w:rsid w:val="002A5ECB"/>
    <w:rsid w:val="003034B2"/>
    <w:rsid w:val="00350571"/>
    <w:rsid w:val="00396EFE"/>
    <w:rsid w:val="003D2DA9"/>
    <w:rsid w:val="00442068"/>
    <w:rsid w:val="00593634"/>
    <w:rsid w:val="005D1EA3"/>
    <w:rsid w:val="0060489F"/>
    <w:rsid w:val="006D00B4"/>
    <w:rsid w:val="006D43EE"/>
    <w:rsid w:val="0071123D"/>
    <w:rsid w:val="007124F9"/>
    <w:rsid w:val="007167D1"/>
    <w:rsid w:val="00743C1E"/>
    <w:rsid w:val="00761106"/>
    <w:rsid w:val="007F4C01"/>
    <w:rsid w:val="007F7BAE"/>
    <w:rsid w:val="008F3BA3"/>
    <w:rsid w:val="009301F0"/>
    <w:rsid w:val="0094452A"/>
    <w:rsid w:val="00964491"/>
    <w:rsid w:val="009A0A18"/>
    <w:rsid w:val="009E306E"/>
    <w:rsid w:val="00A07CEE"/>
    <w:rsid w:val="00A73BCB"/>
    <w:rsid w:val="00AC0274"/>
    <w:rsid w:val="00AD4C3F"/>
    <w:rsid w:val="00AE13C5"/>
    <w:rsid w:val="00B03709"/>
    <w:rsid w:val="00B43A1D"/>
    <w:rsid w:val="00B56F3D"/>
    <w:rsid w:val="00BE4A3D"/>
    <w:rsid w:val="00CB308C"/>
    <w:rsid w:val="00D40685"/>
    <w:rsid w:val="00D71E75"/>
    <w:rsid w:val="00DA456A"/>
    <w:rsid w:val="00DD0B52"/>
    <w:rsid w:val="00E01A54"/>
    <w:rsid w:val="00E220D8"/>
    <w:rsid w:val="00E762C3"/>
    <w:rsid w:val="00E77343"/>
    <w:rsid w:val="00E8749B"/>
    <w:rsid w:val="00ED11FA"/>
    <w:rsid w:val="00ED43CD"/>
    <w:rsid w:val="00F007BB"/>
    <w:rsid w:val="00FC3B7D"/>
    <w:rsid w:val="00FC6E29"/>
    <w:rsid w:val="00FD412E"/>
    <w:rsid w:val="00FE3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C4879"/>
  <w15:docId w15:val="{AA94D614-7CA8-4A47-96E8-499A6EA23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2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1A54"/>
    <w:rPr>
      <w:rFonts w:eastAsia="Calibri" w:cs="Calibri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01A54"/>
    <w:pPr>
      <w:keepNext/>
      <w:keepLines/>
      <w:spacing w:before="200" w:after="0"/>
      <w:ind w:firstLine="0"/>
      <w:jc w:val="left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E01A54"/>
    <w:rPr>
      <w:rFonts w:ascii="Cambria" w:eastAsia="Times New Roman" w:hAnsi="Cambria" w:cs="Times New Roman"/>
      <w:b/>
      <w:bCs/>
      <w:color w:val="4F81BD"/>
      <w:sz w:val="24"/>
      <w:szCs w:val="24"/>
      <w:lang w:val="ru-RU" w:eastAsia="ru-RU"/>
    </w:rPr>
  </w:style>
  <w:style w:type="character" w:customStyle="1" w:styleId="st42">
    <w:name w:val="st42"/>
    <w:rsid w:val="00E01A54"/>
    <w:rPr>
      <w:rFonts w:ascii="Times New Roman" w:hAnsi="Times New Roman" w:cs="Times New Roman" w:hint="default"/>
      <w:color w:val="000000"/>
    </w:rPr>
  </w:style>
  <w:style w:type="paragraph" w:customStyle="1" w:styleId="a3">
    <w:basedOn w:val="a"/>
    <w:next w:val="a4"/>
    <w:rsid w:val="00743C1E"/>
    <w:pPr>
      <w:autoSpaceDE w:val="0"/>
      <w:autoSpaceDN w:val="0"/>
      <w:spacing w:after="0"/>
      <w:ind w:left="-567" w:right="-766" w:firstLine="0"/>
      <w:jc w:val="left"/>
    </w:pPr>
    <w:rPr>
      <w:rFonts w:eastAsia="Times New Roman" w:cs="Times New Roman"/>
      <w:szCs w:val="28"/>
      <w:lang w:eastAsia="ru-RU"/>
    </w:rPr>
  </w:style>
  <w:style w:type="paragraph" w:styleId="a4">
    <w:name w:val="Block Text"/>
    <w:basedOn w:val="a"/>
    <w:uiPriority w:val="99"/>
    <w:semiHidden/>
    <w:unhideWhenUsed/>
    <w:rsid w:val="00743C1E"/>
    <w:pPr>
      <w:pBdr>
        <w:top w:val="single" w:sz="2" w:space="10" w:color="4F81BD" w:themeColor="accent1" w:shadow="1"/>
        <w:left w:val="single" w:sz="2" w:space="10" w:color="4F81BD" w:themeColor="accent1" w:shadow="1"/>
        <w:bottom w:val="single" w:sz="2" w:space="10" w:color="4F81BD" w:themeColor="accent1" w:shadow="1"/>
        <w:right w:val="single" w:sz="2" w:space="10" w:color="4F81BD" w:themeColor="accent1" w:shadow="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character" w:customStyle="1" w:styleId="st161">
    <w:name w:val="st161"/>
    <w:rsid w:val="00D40685"/>
    <w:rPr>
      <w:rFonts w:ascii="Times New Roman" w:hAnsi="Times New Roman"/>
      <w:b/>
      <w:bCs/>
      <w:color w:val="000000"/>
      <w:sz w:val="28"/>
      <w:szCs w:val="28"/>
    </w:rPr>
  </w:style>
  <w:style w:type="character" w:customStyle="1" w:styleId="rvts23">
    <w:name w:val="rvts23"/>
    <w:rsid w:val="00D40685"/>
    <w:rPr>
      <w:rFonts w:ascii="Times New Roman" w:hAnsi="Times New Roman"/>
    </w:rPr>
  </w:style>
  <w:style w:type="paragraph" w:styleId="a5">
    <w:name w:val="Balloon Text"/>
    <w:basedOn w:val="a"/>
    <w:link w:val="a6"/>
    <w:uiPriority w:val="99"/>
    <w:semiHidden/>
    <w:unhideWhenUsed/>
    <w:rsid w:val="00396EF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396EF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2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1350</Words>
  <Characters>771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Verkhovna Rada(Parliament of Ukraine)</Company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Вишневська Катерина Олександрівна</cp:lastModifiedBy>
  <cp:revision>14</cp:revision>
  <cp:lastPrinted>2016-10-28T06:43:00Z</cp:lastPrinted>
  <dcterms:created xsi:type="dcterms:W3CDTF">2016-10-19T10:25:00Z</dcterms:created>
  <dcterms:modified xsi:type="dcterms:W3CDTF">2016-11-04T09:17:00Z</dcterms:modified>
</cp:coreProperties>
</file>