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92B" w:rsidRPr="00B4758C" w:rsidRDefault="00C0492B" w:rsidP="002D37B2">
      <w:pPr>
        <w:ind w:firstLine="567"/>
        <w:jc w:val="center"/>
        <w:outlineLvl w:val="4"/>
        <w:rPr>
          <w:b/>
          <w:bCs/>
        </w:rPr>
      </w:pPr>
      <w:r w:rsidRPr="00B4758C">
        <w:rPr>
          <w:b/>
          <w:bCs/>
        </w:rPr>
        <w:t>ВИСНОВОК</w:t>
      </w:r>
    </w:p>
    <w:p w:rsidR="00C0492B" w:rsidRPr="00E1148D" w:rsidRDefault="00C0492B" w:rsidP="002D37B2">
      <w:pPr>
        <w:ind w:firstLine="567"/>
        <w:jc w:val="center"/>
        <w:outlineLvl w:val="4"/>
        <w:rPr>
          <w:b/>
          <w:bCs/>
        </w:rPr>
      </w:pPr>
      <w:r w:rsidRPr="00B4758C">
        <w:rPr>
          <w:b/>
          <w:bCs/>
        </w:rPr>
        <w:t xml:space="preserve">Комітету Верховної Ради </w:t>
      </w:r>
      <w:r w:rsidRPr="00E1148D">
        <w:rPr>
          <w:b/>
          <w:bCs/>
        </w:rPr>
        <w:t>України з питань європейської інтеграції</w:t>
      </w:r>
    </w:p>
    <w:p w:rsidR="00C0492B" w:rsidRDefault="00C0492B" w:rsidP="002D37B2">
      <w:pPr>
        <w:ind w:firstLine="567"/>
        <w:jc w:val="center"/>
        <w:outlineLvl w:val="4"/>
        <w:rPr>
          <w:b/>
          <w:bCs/>
        </w:rPr>
      </w:pPr>
      <w:r w:rsidRPr="00E1148D">
        <w:rPr>
          <w:b/>
          <w:bCs/>
        </w:rPr>
        <w:t xml:space="preserve">щодо проекту Закону України </w:t>
      </w:r>
    </w:p>
    <w:p w:rsidR="00C0492B" w:rsidRDefault="00C0492B" w:rsidP="002D37B2">
      <w:pPr>
        <w:ind w:firstLine="567"/>
        <w:jc w:val="center"/>
        <w:outlineLvl w:val="4"/>
        <w:rPr>
          <w:b/>
        </w:rPr>
      </w:pPr>
      <w:r w:rsidRPr="00974E25">
        <w:rPr>
          <w:b/>
        </w:rPr>
        <w:t>«</w:t>
      </w:r>
      <w:r w:rsidRPr="001D4DB1">
        <w:rPr>
          <w:b/>
        </w:rPr>
        <w:t>Про внесення змін до Закону України "Про захист тварин від жорстокого поводження" (щодо використання тварин у пересувних цирках)</w:t>
      </w:r>
      <w:r w:rsidRPr="00974E25">
        <w:rPr>
          <w:b/>
        </w:rPr>
        <w:t>»</w:t>
      </w:r>
      <w:r>
        <w:rPr>
          <w:b/>
        </w:rPr>
        <w:t xml:space="preserve"> </w:t>
      </w:r>
    </w:p>
    <w:p w:rsidR="00C0492B" w:rsidRDefault="00C0492B" w:rsidP="002D37B2">
      <w:pPr>
        <w:jc w:val="center"/>
        <w:rPr>
          <w:b/>
        </w:rPr>
      </w:pPr>
      <w:r w:rsidRPr="00E1148D">
        <w:rPr>
          <w:b/>
          <w:bCs/>
        </w:rPr>
        <w:t xml:space="preserve">(реєстр. </w:t>
      </w:r>
      <w:r w:rsidRPr="00974E25">
        <w:rPr>
          <w:b/>
        </w:rPr>
        <w:t xml:space="preserve">№ </w:t>
      </w:r>
      <w:r>
        <w:rPr>
          <w:b/>
        </w:rPr>
        <w:t>5283</w:t>
      </w:r>
      <w:r w:rsidRPr="00974E25">
        <w:rPr>
          <w:b/>
        </w:rPr>
        <w:t xml:space="preserve"> від </w:t>
      </w:r>
      <w:r>
        <w:rPr>
          <w:b/>
        </w:rPr>
        <w:t>18.</w:t>
      </w:r>
      <w:r w:rsidRPr="00974E25">
        <w:rPr>
          <w:b/>
        </w:rPr>
        <w:t>1</w:t>
      </w:r>
      <w:r>
        <w:rPr>
          <w:b/>
        </w:rPr>
        <w:t>0</w:t>
      </w:r>
      <w:r w:rsidRPr="00974E25">
        <w:rPr>
          <w:b/>
        </w:rPr>
        <w:t>.201</w:t>
      </w:r>
      <w:r>
        <w:rPr>
          <w:b/>
        </w:rPr>
        <w:t xml:space="preserve">6 р., </w:t>
      </w:r>
      <w:proofErr w:type="spellStart"/>
      <w:r>
        <w:rPr>
          <w:b/>
        </w:rPr>
        <w:t>н.д</w:t>
      </w:r>
      <w:proofErr w:type="spellEnd"/>
      <w:r>
        <w:rPr>
          <w:b/>
        </w:rPr>
        <w:t>. І.О. Лапін та ін.)</w:t>
      </w:r>
    </w:p>
    <w:p w:rsidR="00C0492B" w:rsidRPr="00974E25" w:rsidRDefault="00C0492B" w:rsidP="002D37B2">
      <w:pPr>
        <w:spacing w:before="60" w:after="60"/>
        <w:jc w:val="center"/>
        <w:rPr>
          <w:b/>
        </w:rPr>
      </w:pPr>
    </w:p>
    <w:p w:rsidR="00C0492B" w:rsidRPr="00B4758C" w:rsidRDefault="00C0492B" w:rsidP="002D37B2">
      <w:pPr>
        <w:spacing w:before="60" w:after="60"/>
        <w:ind w:firstLine="567"/>
        <w:jc w:val="both"/>
        <w:rPr>
          <w:b/>
        </w:rPr>
      </w:pPr>
      <w:r w:rsidRPr="00B4758C">
        <w:rPr>
          <w:b/>
        </w:rPr>
        <w:t>1. Загальна характеристика законопроекту.</w:t>
      </w:r>
    </w:p>
    <w:p w:rsidR="00C0492B" w:rsidRDefault="00C0492B" w:rsidP="002D37B2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74E25">
        <w:rPr>
          <w:rFonts w:ascii="Times New Roman" w:eastAsia="Times New Roman" w:hAnsi="Times New Roman"/>
          <w:sz w:val="28"/>
          <w:szCs w:val="28"/>
          <w:lang w:val="uk-UA" w:eastAsia="ru-RU"/>
        </w:rPr>
        <w:t>Проектом Закону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згідно з пояснювальною запискою, розроблено з метою </w:t>
      </w:r>
      <w:r w:rsidRPr="000E1A59">
        <w:rPr>
          <w:rFonts w:ascii="Times New Roman" w:eastAsia="Times New Roman" w:hAnsi="Times New Roman"/>
          <w:sz w:val="28"/>
          <w:szCs w:val="28"/>
          <w:lang w:val="uk-UA" w:eastAsia="ru-RU"/>
        </w:rPr>
        <w:t>захисту тварин, які перебувають у неволі, у пересувних цирках від жорстокого поводження, виконання Закону України «Про Загальнодержавну програму адаптації законодавства України до законодавства Європейського Союзу»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З цією метою у законопроекті пропонується доповнити статтю 25 Закону України «Про захист тварин від жорстокого поводження» положенням про заборону використання тварин у пересувних цирках. </w:t>
      </w:r>
    </w:p>
    <w:p w:rsidR="00C0492B" w:rsidRDefault="00C0492B" w:rsidP="002D37B2">
      <w:pPr>
        <w:spacing w:before="240" w:after="60"/>
        <w:ind w:firstLine="567"/>
        <w:jc w:val="both"/>
        <w:rPr>
          <w:b/>
          <w:bCs/>
        </w:rPr>
      </w:pPr>
      <w:r w:rsidRPr="00B4758C">
        <w:rPr>
          <w:rFonts w:eastAsia="Verdana"/>
          <w:b/>
          <w:bCs/>
        </w:rPr>
        <w:t>2.  </w:t>
      </w:r>
      <w:r w:rsidRPr="00B4758C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C0492B" w:rsidRDefault="00C0492B" w:rsidP="002D37B2">
      <w:pPr>
        <w:spacing w:before="60" w:after="60"/>
        <w:ind w:firstLine="567"/>
        <w:jc w:val="both"/>
      </w:pPr>
      <w:r w:rsidRPr="000E1A59">
        <w:t>Предмет правового регулювання законопроекту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C0492B" w:rsidRPr="00E04222" w:rsidRDefault="00C0492B" w:rsidP="002D37B2">
      <w:pPr>
        <w:pStyle w:val="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C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Правовідносини,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аналогічні тим, </w:t>
      </w:r>
      <w:r w:rsidRPr="00F61C5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які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пропонується врегулювати проектом Закону, регулюються </w:t>
      </w:r>
      <w:r w:rsidRPr="00AF6FD2">
        <w:rPr>
          <w:rFonts w:ascii="Times New Roman" w:eastAsia="Times New Roman" w:hAnsi="Times New Roman"/>
          <w:sz w:val="28"/>
          <w:szCs w:val="28"/>
          <w:lang w:val="uk-UA" w:eastAsia="ru-RU"/>
        </w:rPr>
        <w:t>на рівні національного законодавства держав-членів ЄС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а також:</w:t>
      </w:r>
    </w:p>
    <w:p w:rsidR="00C0492B" w:rsidRPr="00077B66" w:rsidRDefault="00C0492B" w:rsidP="002D37B2">
      <w:pPr>
        <w:pStyle w:val="1"/>
        <w:numPr>
          <w:ilvl w:val="0"/>
          <w:numId w:val="2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92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функціонування Європейського Союзу</w:t>
      </w:r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(консолідована версія) (</w:t>
      </w:r>
      <w:proofErr w:type="spellStart"/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326, 26.10.2012, </w:t>
      </w:r>
      <w:r w:rsidR="00416F55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>. 47–390) (далі – Договір);</w:t>
      </w:r>
    </w:p>
    <w:p w:rsidR="00C0492B" w:rsidRDefault="00C0492B" w:rsidP="002D37B2">
      <w:pPr>
        <w:pStyle w:val="1"/>
        <w:numPr>
          <w:ilvl w:val="0"/>
          <w:numId w:val="2"/>
        </w:numPr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492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Регламентом Комісії </w:t>
      </w:r>
      <w:r w:rsidRPr="00C0492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№</w:t>
      </w:r>
      <w:r w:rsidRPr="00C0492B"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  <w:t> </w:t>
      </w:r>
      <w:r w:rsidRPr="00C0492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1739/2005</w:t>
      </w:r>
      <w:r w:rsidRPr="00C0492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від 21 жовтня 2005 року, що встановлює вимоги до здоров’я тварин при переміщенні циркових тварин у межах територій держав-членів</w:t>
      </w:r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L 279, 22.10.2005, </w:t>
      </w:r>
      <w:r w:rsidR="00416F55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077B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47 – 62) (далі – Регламент Комісії № 1739/2005). </w:t>
      </w:r>
    </w:p>
    <w:p w:rsidR="00C0492B" w:rsidRPr="00B4758C" w:rsidRDefault="00C0492B" w:rsidP="002D37B2">
      <w:pPr>
        <w:spacing w:before="240" w:after="60"/>
        <w:ind w:firstLine="567"/>
        <w:jc w:val="both"/>
        <w:rPr>
          <w:b/>
        </w:rPr>
      </w:pPr>
      <w:r w:rsidRPr="00B4758C">
        <w:t xml:space="preserve">  </w:t>
      </w:r>
      <w:r w:rsidRPr="00B4758C">
        <w:rPr>
          <w:rFonts w:eastAsia="Verdana"/>
          <w:b/>
          <w:bCs/>
        </w:rPr>
        <w:t>3.  </w:t>
      </w:r>
      <w:r w:rsidRPr="00B4758C">
        <w:rPr>
          <w:b/>
        </w:rPr>
        <w:t>Відповідність законопроекту праву ЄС.</w:t>
      </w:r>
    </w:p>
    <w:p w:rsidR="00C0492B" w:rsidRPr="00AF6FD2" w:rsidRDefault="00C0492B" w:rsidP="002D37B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F6F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AF6FD2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AF6F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C0492B" w:rsidRDefault="00C0492B" w:rsidP="002D37B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C80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Особливості правовідносин щодо захисту тварин у цирках не регулюються правом Європейського Союзу, а визначаються на рівні національного законодавства держав-членів ЄС</w:t>
      </w:r>
      <w:r w:rsidRPr="00AF6FD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0492B" w:rsidRDefault="00C0492B" w:rsidP="002D37B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E51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принагідно варто зауважити, що в Угоді про асоціацію відсутні прямі зобов’язання щодо </w:t>
      </w:r>
      <w:bookmarkStart w:id="0" w:name="_GoBack"/>
      <w:bookmarkEnd w:id="0"/>
      <w:r w:rsidRPr="007E51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удосконалення законодавчого регулювання </w:t>
      </w:r>
      <w:r w:rsidRPr="00AF6FD2">
        <w:rPr>
          <w:rFonts w:ascii="Times New Roman" w:eastAsia="Times New Roman" w:hAnsi="Times New Roman"/>
          <w:sz w:val="28"/>
          <w:szCs w:val="28"/>
          <w:lang w:val="uk-UA" w:eastAsia="ru-RU"/>
        </w:rPr>
        <w:t>захисту тварин у цирках</w:t>
      </w:r>
      <w:r w:rsidRPr="007E51CB">
        <w:rPr>
          <w:rFonts w:ascii="Times New Roman" w:eastAsia="Times New Roman" w:hAnsi="Times New Roman"/>
          <w:sz w:val="28"/>
          <w:szCs w:val="28"/>
          <w:lang w:val="uk-UA" w:eastAsia="ru-RU"/>
        </w:rPr>
        <w:t>. Проте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метою</w:t>
      </w:r>
      <w:r w:rsidRPr="007E51C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є посилення захисту тварин від жорстокого поводження</w:t>
      </w:r>
      <w:r w:rsidRPr="007E51CB">
        <w:rPr>
          <w:rFonts w:ascii="Times New Roman" w:eastAsia="Times New Roman" w:hAnsi="Times New Roman"/>
          <w:sz w:val="28"/>
          <w:szCs w:val="28"/>
          <w:lang w:val="uk-UA" w:eastAsia="ru-RU"/>
        </w:rPr>
        <w:t>, що, в свою чергу, охоплюється положеннями Угоди про асоціацію.</w:t>
      </w:r>
    </w:p>
    <w:p w:rsidR="00C0492B" w:rsidRDefault="00C0492B" w:rsidP="002D37B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22C80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lastRenderedPageBreak/>
        <w:t>Незважаючи на те, що законодавче регулювання питання щодо особливостей захисту диких тварин у цирках вирішується на національному рівні кожної окремої держави-члена ЄС, проте існують спільні тенденції у підходах до вирішення зазначеного питання</w:t>
      </w:r>
      <w:r w:rsidRPr="00575A9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0492B" w:rsidRPr="0080696C" w:rsidRDefault="00C0492B" w:rsidP="002D37B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Використання диких тварин у пересувних цирках є предметом дискусій у багатьох країнах як в Європейському Союзі, так і у світі, вже більше десяти років.  </w:t>
      </w:r>
      <w:r w:rsidRPr="00575A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Так, з січня 2005 році в Австрії на законодавчому рівні було заборонено утримувати диких тварин в цирках. В травні 2005 року Європейська асоціація цирків подала до Європейської Комісії скаргу на рішення Австрії заборонити використання диких тварин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575A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цирках, стверджуючи, зокрема, що така заборона суперечить одній з чотирьох основних свобод ЄС, а саме – вільному руху послуг.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скаргу, Комісія дійшла висновку, що питання щодо особливостей захисту диких тварин у цирках належить до компетенції держав-членів, наголосивши при цьому, що кожна держава-член має право обмежити вільний рух послуг </w:t>
      </w:r>
      <w:r w:rsidRPr="007D5DC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</w:t>
      </w:r>
      <w:r w:rsidRPr="0080696C">
        <w:rPr>
          <w:rFonts w:ascii="Times New Roman" w:eastAsia="Times New Roman" w:hAnsi="Times New Roman"/>
          <w:sz w:val="28"/>
          <w:szCs w:val="28"/>
          <w:lang w:val="uk-UA" w:eastAsia="ru-RU"/>
        </w:rPr>
        <w:t>міркувань загального інтересу, зокрема, такого як добробут тварин.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Пізніше Комісія ще раз підтвердила таку свою позицію, зазначивши, що повна заборона використання диких тварин у цирках є обмеженням </w:t>
      </w:r>
      <w:r w:rsidRPr="0080696C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свобод</w:t>
      </w:r>
      <w:r w:rsidRPr="00E04222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и</w:t>
      </w:r>
      <w:r w:rsidRPr="008069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надання </w:t>
      </w:r>
      <w:r w:rsidRPr="0080696C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послуг</w:t>
      </w:r>
      <w:r w:rsidRPr="00E042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 це передбачено в статті 56 Договору про функціонування Європейського Союзу. Такі обмеження можуть бути виправданні лише з міркувань загального інтересу.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Добробут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захист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тварин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є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серед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причин,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можуть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виправдати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такі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обмеження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якщо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національні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заходи є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належними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необхідними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досягнення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>поставленої</w:t>
      </w:r>
      <w:proofErr w:type="spellEnd"/>
      <w:r w:rsidRPr="0080696C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мети.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Ще раз було зазначено, що Комісія не втручатиметься в оцінку засобів, обраних Австрією з метою найкращого забезпечення захисту диких тварин у цирках, та залишить це питання на розгляд компетентних органів держави-члена.  </w:t>
      </w:r>
    </w:p>
    <w:p w:rsidR="00C0492B" w:rsidRDefault="00C0492B" w:rsidP="002D37B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 сьогодні 18 держав-членів ЄС на законодавчому рівні заборонили використання в цирках (пересувних цирках)</w:t>
      </w:r>
      <w:r w:rsidR="00522C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таких тварин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: </w:t>
      </w:r>
    </w:p>
    <w:p w:rsidR="00C0492B" w:rsidRDefault="00C0492B" w:rsidP="002D37B2">
      <w:pPr>
        <w:pStyle w:val="1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Греція, Кіпр та Мальта – заборонили використання всіх тварин у цирках;</w:t>
      </w:r>
    </w:p>
    <w:p w:rsidR="00C0492B" w:rsidRDefault="00C0492B" w:rsidP="002D37B2">
      <w:pPr>
        <w:pStyle w:val="1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Австрія, Нідерланди (окрім, наприклад, одомашнених видів, включаючи, зокрема, верблюдів,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альпак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лам), Хорватія та Словенія – заборонили використання всіх диких тварин у цирках;</w:t>
      </w:r>
    </w:p>
    <w:p w:rsidR="00C0492B" w:rsidRDefault="00C0492B" w:rsidP="002D37B2">
      <w:pPr>
        <w:pStyle w:val="1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Бельгія (окрім, наприклад, папуг, верблюдів, лам), Данія (окрім слонів, морських левів, зебр, лисиць, норок, папуг), Фінляндія, Угорщина (поширюється, наприклад, на тварин, які народилися в дикій природі, слонів, носорогів та ін.), Чехія, Словаччина, Болгарія (окрім дельфінів), Португалія та Швеція – заборонили використання окремих видів диких тварин у цирках;</w:t>
      </w:r>
    </w:p>
    <w:p w:rsidR="00C0492B" w:rsidRDefault="00C0492B" w:rsidP="002D37B2">
      <w:pPr>
        <w:pStyle w:val="1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Естонія, Польща – заборонили використання в цирках тварин, які народилися в дикій природі.     </w:t>
      </w:r>
    </w:p>
    <w:p w:rsidR="00C0492B" w:rsidRDefault="00C0492B" w:rsidP="002D37B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парламент Латвії 30 березня 2017 року прийняв у першому читанні законопроект, що забороняє використання в цирках диких тварин. </w:t>
      </w:r>
    </w:p>
    <w:p w:rsidR="00C0492B" w:rsidRDefault="00C0492B" w:rsidP="002D37B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деяких країнах існують заборони на місцевому рівні, включаючи Польщу, Ірландію, Іспанію та Великобританію. </w:t>
      </w:r>
    </w:p>
    <w:p w:rsidR="00C0492B" w:rsidRDefault="00C0492B" w:rsidP="002D37B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Отже, </w:t>
      </w:r>
      <w:r w:rsidRPr="00522C80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в переважній більшості держав-членів ЄС, в яких існує обмеження чи заборона використання тварин у цирках, така заборона стосується саме диких тварин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Підставою для запровадження такої заборони, як правило, є захист тварин, а також те, що за своєю суттю, цирки (насамперед, пересувні) не спроможні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забезпечити диким тваринам (або окремим видам диких тварин) умови, які б відповідали їх специфічним фізичним, психологічним та поведінковим потребам. </w:t>
      </w:r>
    </w:p>
    <w:p w:rsidR="00C0492B" w:rsidRDefault="00C0492B" w:rsidP="002D37B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деяких країнах (наприклад, в Німеччині), в яких використання в цирках диких тварин залишається дозволеним, з метою захисту тварин запроваджено юридично зобов’язуючі мінімальні стандарти або юридично незобов’язуючі керівні настанови для добробуту циркових тварин на додаток до будь-яких загальних вимог в рамках загального законодавства щодо захисту тварин від жорстокого поводження.          </w:t>
      </w:r>
    </w:p>
    <w:p w:rsidR="00C0492B" w:rsidRPr="00B4758C" w:rsidRDefault="00C0492B" w:rsidP="002D37B2">
      <w:pPr>
        <w:spacing w:before="240" w:after="60"/>
        <w:ind w:firstLine="567"/>
        <w:jc w:val="both"/>
        <w:rPr>
          <w:bCs/>
        </w:rPr>
      </w:pPr>
      <w:r w:rsidRPr="00E1148D">
        <w:rPr>
          <w:rFonts w:eastAsia="Verdana"/>
          <w:b/>
          <w:bCs/>
        </w:rPr>
        <w:t>4.</w:t>
      </w:r>
      <w:r w:rsidRPr="00E1148D">
        <w:rPr>
          <w:rFonts w:eastAsia="Verdana"/>
          <w:bCs/>
        </w:rPr>
        <w:t>   </w:t>
      </w:r>
      <w:r w:rsidRPr="00E1148D">
        <w:rPr>
          <w:b/>
        </w:rPr>
        <w:t>Висновок Комітету з питан</w:t>
      </w:r>
      <w:r w:rsidRPr="00B4758C">
        <w:rPr>
          <w:b/>
        </w:rPr>
        <w:t xml:space="preserve">ь європейської інтеграції. </w:t>
      </w:r>
    </w:p>
    <w:p w:rsidR="00C0492B" w:rsidRDefault="00C0492B" w:rsidP="002D37B2">
      <w:pPr>
        <w:spacing w:before="60" w:after="60"/>
        <w:ind w:firstLine="567"/>
        <w:jc w:val="both"/>
        <w:rPr>
          <w:rFonts w:eastAsia="MS Mincho"/>
          <w:lang w:eastAsia="en-US"/>
        </w:rPr>
      </w:pPr>
      <w:r w:rsidRPr="00EF22F1">
        <w:rPr>
          <w:rFonts w:eastAsia="MS Mincho"/>
          <w:lang w:eastAsia="en-US"/>
        </w:rPr>
        <w:t xml:space="preserve">Проект Закону </w:t>
      </w:r>
      <w:r w:rsidRPr="00952C0F">
        <w:t>не суперечить праву Європейського Союзу та зобов’язанням України</w:t>
      </w:r>
      <w:r w:rsidR="00F549EB" w:rsidRPr="00F549EB">
        <w:t xml:space="preserve"> відповідно до Угоди про асоціацію</w:t>
      </w:r>
      <w:r w:rsidRPr="00952C0F">
        <w:t>.</w:t>
      </w:r>
      <w:r>
        <w:t xml:space="preserve"> Водночас, вбачається за доцільне врахувати практику більшості держав-членів ЄС, передбачивши заборону на використання в пересувних цирках саме диких тварин або окремих їх видів.</w:t>
      </w:r>
      <w:r>
        <w:rPr>
          <w:rFonts w:eastAsia="MS Mincho"/>
          <w:lang w:eastAsia="en-US"/>
        </w:rPr>
        <w:t xml:space="preserve"> </w:t>
      </w:r>
    </w:p>
    <w:p w:rsidR="00C0492B" w:rsidRPr="00974E25" w:rsidRDefault="00C0492B" w:rsidP="002D37B2">
      <w:pPr>
        <w:spacing w:before="60" w:after="60"/>
      </w:pPr>
    </w:p>
    <w:p w:rsidR="00C0492B" w:rsidRDefault="00C0492B" w:rsidP="002D37B2">
      <w:pPr>
        <w:spacing w:before="60" w:after="60"/>
      </w:pPr>
    </w:p>
    <w:sectPr w:rsidR="00C0492B" w:rsidSect="004A50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746" w:bottom="1135" w:left="1134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E11" w:rsidRDefault="000B2E11" w:rsidP="00AF25B7">
      <w:r>
        <w:separator/>
      </w:r>
    </w:p>
  </w:endnote>
  <w:endnote w:type="continuationSeparator" w:id="0">
    <w:p w:rsidR="000B2E11" w:rsidRDefault="000B2E11" w:rsidP="00AF2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91C" w:rsidRDefault="00844740" w:rsidP="004147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791C" w:rsidRDefault="000B2E1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659303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780C9F" w:rsidRPr="00780C9F" w:rsidRDefault="00844740">
        <w:pPr>
          <w:pStyle w:val="a3"/>
          <w:jc w:val="center"/>
          <w:rPr>
            <w:sz w:val="24"/>
            <w:szCs w:val="24"/>
          </w:rPr>
        </w:pPr>
        <w:r w:rsidRPr="00780C9F">
          <w:rPr>
            <w:sz w:val="24"/>
            <w:szCs w:val="24"/>
          </w:rPr>
          <w:fldChar w:fldCharType="begin"/>
        </w:r>
        <w:r w:rsidRPr="00780C9F">
          <w:rPr>
            <w:sz w:val="24"/>
            <w:szCs w:val="24"/>
          </w:rPr>
          <w:instrText>PAGE   \* MERGEFORMAT</w:instrText>
        </w:r>
        <w:r w:rsidRPr="00780C9F">
          <w:rPr>
            <w:sz w:val="24"/>
            <w:szCs w:val="24"/>
          </w:rPr>
          <w:fldChar w:fldCharType="separate"/>
        </w:r>
        <w:r w:rsidR="004A5054">
          <w:rPr>
            <w:noProof/>
            <w:sz w:val="24"/>
            <w:szCs w:val="24"/>
          </w:rPr>
          <w:t>3</w:t>
        </w:r>
        <w:r w:rsidRPr="00780C9F">
          <w:rPr>
            <w:sz w:val="24"/>
            <w:szCs w:val="24"/>
          </w:rPr>
          <w:fldChar w:fldCharType="end"/>
        </w:r>
      </w:p>
    </w:sdtContent>
  </w:sdt>
  <w:p w:rsidR="00BA791C" w:rsidRDefault="000B2E11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0B2E1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E11" w:rsidRDefault="000B2E11" w:rsidP="00AF25B7">
      <w:r>
        <w:separator/>
      </w:r>
    </w:p>
  </w:footnote>
  <w:footnote w:type="continuationSeparator" w:id="0">
    <w:p w:rsidR="000B2E11" w:rsidRDefault="000B2E11" w:rsidP="00AF2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0B2E1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0B2E1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95F" w:rsidRDefault="000B2E1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18676A4"/>
    <w:multiLevelType w:val="hybridMultilevel"/>
    <w:tmpl w:val="93406CFC"/>
    <w:lvl w:ilvl="0" w:tplc="042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62E09C2"/>
    <w:multiLevelType w:val="hybridMultilevel"/>
    <w:tmpl w:val="E1AAE634"/>
    <w:lvl w:ilvl="0" w:tplc="0422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BC424BC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92B"/>
    <w:rsid w:val="000B2E11"/>
    <w:rsid w:val="002D37B2"/>
    <w:rsid w:val="00416F55"/>
    <w:rsid w:val="004A5054"/>
    <w:rsid w:val="00522C80"/>
    <w:rsid w:val="005C6E70"/>
    <w:rsid w:val="006704A9"/>
    <w:rsid w:val="00844740"/>
    <w:rsid w:val="00A46C16"/>
    <w:rsid w:val="00AF25B7"/>
    <w:rsid w:val="00B6095F"/>
    <w:rsid w:val="00BA36C2"/>
    <w:rsid w:val="00BE0CE5"/>
    <w:rsid w:val="00C0492B"/>
    <w:rsid w:val="00C850ED"/>
    <w:rsid w:val="00CF1D55"/>
    <w:rsid w:val="00D61EDA"/>
    <w:rsid w:val="00F549EB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E97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92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0492B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C0492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0492B"/>
  </w:style>
  <w:style w:type="paragraph" w:customStyle="1" w:styleId="1">
    <w:name w:val="Абзац списку1"/>
    <w:basedOn w:val="a"/>
    <w:qFormat/>
    <w:rsid w:val="00C049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2">
    <w:name w:val="Абзац списку2"/>
    <w:basedOn w:val="a"/>
    <w:qFormat/>
    <w:rsid w:val="00C049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6">
    <w:name w:val="header"/>
    <w:basedOn w:val="a"/>
    <w:link w:val="a7"/>
    <w:uiPriority w:val="99"/>
    <w:unhideWhenUsed/>
    <w:rsid w:val="00C0492B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0492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4142</Words>
  <Characters>2361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2017-05-19T12:42:00Z</dcterms:created>
  <dcterms:modified xsi:type="dcterms:W3CDTF">2017-06-07T08:10:00Z</dcterms:modified>
</cp:coreProperties>
</file>