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1181" w:rsidRPr="00880C80" w:rsidRDefault="00DD1181" w:rsidP="00DD1181">
      <w:pPr>
        <w:jc w:val="center"/>
        <w:outlineLvl w:val="0"/>
        <w:rPr>
          <w:b/>
        </w:rPr>
      </w:pPr>
      <w:r w:rsidRPr="00880C80">
        <w:rPr>
          <w:b/>
        </w:rPr>
        <w:t>ПОЯСНЮВАЛЬНА ЗАПИСКА</w:t>
      </w:r>
    </w:p>
    <w:p w:rsidR="00DD1181" w:rsidRDefault="00DD1181" w:rsidP="00DD1181">
      <w:pPr>
        <w:jc w:val="center"/>
        <w:outlineLvl w:val="0"/>
        <w:rPr>
          <w:b/>
        </w:rPr>
      </w:pPr>
    </w:p>
    <w:p w:rsidR="00DD1181" w:rsidRPr="004B029B" w:rsidRDefault="00DD1181" w:rsidP="00DD1181">
      <w:pPr>
        <w:jc w:val="center"/>
        <w:outlineLvl w:val="0"/>
        <w:rPr>
          <w:b/>
          <w:szCs w:val="28"/>
        </w:rPr>
      </w:pPr>
      <w:r>
        <w:rPr>
          <w:b/>
        </w:rPr>
        <w:t>д</w:t>
      </w:r>
      <w:r w:rsidRPr="00880C80">
        <w:rPr>
          <w:b/>
        </w:rPr>
        <w:t>о</w:t>
      </w:r>
      <w:r>
        <w:rPr>
          <w:b/>
        </w:rPr>
        <w:t xml:space="preserve"> проекту Закону України „Про Конституційний Суд України</w:t>
      </w:r>
      <w:r w:rsidRPr="004B029B">
        <w:rPr>
          <w:b/>
          <w:szCs w:val="28"/>
        </w:rPr>
        <w:t>“</w:t>
      </w:r>
    </w:p>
    <w:p w:rsidR="00DD1181" w:rsidRDefault="00DD1181" w:rsidP="00DD1181">
      <w:pPr>
        <w:jc w:val="both"/>
      </w:pPr>
    </w:p>
    <w:p w:rsidR="00DD1181" w:rsidRPr="007D656A" w:rsidRDefault="00DD1181" w:rsidP="007D656A">
      <w:pPr>
        <w:pStyle w:val="aa"/>
        <w:numPr>
          <w:ilvl w:val="0"/>
          <w:numId w:val="1"/>
        </w:numPr>
        <w:outlineLvl w:val="0"/>
        <w:rPr>
          <w:b/>
          <w:bCs/>
          <w:szCs w:val="28"/>
        </w:rPr>
      </w:pPr>
      <w:r w:rsidRPr="007D656A">
        <w:rPr>
          <w:b/>
          <w:bCs/>
          <w:szCs w:val="28"/>
        </w:rPr>
        <w:t xml:space="preserve">Обґрунтування необхідності прийняття </w:t>
      </w:r>
      <w:proofErr w:type="spellStart"/>
      <w:r w:rsidRPr="007D656A">
        <w:rPr>
          <w:b/>
          <w:bCs/>
          <w:szCs w:val="28"/>
        </w:rPr>
        <w:t>акта</w:t>
      </w:r>
      <w:proofErr w:type="spellEnd"/>
    </w:p>
    <w:p w:rsidR="007D656A" w:rsidRPr="007D656A" w:rsidRDefault="007D656A" w:rsidP="007D656A">
      <w:pPr>
        <w:pStyle w:val="aa"/>
        <w:ind w:left="1069"/>
        <w:outlineLvl w:val="0"/>
        <w:rPr>
          <w:b/>
          <w:bCs/>
          <w:szCs w:val="28"/>
        </w:rPr>
      </w:pPr>
    </w:p>
    <w:p w:rsidR="00DD1181" w:rsidRPr="0070364B" w:rsidRDefault="00DD1181" w:rsidP="00DD1181">
      <w:pPr>
        <w:ind w:firstLine="708"/>
        <w:jc w:val="both"/>
        <w:rPr>
          <w:bCs/>
          <w:color w:val="000000"/>
        </w:rPr>
      </w:pPr>
      <w:r>
        <w:rPr>
          <w:szCs w:val="28"/>
        </w:rPr>
        <w:t xml:space="preserve">Верховна Рада України 2 червня 2016 року прийняла Закон України „Про </w:t>
      </w:r>
      <w:r w:rsidRPr="00252B8D">
        <w:rPr>
          <w:rStyle w:val="st24"/>
          <w:b w:val="0"/>
          <w:sz w:val="28"/>
          <w:szCs w:val="28"/>
        </w:rPr>
        <w:t>внесення змін до Конституції України (щодо правосуддя)</w:t>
      </w:r>
      <w:r>
        <w:rPr>
          <w:rStyle w:val="st24"/>
          <w:b w:val="0"/>
          <w:sz w:val="28"/>
          <w:szCs w:val="28"/>
        </w:rPr>
        <w:t xml:space="preserve">“ </w:t>
      </w:r>
      <w:r>
        <w:rPr>
          <w:rStyle w:val="st24"/>
          <w:b w:val="0"/>
          <w:sz w:val="28"/>
          <w:szCs w:val="28"/>
        </w:rPr>
        <w:br/>
      </w:r>
      <w:r>
        <w:rPr>
          <w:rStyle w:val="st101"/>
          <w:b w:val="0"/>
        </w:rPr>
        <w:t xml:space="preserve">(набув чинності 30 вересня 2016 року), яким внесла зміни до Основного Закону України в частині здійснення правосуддя та конституційного контролю. </w:t>
      </w:r>
      <w:r w:rsidRPr="00821482">
        <w:rPr>
          <w:szCs w:val="28"/>
        </w:rPr>
        <w:t>Зміни до Конституції України запроваджують інститут конституційної скарги та відокремлюють Конституційний Суд України від системи судів, які здійснюють правосуддя.</w:t>
      </w:r>
    </w:p>
    <w:p w:rsidR="00DD1181" w:rsidRDefault="00DD1181" w:rsidP="00DD1181">
      <w:pPr>
        <w:ind w:firstLine="708"/>
        <w:jc w:val="both"/>
        <w:rPr>
          <w:rStyle w:val="st101"/>
          <w:b w:val="0"/>
          <w:lang w:val="ru-RU"/>
        </w:rPr>
      </w:pPr>
      <w:r>
        <w:rPr>
          <w:rStyle w:val="st101"/>
          <w:b w:val="0"/>
        </w:rPr>
        <w:t xml:space="preserve">У </w:t>
      </w:r>
      <w:proofErr w:type="spellStart"/>
      <w:r>
        <w:rPr>
          <w:rStyle w:val="st101"/>
          <w:b w:val="0"/>
        </w:rPr>
        <w:t>звʼязку</w:t>
      </w:r>
      <w:proofErr w:type="spellEnd"/>
      <w:r>
        <w:rPr>
          <w:rStyle w:val="st101"/>
          <w:b w:val="0"/>
        </w:rPr>
        <w:t xml:space="preserve"> з цим виникла потреба привести законодавство, що регулює правовідносини у сфері здійснення конституційного контролю, зокрема Закон України „Про Конституційний Суд України“, у відповідність із положеннями Конституції України. </w:t>
      </w:r>
    </w:p>
    <w:p w:rsidR="00DD1181" w:rsidRPr="0070364B" w:rsidRDefault="00DD1181" w:rsidP="00DD1181">
      <w:pPr>
        <w:ind w:firstLine="708"/>
        <w:jc w:val="both"/>
        <w:rPr>
          <w:bCs/>
          <w:color w:val="000000"/>
        </w:rPr>
      </w:pPr>
      <w:r>
        <w:rPr>
          <w:rStyle w:val="st101"/>
          <w:b w:val="0"/>
        </w:rPr>
        <w:t>М</w:t>
      </w:r>
      <w:r w:rsidRPr="0034018E">
        <w:rPr>
          <w:szCs w:val="28"/>
        </w:rPr>
        <w:t xml:space="preserve">етою прийняття Закону, що пропонується, є </w:t>
      </w:r>
      <w:r>
        <w:rPr>
          <w:szCs w:val="28"/>
        </w:rPr>
        <w:t>врегулювання на законодавчому рівні правовідносин щодо порядку</w:t>
      </w:r>
      <w:r w:rsidRPr="00A47AA5">
        <w:rPr>
          <w:szCs w:val="28"/>
        </w:rPr>
        <w:t xml:space="preserve"> організації та діяльності Конституційного Суду України, статус</w:t>
      </w:r>
      <w:r>
        <w:rPr>
          <w:szCs w:val="28"/>
        </w:rPr>
        <w:t>у</w:t>
      </w:r>
      <w:r w:rsidRPr="00A47AA5">
        <w:rPr>
          <w:szCs w:val="28"/>
        </w:rPr>
        <w:t xml:space="preserve"> суддів Консти</w:t>
      </w:r>
      <w:r>
        <w:rPr>
          <w:szCs w:val="28"/>
        </w:rPr>
        <w:t xml:space="preserve">туційного Суду України, підстав і порядку звернення до Суду, процедури </w:t>
      </w:r>
      <w:r w:rsidRPr="00A47AA5">
        <w:rPr>
          <w:szCs w:val="28"/>
        </w:rPr>
        <w:t>розгляду ни</w:t>
      </w:r>
      <w:r>
        <w:rPr>
          <w:szCs w:val="28"/>
        </w:rPr>
        <w:t xml:space="preserve">м справ і виконання рішень Суду, </w:t>
      </w:r>
      <w:r w:rsidRPr="0070364B">
        <w:rPr>
          <w:szCs w:val="28"/>
        </w:rPr>
        <w:t>а також ефективн</w:t>
      </w:r>
      <w:r>
        <w:rPr>
          <w:szCs w:val="28"/>
        </w:rPr>
        <w:t>е</w:t>
      </w:r>
      <w:r w:rsidRPr="0070364B">
        <w:rPr>
          <w:szCs w:val="28"/>
        </w:rPr>
        <w:t xml:space="preserve"> функціонування інституту конституційної скарги.</w:t>
      </w:r>
    </w:p>
    <w:p w:rsidR="00DD1181" w:rsidRPr="0070364B" w:rsidRDefault="00DD1181" w:rsidP="00DD1181">
      <w:pPr>
        <w:rPr>
          <w:szCs w:val="28"/>
        </w:rPr>
      </w:pPr>
    </w:p>
    <w:p w:rsidR="00DD1181" w:rsidRDefault="00DD1181" w:rsidP="00DD1181">
      <w:pPr>
        <w:ind w:firstLine="709"/>
        <w:outlineLvl w:val="0"/>
        <w:rPr>
          <w:b/>
          <w:bCs/>
          <w:szCs w:val="28"/>
        </w:rPr>
      </w:pPr>
      <w:r w:rsidRPr="0070364B">
        <w:rPr>
          <w:b/>
          <w:bCs/>
          <w:szCs w:val="28"/>
        </w:rPr>
        <w:t>2. Цілі і завдання прийняття проекту</w:t>
      </w:r>
    </w:p>
    <w:p w:rsidR="007D656A" w:rsidRPr="0070364B" w:rsidRDefault="007D656A" w:rsidP="00DD1181">
      <w:pPr>
        <w:ind w:firstLine="709"/>
        <w:outlineLvl w:val="0"/>
        <w:rPr>
          <w:b/>
          <w:bCs/>
          <w:szCs w:val="28"/>
        </w:rPr>
      </w:pPr>
    </w:p>
    <w:p w:rsidR="00DD1181" w:rsidRDefault="00DD1181" w:rsidP="00DD1181">
      <w:pPr>
        <w:ind w:firstLine="709"/>
        <w:jc w:val="both"/>
        <w:rPr>
          <w:szCs w:val="28"/>
        </w:rPr>
      </w:pPr>
      <w:r w:rsidRPr="0034018E">
        <w:rPr>
          <w:szCs w:val="28"/>
        </w:rPr>
        <w:t>Основними завданнями законопроекту є</w:t>
      </w:r>
      <w:r>
        <w:rPr>
          <w:szCs w:val="28"/>
        </w:rPr>
        <w:t>:</w:t>
      </w:r>
    </w:p>
    <w:p w:rsidR="00DD1181" w:rsidRPr="002D2B04" w:rsidRDefault="00DD1181" w:rsidP="00DD1181">
      <w:pPr>
        <w:ind w:firstLine="709"/>
        <w:jc w:val="both"/>
        <w:rPr>
          <w:szCs w:val="28"/>
        </w:rPr>
      </w:pPr>
      <w:r w:rsidRPr="002D2B04">
        <w:rPr>
          <w:szCs w:val="28"/>
        </w:rPr>
        <w:t xml:space="preserve">– створення на законодавчому рівні умов для реалізації </w:t>
      </w:r>
      <w:r>
        <w:rPr>
          <w:szCs w:val="28"/>
        </w:rPr>
        <w:t xml:space="preserve">права на конституційну скаргу – нового </w:t>
      </w:r>
      <w:r w:rsidRPr="002D2B04">
        <w:rPr>
          <w:szCs w:val="28"/>
        </w:rPr>
        <w:t xml:space="preserve">запровадженого Конституцією України додаткового національного засобу юридичного захисту прав </w:t>
      </w:r>
      <w:r>
        <w:rPr>
          <w:szCs w:val="28"/>
        </w:rPr>
        <w:t>особи</w:t>
      </w:r>
      <w:r w:rsidRPr="002D2B04">
        <w:rPr>
          <w:szCs w:val="28"/>
        </w:rPr>
        <w:t>, як</w:t>
      </w:r>
      <w:r>
        <w:rPr>
          <w:szCs w:val="28"/>
        </w:rPr>
        <w:t>а</w:t>
      </w:r>
      <w:r w:rsidRPr="002D2B04">
        <w:rPr>
          <w:szCs w:val="28"/>
        </w:rPr>
        <w:t xml:space="preserve"> вважа</w:t>
      </w:r>
      <w:r>
        <w:rPr>
          <w:szCs w:val="28"/>
        </w:rPr>
        <w:t>є</w:t>
      </w:r>
      <w:r w:rsidRPr="002D2B04">
        <w:rPr>
          <w:szCs w:val="28"/>
        </w:rPr>
        <w:t>, що застосований в остаточному судовому рішенні в ї</w:t>
      </w:r>
      <w:r>
        <w:rPr>
          <w:szCs w:val="28"/>
        </w:rPr>
        <w:t>ї</w:t>
      </w:r>
      <w:r w:rsidRPr="002D2B04">
        <w:rPr>
          <w:szCs w:val="28"/>
        </w:rPr>
        <w:t xml:space="preserve"> справі закон України суперечить Конституції України;</w:t>
      </w:r>
    </w:p>
    <w:p w:rsidR="00DD1181" w:rsidRDefault="00DD1181" w:rsidP="00DD1181">
      <w:pPr>
        <w:ind w:firstLine="709"/>
        <w:jc w:val="both"/>
        <w:rPr>
          <w:szCs w:val="28"/>
        </w:rPr>
      </w:pPr>
      <w:r w:rsidRPr="002D2B04">
        <w:rPr>
          <w:szCs w:val="28"/>
        </w:rPr>
        <w:t xml:space="preserve">– </w:t>
      </w:r>
      <w:r>
        <w:rPr>
          <w:szCs w:val="28"/>
        </w:rPr>
        <w:t>законодавче закріплення нової організаційної структури Конституційного Суду України, яка дасть змогу ефективно реалізовувати Судом свої повноваження;</w:t>
      </w:r>
    </w:p>
    <w:p w:rsidR="00DD1181" w:rsidRPr="002D2B04" w:rsidRDefault="00DD1181" w:rsidP="00DD1181">
      <w:pPr>
        <w:ind w:firstLine="709"/>
        <w:jc w:val="both"/>
        <w:rPr>
          <w:szCs w:val="28"/>
        </w:rPr>
      </w:pPr>
      <w:r>
        <w:rPr>
          <w:szCs w:val="28"/>
        </w:rPr>
        <w:t>– законодавче закріплення автономності Конституційного Суду України від системи судів</w:t>
      </w:r>
      <w:r w:rsidRPr="002D2B04">
        <w:rPr>
          <w:szCs w:val="28"/>
        </w:rPr>
        <w:t>, що здійснюють правосуддя.</w:t>
      </w:r>
    </w:p>
    <w:p w:rsidR="00DD1181" w:rsidRPr="002D2B04" w:rsidRDefault="00DD1181" w:rsidP="00DD1181">
      <w:pPr>
        <w:ind w:firstLine="709"/>
        <w:jc w:val="both"/>
        <w:rPr>
          <w:szCs w:val="28"/>
        </w:rPr>
      </w:pPr>
    </w:p>
    <w:p w:rsidR="00DD1181" w:rsidRDefault="00DD1181" w:rsidP="00DD1181">
      <w:pPr>
        <w:ind w:firstLine="709"/>
        <w:jc w:val="both"/>
        <w:outlineLvl w:val="0"/>
        <w:rPr>
          <w:b/>
          <w:bCs/>
          <w:szCs w:val="28"/>
        </w:rPr>
      </w:pPr>
      <w:r w:rsidRPr="0034018E">
        <w:rPr>
          <w:b/>
          <w:bCs/>
          <w:szCs w:val="28"/>
        </w:rPr>
        <w:t>3. Загальна характеристика та основні положення проекту</w:t>
      </w:r>
    </w:p>
    <w:p w:rsidR="007D656A" w:rsidRDefault="007D656A" w:rsidP="00DD1181">
      <w:pPr>
        <w:ind w:firstLine="709"/>
        <w:jc w:val="both"/>
        <w:outlineLvl w:val="0"/>
        <w:rPr>
          <w:b/>
          <w:bCs/>
          <w:szCs w:val="28"/>
        </w:rPr>
      </w:pPr>
    </w:p>
    <w:p w:rsidR="00DD1181" w:rsidRDefault="00DD1181" w:rsidP="00DD1181">
      <w:pPr>
        <w:ind w:firstLine="720"/>
        <w:jc w:val="both"/>
        <w:rPr>
          <w:szCs w:val="28"/>
        </w:rPr>
      </w:pPr>
      <w:r>
        <w:rPr>
          <w:szCs w:val="28"/>
        </w:rPr>
        <w:t xml:space="preserve">Законопроект підготовлено із залученням широкого кола експертів, що, в свою чергу, дало можливість врахувати і викласти в законодавчих положеннях всі складні елементи діяльності Конституційного Суду України та конституційного провадження. Особливо це стосується забезпечення незалежності Суду та запровадження інституту конституційної скарги.  </w:t>
      </w:r>
      <w:r>
        <w:rPr>
          <w:szCs w:val="28"/>
        </w:rPr>
        <w:lastRenderedPageBreak/>
        <w:t xml:space="preserve">Складність введення конституційної скарги полягала в тому, щоб знайти оптимальний баланс у забезпеченні захисту прав і свобод людини та ефективного функціонування органу конституційної юстиції в забезпеченні такого захисту. Для досягнення цієї мети було враховано найкращий досвід конституційних судів Європи та світу. Запровадження конституційної скарги обумовило необхідність встановлення нової організаційної структури Суду, визначення підстав прийнятності конституційної скарги та закріплення нескладного і зрозумілого процесу конституційного провадження. </w:t>
      </w:r>
    </w:p>
    <w:p w:rsidR="00DD1181" w:rsidRPr="00C951AA" w:rsidRDefault="00DD1181" w:rsidP="00DD1181">
      <w:pPr>
        <w:ind w:firstLine="720"/>
        <w:jc w:val="both"/>
        <w:rPr>
          <w:sz w:val="16"/>
          <w:szCs w:val="16"/>
        </w:rPr>
      </w:pPr>
    </w:p>
    <w:p w:rsidR="00DD1181" w:rsidRPr="0070364B" w:rsidRDefault="00DD1181" w:rsidP="00DD1181">
      <w:pPr>
        <w:ind w:firstLine="720"/>
        <w:jc w:val="both"/>
        <w:rPr>
          <w:szCs w:val="28"/>
        </w:rPr>
      </w:pPr>
      <w:r w:rsidRPr="0070364B">
        <w:rPr>
          <w:szCs w:val="28"/>
        </w:rPr>
        <w:t>Нова організаційна структура Конституційного Суду України:</w:t>
      </w:r>
    </w:p>
    <w:p w:rsidR="00DD1181" w:rsidRPr="0070364B" w:rsidRDefault="00DD1181" w:rsidP="00DD1181">
      <w:pPr>
        <w:ind w:firstLine="700"/>
        <w:jc w:val="both"/>
        <w:rPr>
          <w:szCs w:val="28"/>
        </w:rPr>
      </w:pPr>
      <w:r w:rsidRPr="00C951AA">
        <w:rPr>
          <w:i/>
          <w:szCs w:val="28"/>
        </w:rPr>
        <w:t>Велика палата</w:t>
      </w:r>
      <w:r w:rsidRPr="0070364B">
        <w:rPr>
          <w:szCs w:val="28"/>
        </w:rPr>
        <w:t xml:space="preserve"> діє у складі усіх суддів Конституційного Суду </w:t>
      </w:r>
      <w:r>
        <w:rPr>
          <w:szCs w:val="28"/>
        </w:rPr>
        <w:t xml:space="preserve">України </w:t>
      </w:r>
      <w:r w:rsidRPr="0070364B">
        <w:rPr>
          <w:szCs w:val="28"/>
        </w:rPr>
        <w:t>і вирішує питання у справах за конституційними поданнями та конституційними зверненнями;</w:t>
      </w:r>
    </w:p>
    <w:p w:rsidR="00DD1181" w:rsidRPr="0070364B" w:rsidRDefault="00DD1181" w:rsidP="00DD1181">
      <w:pPr>
        <w:ind w:firstLine="700"/>
        <w:jc w:val="both"/>
        <w:rPr>
          <w:szCs w:val="28"/>
        </w:rPr>
      </w:pPr>
      <w:r w:rsidRPr="00C951AA">
        <w:rPr>
          <w:i/>
          <w:szCs w:val="28"/>
        </w:rPr>
        <w:t>два сенати Суду</w:t>
      </w:r>
      <w:r w:rsidRPr="0070364B">
        <w:rPr>
          <w:szCs w:val="28"/>
        </w:rPr>
        <w:t xml:space="preserve">, кожен </w:t>
      </w:r>
      <w:r>
        <w:rPr>
          <w:szCs w:val="28"/>
        </w:rPr>
        <w:t>і</w:t>
      </w:r>
      <w:r w:rsidRPr="0070364B">
        <w:rPr>
          <w:szCs w:val="28"/>
        </w:rPr>
        <w:t>з яких діє у складі дев’яти суддів і розглядає питання щодо відповідності Конституції України (конституційності) законів України (їх окремих положень) за конституційною скаргою особи. Сенат Суду діє як Конституційний Суд України; ухвали Сенату Суду про відмову у відкритті конституційного провадження у справах за конституційними скаргами є остаточними;</w:t>
      </w:r>
    </w:p>
    <w:p w:rsidR="00DD1181" w:rsidRPr="0070364B" w:rsidRDefault="00DD1181" w:rsidP="00DD1181">
      <w:pPr>
        <w:ind w:firstLine="700"/>
        <w:jc w:val="both"/>
        <w:rPr>
          <w:szCs w:val="28"/>
        </w:rPr>
      </w:pPr>
      <w:r w:rsidRPr="00C951AA">
        <w:rPr>
          <w:i/>
          <w:szCs w:val="28"/>
        </w:rPr>
        <w:t>шість колегій суддів</w:t>
      </w:r>
      <w:r w:rsidRPr="0070364B">
        <w:rPr>
          <w:szCs w:val="28"/>
        </w:rPr>
        <w:t xml:space="preserve">, кожна з яких діє у складі трьох суддів. До повноважень колегії суддів Конституційного Суду </w:t>
      </w:r>
      <w:r>
        <w:rPr>
          <w:szCs w:val="28"/>
        </w:rPr>
        <w:t xml:space="preserve">України </w:t>
      </w:r>
      <w:r w:rsidRPr="0070364B">
        <w:rPr>
          <w:szCs w:val="28"/>
        </w:rPr>
        <w:t>належить вирішення процесуальних питань. Ухвала про відмову у відкритті конституційного провадження у справі за конституційною скаргою, постановлена трьома суддями колегії суддів Конституційного Суду</w:t>
      </w:r>
      <w:r>
        <w:rPr>
          <w:szCs w:val="28"/>
        </w:rPr>
        <w:t xml:space="preserve"> України</w:t>
      </w:r>
      <w:r w:rsidRPr="0070364B">
        <w:rPr>
          <w:szCs w:val="28"/>
        </w:rPr>
        <w:t>, є остаточною. Це д</w:t>
      </w:r>
      <w:r>
        <w:rPr>
          <w:szCs w:val="28"/>
        </w:rPr>
        <w:t>асть змогу</w:t>
      </w:r>
      <w:r w:rsidRPr="0070364B">
        <w:rPr>
          <w:szCs w:val="28"/>
        </w:rPr>
        <w:t xml:space="preserve"> зменшити навантаження на Суд та забезпечити надходження на його розгляд обґрунтованих конституційних скарг, які відповідають критеріям прийнятності. </w:t>
      </w:r>
    </w:p>
    <w:p w:rsidR="00DD1181" w:rsidRDefault="00DD1181" w:rsidP="00DD1181">
      <w:pPr>
        <w:ind w:firstLine="700"/>
        <w:jc w:val="both"/>
        <w:rPr>
          <w:szCs w:val="28"/>
        </w:rPr>
      </w:pPr>
      <w:r w:rsidRPr="0070364B">
        <w:rPr>
          <w:szCs w:val="28"/>
        </w:rPr>
        <w:t xml:space="preserve">При розгляді конституційної скарги Конституційний Суд </w:t>
      </w:r>
      <w:r>
        <w:rPr>
          <w:szCs w:val="28"/>
        </w:rPr>
        <w:t xml:space="preserve">України </w:t>
      </w:r>
      <w:r w:rsidRPr="0070364B">
        <w:rPr>
          <w:szCs w:val="28"/>
        </w:rPr>
        <w:t>може видати забезпечувальний наказ, який є новим інститутом вжиття заходів захисту п</w:t>
      </w:r>
      <w:r>
        <w:rPr>
          <w:szCs w:val="28"/>
        </w:rPr>
        <w:t xml:space="preserve">рав людини у виняткових випадках. </w:t>
      </w:r>
      <w:r w:rsidRPr="00A91B73">
        <w:rPr>
          <w:szCs w:val="28"/>
        </w:rPr>
        <w:t xml:space="preserve">Підставою для забезпечення конституційної скарги є </w:t>
      </w:r>
      <w:r>
        <w:rPr>
          <w:szCs w:val="28"/>
        </w:rPr>
        <w:t>необхідність</w:t>
      </w:r>
      <w:r w:rsidRPr="00A91B73">
        <w:rPr>
          <w:szCs w:val="28"/>
        </w:rPr>
        <w:t xml:space="preserve"> запобігти не</w:t>
      </w:r>
      <w:r>
        <w:rPr>
          <w:szCs w:val="28"/>
        </w:rPr>
        <w:t>зворотнім</w:t>
      </w:r>
      <w:r w:rsidRPr="00A91B73">
        <w:rPr>
          <w:szCs w:val="28"/>
        </w:rPr>
        <w:t xml:space="preserve"> наслідкам, що </w:t>
      </w:r>
      <w:r>
        <w:rPr>
          <w:szCs w:val="28"/>
        </w:rPr>
        <w:t>можуть</w:t>
      </w:r>
      <w:r w:rsidRPr="00A91B73">
        <w:rPr>
          <w:szCs w:val="28"/>
        </w:rPr>
        <w:t xml:space="preserve"> настати у зв’язку з виконанням остаточного судового рішення.</w:t>
      </w:r>
    </w:p>
    <w:p w:rsidR="00DD1181" w:rsidRPr="0070364B" w:rsidRDefault="00DD1181" w:rsidP="00DD1181">
      <w:pPr>
        <w:ind w:firstLine="700"/>
        <w:jc w:val="both"/>
        <w:rPr>
          <w:szCs w:val="28"/>
          <w:lang w:val="ru-RU"/>
        </w:rPr>
      </w:pPr>
      <w:r w:rsidRPr="0070364B">
        <w:rPr>
          <w:szCs w:val="28"/>
        </w:rPr>
        <w:t>Передбачена можливість відтермінування втрати чинності актом (його окрем</w:t>
      </w:r>
      <w:r>
        <w:rPr>
          <w:szCs w:val="28"/>
        </w:rPr>
        <w:t>им</w:t>
      </w:r>
      <w:r w:rsidRPr="0070364B">
        <w:rPr>
          <w:szCs w:val="28"/>
        </w:rPr>
        <w:t xml:space="preserve"> положення</w:t>
      </w:r>
      <w:r>
        <w:rPr>
          <w:szCs w:val="28"/>
        </w:rPr>
        <w:t>м</w:t>
      </w:r>
      <w:r w:rsidRPr="0070364B">
        <w:rPr>
          <w:szCs w:val="28"/>
        </w:rPr>
        <w:t>), який визнано неконституційним.</w:t>
      </w:r>
    </w:p>
    <w:p w:rsidR="00DD1181" w:rsidRPr="0070364B" w:rsidRDefault="00DD1181" w:rsidP="00DD1181">
      <w:pPr>
        <w:ind w:firstLine="700"/>
        <w:jc w:val="both"/>
        <w:rPr>
          <w:szCs w:val="28"/>
          <w:lang w:val="ru-RU"/>
        </w:rPr>
      </w:pPr>
      <w:r w:rsidRPr="0070364B">
        <w:rPr>
          <w:szCs w:val="28"/>
        </w:rPr>
        <w:t xml:space="preserve">Законопроект спрямовано на забезпечення безперервності діяльності Суду. Ним передбачено встановлення тримісячного строку для призначення </w:t>
      </w:r>
      <w:r>
        <w:rPr>
          <w:szCs w:val="28"/>
        </w:rPr>
        <w:t>новообраного С</w:t>
      </w:r>
      <w:r w:rsidRPr="0070364B">
        <w:rPr>
          <w:szCs w:val="28"/>
        </w:rPr>
        <w:t xml:space="preserve">удді замість </w:t>
      </w:r>
      <w:r>
        <w:rPr>
          <w:szCs w:val="28"/>
        </w:rPr>
        <w:t>Судді</w:t>
      </w:r>
      <w:r w:rsidRPr="0070364B">
        <w:rPr>
          <w:szCs w:val="28"/>
        </w:rPr>
        <w:t xml:space="preserve">, у якого закінчився строк повноважень або який досяг </w:t>
      </w:r>
      <w:r>
        <w:rPr>
          <w:szCs w:val="28"/>
        </w:rPr>
        <w:t>граничного</w:t>
      </w:r>
      <w:r w:rsidRPr="0070364B">
        <w:rPr>
          <w:szCs w:val="28"/>
        </w:rPr>
        <w:t xml:space="preserve"> віку</w:t>
      </w:r>
      <w:r>
        <w:rPr>
          <w:szCs w:val="28"/>
        </w:rPr>
        <w:t xml:space="preserve"> перебування на посаді судді Конституційного Суду України</w:t>
      </w:r>
      <w:r w:rsidRPr="0070364B">
        <w:rPr>
          <w:szCs w:val="28"/>
        </w:rPr>
        <w:t xml:space="preserve">, та продовження виконання таким </w:t>
      </w:r>
      <w:r>
        <w:rPr>
          <w:szCs w:val="28"/>
        </w:rPr>
        <w:t>С</w:t>
      </w:r>
      <w:r w:rsidRPr="0070364B">
        <w:rPr>
          <w:szCs w:val="28"/>
        </w:rPr>
        <w:t xml:space="preserve">уддею своїх повноважень до призначення нового </w:t>
      </w:r>
      <w:r>
        <w:rPr>
          <w:szCs w:val="28"/>
        </w:rPr>
        <w:t>С</w:t>
      </w:r>
      <w:r w:rsidRPr="0070364B">
        <w:rPr>
          <w:szCs w:val="28"/>
        </w:rPr>
        <w:t>удді</w:t>
      </w:r>
      <w:r>
        <w:rPr>
          <w:szCs w:val="28"/>
        </w:rPr>
        <w:t>.</w:t>
      </w:r>
      <w:r w:rsidRPr="0070364B">
        <w:rPr>
          <w:szCs w:val="28"/>
        </w:rPr>
        <w:t xml:space="preserve"> </w:t>
      </w:r>
      <w:r>
        <w:rPr>
          <w:szCs w:val="28"/>
        </w:rPr>
        <w:t>Законопроектом визначено</w:t>
      </w:r>
      <w:r w:rsidRPr="0070364B">
        <w:rPr>
          <w:szCs w:val="28"/>
        </w:rPr>
        <w:t xml:space="preserve"> складення суддею Конституційного Суду присяги на спеціальному пленарному засіданні Суду.</w:t>
      </w:r>
    </w:p>
    <w:p w:rsidR="00DD1181" w:rsidRDefault="00DD1181" w:rsidP="00DD1181">
      <w:pPr>
        <w:ind w:firstLine="700"/>
        <w:jc w:val="both"/>
        <w:rPr>
          <w:szCs w:val="28"/>
        </w:rPr>
      </w:pPr>
    </w:p>
    <w:p w:rsidR="007D656A" w:rsidRDefault="007D656A" w:rsidP="00DD1181">
      <w:pPr>
        <w:ind w:firstLine="700"/>
        <w:jc w:val="both"/>
        <w:rPr>
          <w:szCs w:val="28"/>
        </w:rPr>
      </w:pPr>
    </w:p>
    <w:p w:rsidR="007D656A" w:rsidRDefault="007D656A" w:rsidP="00DD1181">
      <w:pPr>
        <w:ind w:firstLine="700"/>
        <w:jc w:val="both"/>
        <w:rPr>
          <w:szCs w:val="28"/>
        </w:rPr>
      </w:pPr>
    </w:p>
    <w:p w:rsidR="007D656A" w:rsidRDefault="007D656A" w:rsidP="00DD1181">
      <w:pPr>
        <w:ind w:firstLine="700"/>
        <w:jc w:val="both"/>
        <w:rPr>
          <w:szCs w:val="28"/>
        </w:rPr>
      </w:pPr>
    </w:p>
    <w:p w:rsidR="00DD1181" w:rsidRDefault="00DD1181" w:rsidP="00DD1181">
      <w:pPr>
        <w:ind w:firstLine="709"/>
        <w:outlineLvl w:val="0"/>
        <w:rPr>
          <w:b/>
          <w:bCs/>
          <w:szCs w:val="28"/>
        </w:rPr>
      </w:pPr>
      <w:r>
        <w:rPr>
          <w:b/>
          <w:bCs/>
          <w:szCs w:val="28"/>
        </w:rPr>
        <w:lastRenderedPageBreak/>
        <w:t>4. Фінансово-економічне обґ</w:t>
      </w:r>
      <w:r w:rsidRPr="0034018E">
        <w:rPr>
          <w:b/>
          <w:bCs/>
          <w:szCs w:val="28"/>
        </w:rPr>
        <w:t>рунтування реалізації Закону</w:t>
      </w:r>
    </w:p>
    <w:p w:rsidR="007D656A" w:rsidRPr="0034018E" w:rsidRDefault="007D656A" w:rsidP="00DD1181">
      <w:pPr>
        <w:ind w:firstLine="709"/>
        <w:outlineLvl w:val="0"/>
        <w:rPr>
          <w:b/>
          <w:bCs/>
          <w:szCs w:val="28"/>
        </w:rPr>
      </w:pPr>
    </w:p>
    <w:p w:rsidR="00DD1181" w:rsidRDefault="00DD1181" w:rsidP="00DD1181">
      <w:pPr>
        <w:ind w:firstLine="709"/>
        <w:jc w:val="both"/>
        <w:rPr>
          <w:szCs w:val="28"/>
        </w:rPr>
      </w:pPr>
      <w:r w:rsidRPr="0034018E">
        <w:rPr>
          <w:szCs w:val="28"/>
        </w:rPr>
        <w:t xml:space="preserve">Реалізація Закону </w:t>
      </w:r>
      <w:r>
        <w:rPr>
          <w:szCs w:val="28"/>
        </w:rPr>
        <w:t xml:space="preserve">не </w:t>
      </w:r>
      <w:r w:rsidRPr="0034018E">
        <w:rPr>
          <w:szCs w:val="28"/>
        </w:rPr>
        <w:t xml:space="preserve">потребуватиме додаткових витрат із Державного бюджету України </w:t>
      </w:r>
      <w:r>
        <w:rPr>
          <w:szCs w:val="28"/>
        </w:rPr>
        <w:t xml:space="preserve">у поточному році </w:t>
      </w:r>
      <w:r w:rsidRPr="0034018E">
        <w:rPr>
          <w:szCs w:val="28"/>
        </w:rPr>
        <w:t xml:space="preserve">на запровадження </w:t>
      </w:r>
      <w:r>
        <w:rPr>
          <w:szCs w:val="28"/>
        </w:rPr>
        <w:t>інституту конституційної скарги, на заходи забезпечення незалежності Конституційного Суду України та на гарантії діяльності судді Конституційного Суду України.</w:t>
      </w:r>
    </w:p>
    <w:p w:rsidR="00DD1181" w:rsidRDefault="00DD1181" w:rsidP="00DD1181">
      <w:pPr>
        <w:ind w:firstLine="708"/>
        <w:jc w:val="both"/>
        <w:rPr>
          <w:szCs w:val="28"/>
        </w:rPr>
      </w:pPr>
      <w:r>
        <w:rPr>
          <w:szCs w:val="20"/>
        </w:rPr>
        <w:t>В</w:t>
      </w:r>
      <w:r w:rsidRPr="0047584C">
        <w:rPr>
          <w:szCs w:val="20"/>
        </w:rPr>
        <w:t xml:space="preserve">идатки, пов’язані з реалізацією положень </w:t>
      </w:r>
      <w:r>
        <w:rPr>
          <w:szCs w:val="20"/>
        </w:rPr>
        <w:t xml:space="preserve">законопроекту, мають бути </w:t>
      </w:r>
      <w:r w:rsidRPr="0047584C">
        <w:rPr>
          <w:szCs w:val="20"/>
        </w:rPr>
        <w:t>передбач</w:t>
      </w:r>
      <w:r>
        <w:rPr>
          <w:szCs w:val="20"/>
        </w:rPr>
        <w:t>ені</w:t>
      </w:r>
      <w:r w:rsidRPr="0047584C">
        <w:rPr>
          <w:szCs w:val="20"/>
        </w:rPr>
        <w:t xml:space="preserve"> у проектах законів України про Державний бюджет України на 2017 </w:t>
      </w:r>
      <w:r>
        <w:rPr>
          <w:szCs w:val="20"/>
        </w:rPr>
        <w:t xml:space="preserve">рік </w:t>
      </w:r>
      <w:r w:rsidRPr="0047584C">
        <w:rPr>
          <w:szCs w:val="20"/>
        </w:rPr>
        <w:t>та наступні роки</w:t>
      </w:r>
      <w:r>
        <w:rPr>
          <w:szCs w:val="20"/>
        </w:rPr>
        <w:t>.</w:t>
      </w:r>
    </w:p>
    <w:p w:rsidR="00DD1181" w:rsidRDefault="00DD1181" w:rsidP="00DD1181">
      <w:pPr>
        <w:ind w:firstLine="708"/>
        <w:jc w:val="both"/>
        <w:rPr>
          <w:szCs w:val="28"/>
        </w:rPr>
      </w:pPr>
      <w:r>
        <w:rPr>
          <w:szCs w:val="28"/>
        </w:rPr>
        <w:t xml:space="preserve">Відповідні додаткові витрати мають забезпечити незалежне та ефективне функціонування Конституційного Суду України. Запровадження інституту конституційної скарги </w:t>
      </w:r>
      <w:proofErr w:type="spellStart"/>
      <w:r>
        <w:rPr>
          <w:szCs w:val="28"/>
        </w:rPr>
        <w:t>надасть</w:t>
      </w:r>
      <w:proofErr w:type="spellEnd"/>
      <w:r>
        <w:rPr>
          <w:szCs w:val="28"/>
        </w:rPr>
        <w:t xml:space="preserve"> можливість превентивно вирішувати питання правового захисту прав і свобод людини в України.</w:t>
      </w:r>
      <w:r w:rsidRPr="009F044E">
        <w:rPr>
          <w:szCs w:val="28"/>
        </w:rPr>
        <w:t xml:space="preserve"> </w:t>
      </w:r>
      <w:r>
        <w:rPr>
          <w:szCs w:val="28"/>
        </w:rPr>
        <w:t xml:space="preserve">Ситуація із захистом прав людини в Україні є складною, на що неодноразово вказує в своїх рішеннях Європейський суд з прав людини. Передбачається, що розгляд конституційних скарг Конституційним Судом України призведе до скорочення потоку скарг громадян України до Європейського суду з прав людини і відповідно знизить рівень виплат компенсацій за рішеннями Європейського суду з прав людини з Державного бюджету України. </w:t>
      </w:r>
    </w:p>
    <w:p w:rsidR="00DD1181" w:rsidRPr="0034018E" w:rsidRDefault="00DD1181" w:rsidP="00DD1181">
      <w:pPr>
        <w:ind w:firstLine="709"/>
        <w:jc w:val="both"/>
        <w:rPr>
          <w:szCs w:val="28"/>
        </w:rPr>
      </w:pPr>
    </w:p>
    <w:p w:rsidR="00DD1181" w:rsidRDefault="00DD1181" w:rsidP="00DD1181">
      <w:pPr>
        <w:ind w:firstLine="709"/>
        <w:jc w:val="both"/>
        <w:outlineLvl w:val="0"/>
        <w:rPr>
          <w:b/>
          <w:bCs/>
          <w:szCs w:val="28"/>
        </w:rPr>
      </w:pPr>
      <w:r w:rsidRPr="0034018E">
        <w:rPr>
          <w:b/>
          <w:bCs/>
          <w:szCs w:val="28"/>
        </w:rPr>
        <w:t xml:space="preserve">5. </w:t>
      </w:r>
      <w:r>
        <w:rPr>
          <w:b/>
          <w:bCs/>
          <w:szCs w:val="28"/>
        </w:rPr>
        <w:t>Стан нормативно-правової бази у зазначеній</w:t>
      </w:r>
      <w:r w:rsidRPr="0034018E">
        <w:rPr>
          <w:b/>
          <w:bCs/>
          <w:szCs w:val="28"/>
        </w:rPr>
        <w:t xml:space="preserve"> сфері правового регулювання</w:t>
      </w:r>
    </w:p>
    <w:p w:rsidR="007D656A" w:rsidRDefault="007D656A" w:rsidP="00DD1181">
      <w:pPr>
        <w:ind w:firstLine="709"/>
        <w:jc w:val="both"/>
        <w:outlineLvl w:val="0"/>
        <w:rPr>
          <w:b/>
          <w:bCs/>
          <w:szCs w:val="28"/>
        </w:rPr>
      </w:pPr>
    </w:p>
    <w:p w:rsidR="00DD1181" w:rsidRDefault="00DD1181" w:rsidP="00DD1181">
      <w:pPr>
        <w:ind w:firstLine="708"/>
        <w:jc w:val="both"/>
        <w:rPr>
          <w:rStyle w:val="st24"/>
          <w:b w:val="0"/>
          <w:sz w:val="28"/>
          <w:szCs w:val="28"/>
        </w:rPr>
      </w:pPr>
      <w:r w:rsidRPr="0034018E">
        <w:rPr>
          <w:szCs w:val="28"/>
        </w:rPr>
        <w:t xml:space="preserve">Регулювання правовідносин у цій сфері здійснюється Конституцією України, </w:t>
      </w:r>
      <w:r>
        <w:rPr>
          <w:szCs w:val="28"/>
        </w:rPr>
        <w:t>Законом України „</w:t>
      </w:r>
      <w:r w:rsidRPr="0034018E">
        <w:rPr>
          <w:szCs w:val="28"/>
        </w:rPr>
        <w:t>Про</w:t>
      </w:r>
      <w:r>
        <w:rPr>
          <w:szCs w:val="28"/>
        </w:rPr>
        <w:t xml:space="preserve"> Конституційний Суд України“,  Регламентом Верховної Ради України, затвердженим Законом України „</w:t>
      </w:r>
      <w:r w:rsidRPr="00F457F9">
        <w:rPr>
          <w:szCs w:val="28"/>
        </w:rPr>
        <w:t>Про</w:t>
      </w:r>
      <w:r w:rsidRPr="00F457F9">
        <w:rPr>
          <w:rStyle w:val="st24"/>
          <w:b w:val="0"/>
          <w:sz w:val="28"/>
          <w:szCs w:val="28"/>
        </w:rPr>
        <w:t xml:space="preserve"> Регламент Верховної Ради України</w:t>
      </w:r>
      <w:r>
        <w:rPr>
          <w:rStyle w:val="st24"/>
          <w:b w:val="0"/>
          <w:sz w:val="28"/>
          <w:szCs w:val="28"/>
        </w:rPr>
        <w:t>“, Регламентом Конституційного Суду України, затвердженим Рішенням Конституційного Суду України.</w:t>
      </w:r>
    </w:p>
    <w:p w:rsidR="00DD1181" w:rsidRPr="00F457F9" w:rsidRDefault="00DD1181" w:rsidP="00DD1181">
      <w:pPr>
        <w:ind w:firstLine="708"/>
        <w:jc w:val="both"/>
        <w:rPr>
          <w:b/>
          <w:szCs w:val="28"/>
        </w:rPr>
      </w:pPr>
      <w:r>
        <w:rPr>
          <w:rStyle w:val="st24"/>
          <w:b w:val="0"/>
          <w:sz w:val="28"/>
          <w:szCs w:val="28"/>
        </w:rPr>
        <w:t>Прийняття нового Закону України „Про Конституційний Суд України“ потребуватиме внесення змін до інших законодавчих актів України, у тому числі до процесуального законодавства.</w:t>
      </w:r>
    </w:p>
    <w:p w:rsidR="00DD1181" w:rsidRDefault="00DD1181" w:rsidP="00DD1181"/>
    <w:p w:rsidR="00DD1181" w:rsidRDefault="00DD1181" w:rsidP="009D1A1D">
      <w:pPr>
        <w:ind w:firstLine="709"/>
        <w:jc w:val="both"/>
        <w:outlineLvl w:val="0"/>
        <w:rPr>
          <w:b/>
          <w:bCs/>
          <w:szCs w:val="28"/>
        </w:rPr>
      </w:pPr>
      <w:r w:rsidRPr="0034018E">
        <w:rPr>
          <w:b/>
          <w:bCs/>
          <w:szCs w:val="28"/>
        </w:rPr>
        <w:t>6. Прогноз соціально-економічних та інших наслідків прийняття Закону</w:t>
      </w:r>
    </w:p>
    <w:p w:rsidR="007D656A" w:rsidRDefault="007D656A" w:rsidP="009D1A1D">
      <w:pPr>
        <w:ind w:firstLine="709"/>
        <w:jc w:val="both"/>
        <w:outlineLvl w:val="0"/>
        <w:rPr>
          <w:b/>
          <w:bCs/>
          <w:szCs w:val="28"/>
        </w:rPr>
      </w:pPr>
    </w:p>
    <w:p w:rsidR="00DD1181" w:rsidRDefault="00DD1181" w:rsidP="00DD1181">
      <w:pPr>
        <w:ind w:firstLine="709"/>
        <w:jc w:val="both"/>
        <w:rPr>
          <w:szCs w:val="28"/>
        </w:rPr>
      </w:pPr>
      <w:r>
        <w:rPr>
          <w:szCs w:val="28"/>
        </w:rPr>
        <w:t>Прийняття нового Закону України „Про Конституційний Суд України“ дасть змогу:</w:t>
      </w:r>
    </w:p>
    <w:p w:rsidR="00DD1181" w:rsidRDefault="00DD1181" w:rsidP="00DD1181">
      <w:pPr>
        <w:ind w:firstLine="709"/>
        <w:jc w:val="both"/>
        <w:rPr>
          <w:szCs w:val="28"/>
        </w:rPr>
      </w:pPr>
      <w:r>
        <w:rPr>
          <w:szCs w:val="28"/>
        </w:rPr>
        <w:t>– с</w:t>
      </w:r>
      <w:r w:rsidRPr="002D2B04">
        <w:rPr>
          <w:szCs w:val="28"/>
        </w:rPr>
        <w:t>твор</w:t>
      </w:r>
      <w:r>
        <w:rPr>
          <w:szCs w:val="28"/>
        </w:rPr>
        <w:t>ити</w:t>
      </w:r>
      <w:r w:rsidRPr="002D2B04">
        <w:rPr>
          <w:szCs w:val="28"/>
        </w:rPr>
        <w:t xml:space="preserve"> умов</w:t>
      </w:r>
      <w:r>
        <w:rPr>
          <w:szCs w:val="28"/>
        </w:rPr>
        <w:t>и</w:t>
      </w:r>
      <w:r w:rsidRPr="002D2B04">
        <w:rPr>
          <w:szCs w:val="28"/>
        </w:rPr>
        <w:t xml:space="preserve"> для реалізації </w:t>
      </w:r>
      <w:r>
        <w:rPr>
          <w:szCs w:val="28"/>
        </w:rPr>
        <w:t xml:space="preserve">особою, </w:t>
      </w:r>
      <w:r w:rsidRPr="002D2B04">
        <w:rPr>
          <w:szCs w:val="28"/>
        </w:rPr>
        <w:t>як</w:t>
      </w:r>
      <w:r>
        <w:rPr>
          <w:szCs w:val="28"/>
        </w:rPr>
        <w:t>а</w:t>
      </w:r>
      <w:r w:rsidRPr="002D2B04">
        <w:rPr>
          <w:szCs w:val="28"/>
        </w:rPr>
        <w:t xml:space="preserve"> вважа</w:t>
      </w:r>
      <w:r>
        <w:rPr>
          <w:szCs w:val="28"/>
        </w:rPr>
        <w:t>є</w:t>
      </w:r>
      <w:r w:rsidRPr="002D2B04">
        <w:rPr>
          <w:szCs w:val="28"/>
        </w:rPr>
        <w:t>, що застосований в остаточному судовому рішенні в ї</w:t>
      </w:r>
      <w:r>
        <w:rPr>
          <w:szCs w:val="28"/>
        </w:rPr>
        <w:t>ї</w:t>
      </w:r>
      <w:r w:rsidRPr="002D2B04">
        <w:rPr>
          <w:szCs w:val="28"/>
        </w:rPr>
        <w:t xml:space="preserve"> справі закон України суперечить Конституції України</w:t>
      </w:r>
      <w:r>
        <w:rPr>
          <w:szCs w:val="28"/>
        </w:rPr>
        <w:t>, права на конституційну скаргу</w:t>
      </w:r>
      <w:r w:rsidRPr="002D2B04">
        <w:rPr>
          <w:szCs w:val="28"/>
        </w:rPr>
        <w:t>;</w:t>
      </w:r>
    </w:p>
    <w:p w:rsidR="00DD1181" w:rsidRPr="002D2B04" w:rsidRDefault="00DD1181" w:rsidP="00DD1181">
      <w:pPr>
        <w:ind w:firstLine="709"/>
        <w:jc w:val="both"/>
        <w:rPr>
          <w:szCs w:val="28"/>
        </w:rPr>
      </w:pPr>
      <w:r>
        <w:rPr>
          <w:szCs w:val="28"/>
        </w:rPr>
        <w:t>– створити законодавчу базу для ефективного функціонування Конституційного Суду України як незалежного та самостійного державного органу, на який згідно з Конституцією України покладено здійснення конституційного контролю;</w:t>
      </w:r>
    </w:p>
    <w:p w:rsidR="00DD1181" w:rsidRPr="00C64970" w:rsidRDefault="00DD1181" w:rsidP="00DD1181">
      <w:pPr>
        <w:ind w:firstLine="708"/>
        <w:jc w:val="both"/>
      </w:pPr>
      <w:r w:rsidRPr="002D2B04">
        <w:rPr>
          <w:szCs w:val="28"/>
        </w:rPr>
        <w:lastRenderedPageBreak/>
        <w:t>–</w:t>
      </w:r>
      <w:r>
        <w:rPr>
          <w:szCs w:val="28"/>
        </w:rPr>
        <w:t xml:space="preserve"> скоротити кількість скарг громадян України до Європейського суду з прав людини та сприятиме відновленню порушених прав осіб на рівні національних засобів</w:t>
      </w:r>
      <w:r w:rsidRPr="002D2B04">
        <w:rPr>
          <w:szCs w:val="28"/>
        </w:rPr>
        <w:t xml:space="preserve"> юридичного захисту прав </w:t>
      </w:r>
      <w:r>
        <w:rPr>
          <w:szCs w:val="28"/>
        </w:rPr>
        <w:t>особи в Україні.</w:t>
      </w:r>
    </w:p>
    <w:p w:rsidR="00DD1181" w:rsidRDefault="00DD1181" w:rsidP="00DD1181">
      <w:pPr>
        <w:jc w:val="both"/>
        <w:rPr>
          <w:szCs w:val="28"/>
        </w:rPr>
      </w:pPr>
    </w:p>
    <w:p w:rsidR="008B6902" w:rsidRDefault="008B6902" w:rsidP="00DD1181">
      <w:pPr>
        <w:jc w:val="both"/>
        <w:rPr>
          <w:szCs w:val="28"/>
        </w:rPr>
      </w:pPr>
    </w:p>
    <w:p w:rsidR="008B6902" w:rsidRDefault="008B6902" w:rsidP="008B6902">
      <w:r>
        <w:t>Народні депутати України</w:t>
      </w:r>
      <w:r>
        <w:tab/>
      </w:r>
      <w:r>
        <w:tab/>
      </w:r>
      <w:r>
        <w:tab/>
      </w:r>
      <w:r>
        <w:tab/>
      </w:r>
      <w:r>
        <w:tab/>
      </w:r>
      <w:r>
        <w:tab/>
        <w:t>Алєксєєв С.О.</w:t>
      </w:r>
    </w:p>
    <w:p w:rsidR="00FB3339" w:rsidRDefault="00FB3339" w:rsidP="008B6902">
      <w:pPr>
        <w:ind w:left="7088"/>
      </w:pPr>
      <w:r>
        <w:t>Агафонова Н.В.</w:t>
      </w:r>
      <w:bookmarkStart w:id="0" w:name="_GoBack"/>
      <w:bookmarkEnd w:id="0"/>
    </w:p>
    <w:p w:rsidR="008B6902" w:rsidRDefault="008B6902" w:rsidP="008B6902">
      <w:pPr>
        <w:ind w:left="7088"/>
      </w:pPr>
      <w:r>
        <w:t>Ємець Л.О.</w:t>
      </w:r>
    </w:p>
    <w:p w:rsidR="008B6902" w:rsidRDefault="008B6902" w:rsidP="008B6902">
      <w:pPr>
        <w:ind w:left="7088"/>
      </w:pPr>
      <w:r>
        <w:t>Сидорович Р.М.</w:t>
      </w:r>
    </w:p>
    <w:p w:rsidR="008B6902" w:rsidRDefault="008B6902" w:rsidP="008B6902">
      <w:pPr>
        <w:ind w:left="7088"/>
      </w:pPr>
      <w:r>
        <w:t>Романюк Р.С.</w:t>
      </w:r>
    </w:p>
    <w:p w:rsidR="008B6902" w:rsidRDefault="008B6902" w:rsidP="008B6902">
      <w:pPr>
        <w:ind w:left="7088"/>
      </w:pPr>
      <w:proofErr w:type="spellStart"/>
      <w:r>
        <w:t>Яніцький</w:t>
      </w:r>
      <w:proofErr w:type="spellEnd"/>
      <w:r>
        <w:t xml:space="preserve"> В.П.</w:t>
      </w:r>
    </w:p>
    <w:p w:rsidR="008B6902" w:rsidRDefault="008B6902" w:rsidP="008B6902">
      <w:pPr>
        <w:ind w:left="7088"/>
      </w:pPr>
      <w:r>
        <w:t>Пташник В.Ю.</w:t>
      </w:r>
    </w:p>
    <w:p w:rsidR="00752113" w:rsidRDefault="00752113" w:rsidP="008B6902">
      <w:pPr>
        <w:jc w:val="both"/>
      </w:pPr>
    </w:p>
    <w:sectPr w:rsidR="00752113" w:rsidSect="00FE6BF5">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53D7" w:rsidRDefault="00F253D7">
      <w:r>
        <w:separator/>
      </w:r>
    </w:p>
  </w:endnote>
  <w:endnote w:type="continuationSeparator" w:id="0">
    <w:p w:rsidR="00F253D7" w:rsidRDefault="00F25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E73" w:rsidRDefault="00382E73">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E73" w:rsidRDefault="00382E73">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E73" w:rsidRDefault="00382E7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53D7" w:rsidRDefault="00F253D7">
      <w:r>
        <w:separator/>
      </w:r>
    </w:p>
  </w:footnote>
  <w:footnote w:type="continuationSeparator" w:id="0">
    <w:p w:rsidR="00F253D7" w:rsidRDefault="00F253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1BF" w:rsidRDefault="00DD1181" w:rsidP="009C17F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3</w:t>
    </w:r>
    <w:r>
      <w:rPr>
        <w:rStyle w:val="a5"/>
      </w:rPr>
      <w:fldChar w:fldCharType="end"/>
    </w:r>
  </w:p>
  <w:p w:rsidR="00D931BF" w:rsidRDefault="00F253D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1BF" w:rsidRDefault="00DD1181" w:rsidP="009C17F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FB3339">
      <w:rPr>
        <w:rStyle w:val="a5"/>
        <w:noProof/>
      </w:rPr>
      <w:t>4</w:t>
    </w:r>
    <w:r>
      <w:rPr>
        <w:rStyle w:val="a5"/>
      </w:rPr>
      <w:fldChar w:fldCharType="end"/>
    </w:r>
  </w:p>
  <w:p w:rsidR="00D931BF" w:rsidRDefault="00F253D7">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E73" w:rsidRDefault="00382E7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B276C"/>
    <w:multiLevelType w:val="hybridMultilevel"/>
    <w:tmpl w:val="ACFA9766"/>
    <w:lvl w:ilvl="0" w:tplc="6A9A347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181"/>
    <w:rsid w:val="00162AA1"/>
    <w:rsid w:val="00382E73"/>
    <w:rsid w:val="00410DFC"/>
    <w:rsid w:val="006F187D"/>
    <w:rsid w:val="00752113"/>
    <w:rsid w:val="007D656A"/>
    <w:rsid w:val="008B6902"/>
    <w:rsid w:val="009B574A"/>
    <w:rsid w:val="009D1A1D"/>
    <w:rsid w:val="00DD1181"/>
    <w:rsid w:val="00F253D7"/>
    <w:rsid w:val="00F50972"/>
    <w:rsid w:val="00F752A5"/>
    <w:rsid w:val="00F97B15"/>
    <w:rsid w:val="00FB333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5BA0E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181"/>
    <w:pPr>
      <w:spacing w:after="0" w:line="240" w:lineRule="auto"/>
    </w:pPr>
    <w:rPr>
      <w:rFonts w:ascii="Times New Roman" w:eastAsia="Times New Roman" w:hAnsi="Times New Roman" w:cs="Times New Roman"/>
      <w:sz w:val="28"/>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24">
    <w:name w:val="st24"/>
    <w:rsid w:val="00DD1181"/>
    <w:rPr>
      <w:rFonts w:ascii="Times New Roman" w:hAnsi="Times New Roman"/>
      <w:b/>
      <w:bCs/>
      <w:color w:val="000000"/>
      <w:sz w:val="32"/>
      <w:szCs w:val="32"/>
    </w:rPr>
  </w:style>
  <w:style w:type="paragraph" w:styleId="a3">
    <w:name w:val="header"/>
    <w:basedOn w:val="a"/>
    <w:link w:val="a4"/>
    <w:rsid w:val="00DD1181"/>
    <w:pPr>
      <w:tabs>
        <w:tab w:val="center" w:pos="4677"/>
        <w:tab w:val="right" w:pos="9355"/>
      </w:tabs>
    </w:pPr>
  </w:style>
  <w:style w:type="character" w:customStyle="1" w:styleId="a4">
    <w:name w:val="Верхній колонтитул Знак"/>
    <w:basedOn w:val="a0"/>
    <w:link w:val="a3"/>
    <w:rsid w:val="00DD1181"/>
    <w:rPr>
      <w:rFonts w:ascii="Times New Roman" w:eastAsia="Times New Roman" w:hAnsi="Times New Roman" w:cs="Times New Roman"/>
      <w:sz w:val="28"/>
      <w:szCs w:val="24"/>
      <w:lang w:eastAsia="uk-UA"/>
    </w:rPr>
  </w:style>
  <w:style w:type="character" w:styleId="a5">
    <w:name w:val="page number"/>
    <w:basedOn w:val="a0"/>
    <w:rsid w:val="00DD1181"/>
  </w:style>
  <w:style w:type="character" w:customStyle="1" w:styleId="st101">
    <w:name w:val="st101"/>
    <w:rsid w:val="00DD1181"/>
    <w:rPr>
      <w:rFonts w:ascii="Times New Roman" w:hAnsi="Times New Roman"/>
      <w:b/>
      <w:bCs/>
      <w:color w:val="000000"/>
    </w:rPr>
  </w:style>
  <w:style w:type="paragraph" w:styleId="a6">
    <w:name w:val="Balloon Text"/>
    <w:basedOn w:val="a"/>
    <w:link w:val="a7"/>
    <w:uiPriority w:val="99"/>
    <w:semiHidden/>
    <w:unhideWhenUsed/>
    <w:rsid w:val="009D1A1D"/>
    <w:rPr>
      <w:rFonts w:ascii="Segoe UI" w:hAnsi="Segoe UI" w:cs="Segoe UI"/>
      <w:sz w:val="18"/>
      <w:szCs w:val="18"/>
    </w:rPr>
  </w:style>
  <w:style w:type="character" w:customStyle="1" w:styleId="a7">
    <w:name w:val="Текст у виносці Знак"/>
    <w:basedOn w:val="a0"/>
    <w:link w:val="a6"/>
    <w:uiPriority w:val="99"/>
    <w:semiHidden/>
    <w:rsid w:val="009D1A1D"/>
    <w:rPr>
      <w:rFonts w:ascii="Segoe UI" w:eastAsia="Times New Roman" w:hAnsi="Segoe UI" w:cs="Segoe UI"/>
      <w:sz w:val="18"/>
      <w:szCs w:val="18"/>
      <w:lang w:eastAsia="uk-UA"/>
    </w:rPr>
  </w:style>
  <w:style w:type="paragraph" w:styleId="a8">
    <w:name w:val="footer"/>
    <w:basedOn w:val="a"/>
    <w:link w:val="a9"/>
    <w:uiPriority w:val="99"/>
    <w:unhideWhenUsed/>
    <w:rsid w:val="00382E73"/>
    <w:pPr>
      <w:tabs>
        <w:tab w:val="center" w:pos="4819"/>
        <w:tab w:val="right" w:pos="9639"/>
      </w:tabs>
    </w:pPr>
  </w:style>
  <w:style w:type="character" w:customStyle="1" w:styleId="a9">
    <w:name w:val="Нижній колонтитул Знак"/>
    <w:basedOn w:val="a0"/>
    <w:link w:val="a8"/>
    <w:uiPriority w:val="99"/>
    <w:rsid w:val="00382E73"/>
    <w:rPr>
      <w:rFonts w:ascii="Times New Roman" w:eastAsia="Times New Roman" w:hAnsi="Times New Roman" w:cs="Times New Roman"/>
      <w:sz w:val="28"/>
      <w:szCs w:val="24"/>
      <w:lang w:eastAsia="uk-UA"/>
    </w:rPr>
  </w:style>
  <w:style w:type="paragraph" w:styleId="aa">
    <w:name w:val="List Paragraph"/>
    <w:basedOn w:val="a"/>
    <w:uiPriority w:val="34"/>
    <w:qFormat/>
    <w:rsid w:val="007D65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4770</Words>
  <Characters>2719</Characters>
  <Application>Microsoft Office Word</Application>
  <DocSecurity>0</DocSecurity>
  <Lines>22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2016-11-17T14:33:00Z</dcterms:created>
  <dcterms:modified xsi:type="dcterms:W3CDTF">2016-11-17T16:09:00Z</dcterms:modified>
</cp:coreProperties>
</file>