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D89" w:rsidRPr="00B01E31" w:rsidRDefault="003F4D89" w:rsidP="00983822">
      <w:pPr>
        <w:widowControl w:val="0"/>
        <w:autoSpaceDE w:val="0"/>
        <w:autoSpaceDN w:val="0"/>
        <w:adjustRightInd w:val="0"/>
        <w:spacing w:after="0" w:line="240" w:lineRule="auto"/>
        <w:ind w:firstLine="709"/>
        <w:jc w:val="right"/>
        <w:rPr>
          <w:sz w:val="24"/>
          <w:szCs w:val="24"/>
          <w:lang w:val="uk-UA" w:eastAsia="ru-RU"/>
        </w:rPr>
      </w:pPr>
      <w:bookmarkStart w:id="0" w:name="_GoBack"/>
      <w:bookmarkEnd w:id="0"/>
      <w:r w:rsidRPr="00B01E31">
        <w:rPr>
          <w:sz w:val="24"/>
          <w:szCs w:val="24"/>
          <w:lang w:val="uk-UA" w:eastAsia="ru-RU"/>
        </w:rPr>
        <w:t xml:space="preserve">До реєстр. № </w:t>
      </w:r>
      <w:r>
        <w:rPr>
          <w:sz w:val="24"/>
          <w:szCs w:val="24"/>
          <w:lang w:val="uk-UA" w:eastAsia="ru-RU"/>
        </w:rPr>
        <w:t>5336-1</w:t>
      </w:r>
      <w:r w:rsidRPr="00B01E31">
        <w:rPr>
          <w:sz w:val="24"/>
          <w:szCs w:val="24"/>
          <w:lang w:val="uk-UA" w:eastAsia="ru-RU"/>
        </w:rPr>
        <w:t xml:space="preserve"> </w:t>
      </w:r>
    </w:p>
    <w:p w:rsidR="003F4D89" w:rsidRDefault="003F4D89" w:rsidP="00983822">
      <w:pPr>
        <w:widowControl w:val="0"/>
        <w:autoSpaceDE w:val="0"/>
        <w:autoSpaceDN w:val="0"/>
        <w:adjustRightInd w:val="0"/>
        <w:spacing w:after="0" w:line="240" w:lineRule="auto"/>
        <w:ind w:firstLine="709"/>
        <w:jc w:val="right"/>
        <w:rPr>
          <w:sz w:val="24"/>
          <w:szCs w:val="24"/>
          <w:lang w:val="uk-UA" w:eastAsia="ru-RU"/>
        </w:rPr>
      </w:pPr>
      <w:r w:rsidRPr="00B01E31">
        <w:rPr>
          <w:sz w:val="24"/>
          <w:szCs w:val="24"/>
          <w:lang w:val="uk-UA" w:eastAsia="ru-RU"/>
        </w:rPr>
        <w:t>(друге читання)</w:t>
      </w:r>
    </w:p>
    <w:p w:rsidR="003F4D89" w:rsidRPr="00055085" w:rsidRDefault="003F4D89" w:rsidP="00983822">
      <w:pPr>
        <w:widowControl w:val="0"/>
        <w:autoSpaceDE w:val="0"/>
        <w:autoSpaceDN w:val="0"/>
        <w:adjustRightInd w:val="0"/>
        <w:spacing w:after="0" w:line="240" w:lineRule="auto"/>
        <w:ind w:firstLine="709"/>
        <w:jc w:val="right"/>
        <w:rPr>
          <w:sz w:val="24"/>
          <w:szCs w:val="24"/>
          <w:lang w:val="uk-UA" w:eastAsia="ru-RU"/>
        </w:rPr>
      </w:pPr>
      <w:r>
        <w:rPr>
          <w:sz w:val="24"/>
          <w:szCs w:val="24"/>
          <w:lang w:val="uk-UA" w:eastAsia="ru-RU"/>
        </w:rPr>
        <w:t xml:space="preserve">від 22.03.2017р. </w:t>
      </w:r>
    </w:p>
    <w:p w:rsidR="003F4D89" w:rsidRPr="00B01E31"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pStyle w:val="NoSpacing"/>
        <w:jc w:val="center"/>
        <w:rPr>
          <w:b/>
          <w:szCs w:val="28"/>
          <w:lang w:val="uk-UA"/>
        </w:rPr>
      </w:pPr>
      <w:r w:rsidRPr="00983822">
        <w:rPr>
          <w:b/>
          <w:szCs w:val="28"/>
          <w:lang w:val="uk-UA"/>
        </w:rPr>
        <w:t>ЗАУВАЖЕННЯ</w:t>
      </w:r>
    </w:p>
    <w:p w:rsidR="003F4D89" w:rsidRPr="00983822" w:rsidRDefault="003F4D89" w:rsidP="00983822">
      <w:pPr>
        <w:pStyle w:val="NoSpacing"/>
        <w:jc w:val="center"/>
        <w:rPr>
          <w:b/>
          <w:szCs w:val="28"/>
          <w:lang w:val="uk-UA"/>
        </w:rPr>
      </w:pPr>
      <w:r w:rsidRPr="00983822">
        <w:rPr>
          <w:b/>
          <w:szCs w:val="28"/>
          <w:lang w:val="uk-UA"/>
        </w:rPr>
        <w:t>до проекту Закону України</w:t>
      </w:r>
    </w:p>
    <w:p w:rsidR="003F4D89" w:rsidRPr="00983822" w:rsidRDefault="003F4D89" w:rsidP="00983822">
      <w:pPr>
        <w:pStyle w:val="NoSpacing"/>
        <w:jc w:val="center"/>
        <w:rPr>
          <w:b/>
          <w:szCs w:val="28"/>
          <w:lang w:val="uk-UA" w:eastAsia="ru-RU"/>
        </w:rPr>
      </w:pPr>
      <w:r w:rsidRPr="00983822">
        <w:rPr>
          <w:b/>
          <w:szCs w:val="28"/>
          <w:lang w:val="uk-UA" w:eastAsia="ru-RU"/>
        </w:rPr>
        <w:t xml:space="preserve">«Про Конституційний Суд України» </w:t>
      </w:r>
    </w:p>
    <w:p w:rsidR="003F4D89" w:rsidRPr="00983822" w:rsidRDefault="003F4D89" w:rsidP="00983822">
      <w:pPr>
        <w:pStyle w:val="NoSpacing"/>
        <w:jc w:val="center"/>
        <w:rPr>
          <w:b/>
          <w:szCs w:val="28"/>
        </w:rPr>
      </w:pPr>
      <w:r w:rsidRPr="00983822">
        <w:rPr>
          <w:b/>
          <w:szCs w:val="28"/>
          <w:lang w:val="uk-UA" w:eastAsia="ru-RU"/>
        </w:rPr>
        <w:t>(реєстр. № 5336-1)</w:t>
      </w: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center"/>
        <w:rPr>
          <w:b/>
          <w:szCs w:val="28"/>
          <w:lang w:val="uk-UA" w:eastAsia="ru-RU"/>
        </w:rPr>
      </w:pPr>
    </w:p>
    <w:p w:rsidR="003F4D89" w:rsidRPr="00983822" w:rsidRDefault="003F4D89" w:rsidP="00983822">
      <w:pPr>
        <w:widowControl w:val="0"/>
        <w:autoSpaceDE w:val="0"/>
        <w:autoSpaceDN w:val="0"/>
        <w:adjustRightInd w:val="0"/>
        <w:spacing w:after="0" w:line="240" w:lineRule="auto"/>
        <w:ind w:firstLine="709"/>
        <w:jc w:val="both"/>
        <w:rPr>
          <w:szCs w:val="28"/>
          <w:lang w:val="uk-UA" w:eastAsia="ru-RU"/>
        </w:rPr>
      </w:pPr>
      <w:r w:rsidRPr="00983822">
        <w:rPr>
          <w:szCs w:val="28"/>
          <w:lang w:val="uk-UA" w:eastAsia="ru-RU"/>
        </w:rPr>
        <w:t xml:space="preserve">У Головному юридичному управлінні розглянуто проект Закону України «Про Конституційний Суд України», підготовлений Комітетом </w:t>
      </w:r>
      <w:r w:rsidRPr="00983822">
        <w:rPr>
          <w:szCs w:val="28"/>
          <w:lang w:eastAsia="ru-RU"/>
        </w:rPr>
        <w:t>з питань правової політики та правосуддя</w:t>
      </w:r>
      <w:r>
        <w:rPr>
          <w:szCs w:val="28"/>
          <w:lang w:val="uk-UA" w:eastAsia="ru-RU"/>
        </w:rPr>
        <w:t xml:space="preserve"> до розгляду у другому читанні</w:t>
      </w:r>
      <w:r w:rsidRPr="00983822">
        <w:rPr>
          <w:szCs w:val="28"/>
          <w:lang w:val="uk-UA" w:eastAsia="ru-RU"/>
        </w:rPr>
        <w:t>.</w:t>
      </w:r>
    </w:p>
    <w:p w:rsidR="003F4D89" w:rsidRPr="00983822"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983822" w:rsidRDefault="003F4D89" w:rsidP="00983822">
      <w:pPr>
        <w:spacing w:after="0" w:line="240" w:lineRule="auto"/>
        <w:ind w:firstLine="709"/>
        <w:jc w:val="both"/>
        <w:rPr>
          <w:bCs/>
          <w:color w:val="000000"/>
          <w:szCs w:val="28"/>
          <w:lang w:val="uk-UA"/>
        </w:rPr>
      </w:pPr>
      <w:r w:rsidRPr="00983822">
        <w:rPr>
          <w:szCs w:val="28"/>
          <w:lang w:val="uk-UA"/>
        </w:rPr>
        <w:t xml:space="preserve">Необхідність прийняття </w:t>
      </w:r>
      <w:r>
        <w:rPr>
          <w:szCs w:val="28"/>
          <w:lang w:val="uk-UA"/>
        </w:rPr>
        <w:t>законо</w:t>
      </w:r>
      <w:r w:rsidRPr="00983822">
        <w:rPr>
          <w:szCs w:val="28"/>
          <w:lang w:val="uk-UA"/>
        </w:rPr>
        <w:t xml:space="preserve">проекту </w:t>
      </w:r>
      <w:r w:rsidRPr="00983822">
        <w:rPr>
          <w:bCs/>
          <w:color w:val="000000"/>
          <w:szCs w:val="28"/>
          <w:lang w:val="uk-UA"/>
        </w:rPr>
        <w:t xml:space="preserve">зумовлена фактом прийняття </w:t>
      </w:r>
      <w:r w:rsidRPr="00983822">
        <w:rPr>
          <w:szCs w:val="28"/>
          <w:lang w:val="uk-UA"/>
        </w:rPr>
        <w:t xml:space="preserve">Верховною Радою України 2 червня 2016 року Закону України «Про </w:t>
      </w:r>
      <w:r w:rsidRPr="00983822">
        <w:rPr>
          <w:bCs/>
          <w:color w:val="000000"/>
          <w:szCs w:val="28"/>
          <w:lang w:val="uk-UA"/>
        </w:rPr>
        <w:t>внесення змін до Конституції України (щодо правосуддя)» (набрав чинності 30 вересня 2016</w:t>
      </w:r>
      <w:r>
        <w:rPr>
          <w:bCs/>
          <w:color w:val="000000"/>
          <w:szCs w:val="28"/>
          <w:lang w:val="uk-UA"/>
        </w:rPr>
        <w:t> </w:t>
      </w:r>
      <w:r w:rsidRPr="00983822">
        <w:rPr>
          <w:bCs/>
          <w:color w:val="000000"/>
          <w:szCs w:val="28"/>
          <w:lang w:val="uk-UA"/>
        </w:rPr>
        <w:t xml:space="preserve">року), яким було внесено зміни до </w:t>
      </w:r>
      <w:r>
        <w:rPr>
          <w:bCs/>
          <w:color w:val="000000"/>
          <w:szCs w:val="28"/>
          <w:lang w:val="uk-UA"/>
        </w:rPr>
        <w:t xml:space="preserve">Конституції України, зокрема  і в </w:t>
      </w:r>
      <w:r w:rsidRPr="00983822">
        <w:rPr>
          <w:bCs/>
          <w:color w:val="000000"/>
          <w:szCs w:val="28"/>
          <w:lang w:val="uk-UA"/>
        </w:rPr>
        <w:t>частині здійснення конституційного контролю.</w:t>
      </w:r>
    </w:p>
    <w:p w:rsidR="003F4D89" w:rsidRDefault="003F4D89" w:rsidP="00E628FD">
      <w:pPr>
        <w:widowControl w:val="0"/>
        <w:autoSpaceDE w:val="0"/>
        <w:autoSpaceDN w:val="0"/>
        <w:adjustRightInd w:val="0"/>
        <w:spacing w:after="0" w:line="240" w:lineRule="auto"/>
        <w:ind w:firstLine="709"/>
        <w:jc w:val="both"/>
        <w:rPr>
          <w:bCs/>
          <w:szCs w:val="28"/>
          <w:lang w:val="uk-UA" w:eastAsia="ru-RU"/>
        </w:rPr>
      </w:pPr>
      <w:r w:rsidRPr="00E628FD">
        <w:rPr>
          <w:bCs/>
          <w:szCs w:val="28"/>
          <w:lang w:val="uk-UA" w:eastAsia="ru-RU"/>
        </w:rPr>
        <w:t xml:space="preserve">Поділяючи в цілому зауваження, висловлені Головним науково-експертним управлінням у висновку від </w:t>
      </w:r>
      <w:r>
        <w:rPr>
          <w:bCs/>
          <w:szCs w:val="28"/>
          <w:lang w:val="uk-UA" w:eastAsia="ru-RU"/>
        </w:rPr>
        <w:t>13</w:t>
      </w:r>
      <w:r w:rsidRPr="00E628FD">
        <w:rPr>
          <w:bCs/>
          <w:szCs w:val="28"/>
          <w:lang w:val="uk-UA" w:eastAsia="ru-RU"/>
        </w:rPr>
        <w:t xml:space="preserve"> </w:t>
      </w:r>
      <w:r>
        <w:rPr>
          <w:bCs/>
          <w:szCs w:val="28"/>
          <w:lang w:val="uk-UA" w:eastAsia="ru-RU"/>
        </w:rPr>
        <w:t>січня</w:t>
      </w:r>
      <w:r w:rsidRPr="00E628FD">
        <w:rPr>
          <w:bCs/>
          <w:szCs w:val="28"/>
          <w:lang w:val="uk-UA" w:eastAsia="ru-RU"/>
        </w:rPr>
        <w:t xml:space="preserve"> 201</w:t>
      </w:r>
      <w:r>
        <w:rPr>
          <w:bCs/>
          <w:szCs w:val="28"/>
          <w:lang w:val="uk-UA" w:eastAsia="ru-RU"/>
        </w:rPr>
        <w:t>7</w:t>
      </w:r>
      <w:r w:rsidRPr="00E628FD">
        <w:rPr>
          <w:bCs/>
          <w:szCs w:val="28"/>
          <w:lang w:val="uk-UA" w:eastAsia="ru-RU"/>
        </w:rPr>
        <w:t xml:space="preserve"> року, вважаємо за доцільне звернути увагу на таке.</w:t>
      </w:r>
    </w:p>
    <w:p w:rsidR="003F4D89" w:rsidRDefault="003F4D89" w:rsidP="00E628FD">
      <w:pPr>
        <w:widowControl w:val="0"/>
        <w:autoSpaceDE w:val="0"/>
        <w:autoSpaceDN w:val="0"/>
        <w:adjustRightInd w:val="0"/>
        <w:spacing w:after="0" w:line="240" w:lineRule="auto"/>
        <w:ind w:firstLine="709"/>
        <w:jc w:val="both"/>
        <w:rPr>
          <w:bCs/>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8"/>
          <w:lang w:val="uk-UA" w:eastAsia="ru-RU"/>
        </w:rPr>
        <w:t>1. Відповідно до положень статті 1 законопроекту «</w:t>
      </w:r>
      <w:r w:rsidRPr="00F77B98">
        <w:rPr>
          <w:szCs w:val="20"/>
          <w:lang w:val="uk-UA" w:eastAsia="ru-RU"/>
        </w:rPr>
        <w:t>Конституційний Суд України</w:t>
      </w:r>
      <w:r>
        <w:rPr>
          <w:szCs w:val="20"/>
          <w:lang w:val="uk-UA" w:eastAsia="ru-RU"/>
        </w:rPr>
        <w:t xml:space="preserve"> (далі – Конституційний Суд або Суд)</w:t>
      </w:r>
      <w:r w:rsidRPr="00F77B98">
        <w:rPr>
          <w:szCs w:val="20"/>
          <w:lang w:val="uk-UA" w:eastAsia="ru-RU"/>
        </w:rPr>
        <w:t xml:space="preserve"> є органом конституційної юрисдикції, який забезпечує верховенство Конституції України». </w:t>
      </w: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0"/>
          <w:lang w:val="uk-UA" w:eastAsia="ru-RU"/>
        </w:rPr>
        <w:t>На нашу думку, наведене визначення не узгоджується із положеннями Конституції України, що присвячені окресленню статусу Конституційного Суду України (далі-КСУ). Як вбачається із конституційних приписів (стаття 147 Конституції України) таке статусне призначення не передбачене буквально відповідним конституційним положенням.</w:t>
      </w:r>
    </w:p>
    <w:p w:rsidR="003F4D89" w:rsidRPr="00181AC0" w:rsidRDefault="003F4D89" w:rsidP="00983822">
      <w:pPr>
        <w:widowControl w:val="0"/>
        <w:autoSpaceDE w:val="0"/>
        <w:autoSpaceDN w:val="0"/>
        <w:adjustRightInd w:val="0"/>
        <w:spacing w:after="0" w:line="240" w:lineRule="auto"/>
        <w:ind w:firstLine="709"/>
        <w:jc w:val="both"/>
        <w:rPr>
          <w:szCs w:val="20"/>
          <w:lang w:val="uk-UA" w:eastAsia="ru-RU"/>
        </w:rPr>
      </w:pPr>
      <w:r>
        <w:rPr>
          <w:szCs w:val="20"/>
          <w:lang w:val="uk-UA" w:eastAsia="ru-RU"/>
        </w:rPr>
        <w:t>Відповідно до статті 147 Конституції України КСУ</w:t>
      </w:r>
      <w:r w:rsidRPr="00181AC0">
        <w:rPr>
          <w:szCs w:val="20"/>
          <w:lang w:val="uk-UA" w:eastAsia="ru-RU"/>
        </w:rPr>
        <w:t xml:space="preserve"> вирішує питання про відповідність Конституції України законів України та у передбачених Конституцією випадках інших актів, здійснює офіційне тлумачення Конституції України, а також інші повноваження відповідно до Конституції.</w:t>
      </w: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0"/>
          <w:lang w:val="uk-UA" w:eastAsia="ru-RU"/>
        </w:rPr>
        <w:t xml:space="preserve">Крім того, варто зазначити, що ні Конституція України, ні закони України не розкривають зміст поняття «верховенство Конституції України». </w:t>
      </w:r>
    </w:p>
    <w:p w:rsidR="003F4D89" w:rsidRPr="00434020" w:rsidRDefault="003F4D89" w:rsidP="006F4A9D">
      <w:pPr>
        <w:pStyle w:val="NoSpacing"/>
        <w:ind w:firstLine="708"/>
        <w:jc w:val="both"/>
        <w:rPr>
          <w:lang w:eastAsia="uk-UA"/>
        </w:rPr>
      </w:pPr>
      <w:r>
        <w:rPr>
          <w:szCs w:val="20"/>
          <w:lang w:val="uk-UA" w:eastAsia="ru-RU"/>
        </w:rPr>
        <w:t xml:space="preserve">Відповідно до частини першої статті 8 Конституції України в Україні визнається і діє принцип верховенства права. </w:t>
      </w:r>
      <w:r w:rsidRPr="006F4A9D">
        <w:rPr>
          <w:bdr w:val="none" w:sz="0" w:space="0" w:color="auto" w:frame="1"/>
          <w:lang w:val="uk-UA" w:eastAsia="uk-UA"/>
        </w:rPr>
        <w:t xml:space="preserve">Тлумачення поняття </w:t>
      </w:r>
      <w:r w:rsidRPr="00FA6100">
        <w:rPr>
          <w:bdr w:val="none" w:sz="0" w:space="0" w:color="auto" w:frame="1"/>
          <w:lang w:val="uk-UA" w:eastAsia="uk-UA"/>
        </w:rPr>
        <w:t>«верховенство права»</w:t>
      </w:r>
      <w:r w:rsidRPr="006F4A9D">
        <w:rPr>
          <w:bdr w:val="none" w:sz="0" w:space="0" w:color="auto" w:frame="1"/>
          <w:lang w:val="uk-UA" w:eastAsia="uk-UA"/>
        </w:rPr>
        <w:t xml:space="preserve"> надається у рішенні Конституційного Суду України </w:t>
      </w:r>
      <w:r w:rsidRPr="006F4A9D">
        <w:rPr>
          <w:lang w:val="uk-UA" w:eastAsia="uk-UA"/>
        </w:rPr>
        <w:t xml:space="preserve">№ 15-рп/2004 від 02.11.2004 </w:t>
      </w:r>
      <w:r w:rsidRPr="006F4A9D">
        <w:rPr>
          <w:bCs/>
          <w:bdr w:val="none" w:sz="0" w:space="0" w:color="auto" w:frame="1"/>
          <w:lang w:val="uk-UA" w:eastAsia="uk-UA"/>
        </w:rPr>
        <w:t xml:space="preserve">у справі за конституційним поданням Верховного Суду України щодо відповідності Конституції України (конституційності) положень статті 69 Кримінального кодексу України (справа про призначення судом більш м’якого покарання). </w:t>
      </w:r>
      <w:r w:rsidRPr="00434020">
        <w:rPr>
          <w:bCs/>
          <w:bdr w:val="none" w:sz="0" w:space="0" w:color="auto" w:frame="1"/>
          <w:lang w:eastAsia="uk-UA"/>
        </w:rPr>
        <w:t xml:space="preserve">У цьому рішенні зазначається: </w:t>
      </w:r>
      <w:bookmarkStart w:id="1" w:name="o4"/>
      <w:bookmarkEnd w:id="1"/>
      <w:r w:rsidRPr="00434020">
        <w:rPr>
          <w:bCs/>
          <w:bdr w:val="none" w:sz="0" w:space="0" w:color="auto" w:frame="1"/>
          <w:lang w:eastAsia="uk-UA"/>
        </w:rPr>
        <w:t>«</w:t>
      </w:r>
      <w:r w:rsidRPr="00FA6100">
        <w:rPr>
          <w:lang w:eastAsia="uk-UA"/>
        </w:rPr>
        <w:t>Верховенство права</w:t>
      </w:r>
      <w:r>
        <w:rPr>
          <w:lang w:eastAsia="uk-UA"/>
        </w:rPr>
        <w:t xml:space="preserve"> – </w:t>
      </w:r>
      <w:r w:rsidRPr="00434020">
        <w:rPr>
          <w:lang w:eastAsia="uk-UA"/>
        </w:rPr>
        <w:t>це панування права в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Одним з проявів верховенства права є те, що право не обмежується лише законодавством як однією з його форм, а вклю</w:t>
      </w:r>
      <w:r>
        <w:rPr>
          <w:lang w:eastAsia="uk-UA"/>
        </w:rPr>
        <w:t>чає й інші соціальні регулятори…</w:t>
      </w:r>
      <w:r>
        <w:rPr>
          <w:lang w:val="uk-UA" w:eastAsia="uk-UA"/>
        </w:rPr>
        <w:t>»</w:t>
      </w:r>
      <w:r w:rsidRPr="00434020">
        <w:rPr>
          <w:lang w:eastAsia="uk-UA"/>
        </w:rPr>
        <w:t xml:space="preserve">. </w:t>
      </w:r>
    </w:p>
    <w:p w:rsidR="003F4D89" w:rsidRDefault="003F4D89" w:rsidP="00983822">
      <w:pPr>
        <w:widowControl w:val="0"/>
        <w:autoSpaceDE w:val="0"/>
        <w:autoSpaceDN w:val="0"/>
        <w:adjustRightInd w:val="0"/>
        <w:spacing w:after="0" w:line="240" w:lineRule="auto"/>
        <w:ind w:firstLine="709"/>
        <w:jc w:val="both"/>
        <w:rPr>
          <w:lang w:val="uk-UA"/>
        </w:rPr>
      </w:pPr>
      <w:r w:rsidRPr="00386DD0">
        <w:rPr>
          <w:lang w:val="uk-UA"/>
        </w:rPr>
        <w:t xml:space="preserve">Важливим для забезпечення реалізації принципу верховенства права є й наближений до нього за своєю сутністю та змістом принцип </w:t>
      </w:r>
      <w:r>
        <w:rPr>
          <w:lang w:val="uk-UA"/>
        </w:rPr>
        <w:t>законності</w:t>
      </w:r>
      <w:r w:rsidRPr="00386DD0">
        <w:rPr>
          <w:lang w:val="uk-UA"/>
        </w:rPr>
        <w:t xml:space="preserve">, </w:t>
      </w:r>
      <w:r>
        <w:rPr>
          <w:lang w:val="uk-UA"/>
        </w:rPr>
        <w:t xml:space="preserve">який в теорії права </w:t>
      </w:r>
      <w:r>
        <w:t>означає вищу юридичну силу</w:t>
      </w:r>
      <w:r>
        <w:rPr>
          <w:lang w:val="uk-UA"/>
        </w:rPr>
        <w:t xml:space="preserve"> закону</w:t>
      </w:r>
      <w:r>
        <w:t xml:space="preserve"> щодо всіх інших нормативно-правових актів та інших джерел права (правових звичаїв, правових договорів, правових прецедентів тощо), а також важливість для системи правотворчої та правозастосовної діяльності.</w:t>
      </w:r>
      <w:r>
        <w:rPr>
          <w:lang w:val="uk-UA"/>
        </w:rPr>
        <w:t xml:space="preserve"> </w:t>
      </w:r>
    </w:p>
    <w:p w:rsidR="003F4D89" w:rsidRDefault="003F4D89" w:rsidP="00983822">
      <w:pPr>
        <w:widowControl w:val="0"/>
        <w:autoSpaceDE w:val="0"/>
        <w:autoSpaceDN w:val="0"/>
        <w:adjustRightInd w:val="0"/>
        <w:spacing w:after="0" w:line="240" w:lineRule="auto"/>
        <w:ind w:firstLine="709"/>
        <w:jc w:val="both"/>
      </w:pPr>
      <w:r>
        <w:rPr>
          <w:lang w:val="uk-UA"/>
        </w:rPr>
        <w:t>Частиною другою статті 8 Конституції України передбачено, що Конституція України має найвищу юридичну силу, а закони та інші нормативно-правові акти приймаються на основі Конституції України і повинні їй відповідати. Якщо саме ці положення Конституції України розкривають принцип верховенства Конституції України (вузьке значення принципу), то про це треба було зазначити в статті 1 законопроекту, оскільки в теорії права</w:t>
      </w:r>
      <w:r>
        <w:t xml:space="preserve"> принцип верховенства конституції має </w:t>
      </w:r>
      <w:r>
        <w:rPr>
          <w:lang w:val="uk-UA"/>
        </w:rPr>
        <w:t xml:space="preserve">ще </w:t>
      </w:r>
      <w:r>
        <w:t xml:space="preserve">й ширше, доктринальне значення. Його можна розглядати як цілісний конституційний принцип організації й функціонування правової держави, в основу якого покладено загальну ідею підпорядкування держави конституції, праву загалом. </w:t>
      </w:r>
    </w:p>
    <w:p w:rsidR="003F4D89" w:rsidRPr="00B50CE4" w:rsidRDefault="003F4D89" w:rsidP="00983822">
      <w:pPr>
        <w:widowControl w:val="0"/>
        <w:autoSpaceDE w:val="0"/>
        <w:autoSpaceDN w:val="0"/>
        <w:adjustRightInd w:val="0"/>
        <w:spacing w:after="0" w:line="240" w:lineRule="auto"/>
        <w:ind w:firstLine="709"/>
        <w:jc w:val="both"/>
        <w:rPr>
          <w:szCs w:val="20"/>
          <w:lang w:val="uk-UA" w:eastAsia="ru-RU"/>
        </w:rPr>
      </w:pPr>
      <w:r>
        <w:rPr>
          <w:lang w:val="uk-UA"/>
        </w:rPr>
        <w:t>Ці зауваження стосуються і редакції статті 17 проекту, якою визначено зміст присяги судді КСУ.</w:t>
      </w:r>
    </w:p>
    <w:p w:rsidR="003F4D89" w:rsidRDefault="003F4D89" w:rsidP="00983822">
      <w:pPr>
        <w:widowControl w:val="0"/>
        <w:autoSpaceDE w:val="0"/>
        <w:autoSpaceDN w:val="0"/>
        <w:adjustRightInd w:val="0"/>
        <w:spacing w:after="0" w:line="240" w:lineRule="auto"/>
        <w:ind w:firstLine="709"/>
        <w:jc w:val="both"/>
        <w:rPr>
          <w:szCs w:val="20"/>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2. В статті 2 проекту перелічені засади діяльності КСУ, які повністю співпадають із засадами, визначеними частиною другою статті 147 Конституції України. Підтримуючи позицію, що засади мають бути передбачені і в законі про КСУ, вважаємо за необхідне зауважити, що в главі 1 «Загальні положення» проекту відсутні статті, які б розкривали зміст цих засад, крім статті 6 проекту, яка присвячена принципу відкритості діяльності КСУ. </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5B510B" w:rsidRDefault="003F4D89" w:rsidP="00D53C88">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3. </w:t>
      </w:r>
      <w:r w:rsidRPr="005B510B">
        <w:rPr>
          <w:szCs w:val="28"/>
          <w:lang w:val="uk-UA" w:eastAsia="ru-RU"/>
        </w:rPr>
        <w:t>Абзацом першим частини першої статті 3 проекту, яка визначає правову основу діяльності суду, передбачено, що КСУ діє відповідно до повноважень, визначених Конституцією України. Зазначене, на нашу думку, не враховує вимог статті 19 Конституції України, згідно з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України та законами України, а також не узгоджується із статтею 7 законопроекту, якою визначені повноваження КСУ.</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Частиною першою статті 3 законопроекту, зокрема передбачено, що процедура розгляду справ та виконання рішень і висновків встановлюються Законом України про КСУ. При цьому відповідно до частини першої статті 97 законопроекту КСУ </w:t>
      </w:r>
      <w:r w:rsidRPr="000D53D9">
        <w:t>у рішенні, висновку може встановити порядок і строки їх виконання</w:t>
      </w:r>
      <w:r>
        <w:rPr>
          <w:lang w:val="uk-UA"/>
        </w:rPr>
        <w:t>.</w:t>
      </w:r>
      <w:r>
        <w:rPr>
          <w:szCs w:val="28"/>
          <w:lang w:val="uk-UA" w:eastAsia="ru-RU"/>
        </w:rPr>
        <w:t xml:space="preserve"> Отже, між зазначеними статтями є певна неузгодженість.</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Також варто зауважити, що у тексті статті 3 законопроекту використовуються поняття «порядок», «процедура», «організація роботи», «правила процедури» тощо. Однак, у зв’язку з відсутністю уніфікованої термінології на практиці можуть виникати труднощі у застосування відповідних норм законопроекту. </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692777">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Частиною другою </w:t>
      </w:r>
      <w:r w:rsidRPr="00D34B4D">
        <w:rPr>
          <w:szCs w:val="28"/>
          <w:lang w:val="uk-UA" w:eastAsia="ru-RU"/>
        </w:rPr>
        <w:t xml:space="preserve">статті 3 законопроекту </w:t>
      </w:r>
      <w:r>
        <w:rPr>
          <w:szCs w:val="28"/>
          <w:lang w:val="uk-UA" w:eastAsia="ru-RU"/>
        </w:rPr>
        <w:t xml:space="preserve">передбачено, що </w:t>
      </w:r>
      <w:r>
        <w:rPr>
          <w:szCs w:val="20"/>
          <w:lang w:val="uk-UA" w:eastAsia="ru-RU"/>
        </w:rPr>
        <w:t>о</w:t>
      </w:r>
      <w:r w:rsidRPr="00D34B4D">
        <w:rPr>
          <w:szCs w:val="20"/>
          <w:lang w:val="uk-UA" w:eastAsia="ru-RU"/>
        </w:rPr>
        <w:t xml:space="preserve">рганізацію внутрішньої роботи </w:t>
      </w:r>
      <w:r>
        <w:rPr>
          <w:szCs w:val="20"/>
          <w:lang w:val="uk-UA" w:eastAsia="ru-RU"/>
        </w:rPr>
        <w:t>КСУ</w:t>
      </w:r>
      <w:r w:rsidRPr="00D34B4D">
        <w:rPr>
          <w:szCs w:val="20"/>
          <w:lang w:val="uk-UA" w:eastAsia="ru-RU"/>
        </w:rPr>
        <w:t xml:space="preserve"> та відповідні правила процедури розгляду ним справ встановлює згідно з цим Законом Регламент </w:t>
      </w:r>
      <w:r>
        <w:rPr>
          <w:szCs w:val="20"/>
          <w:lang w:val="uk-UA" w:eastAsia="ru-RU"/>
        </w:rPr>
        <w:t xml:space="preserve">КСУ. </w:t>
      </w:r>
    </w:p>
    <w:p w:rsidR="003F4D89" w:rsidRDefault="003F4D89" w:rsidP="00692777">
      <w:pPr>
        <w:widowControl w:val="0"/>
        <w:autoSpaceDE w:val="0"/>
        <w:autoSpaceDN w:val="0"/>
        <w:adjustRightInd w:val="0"/>
        <w:spacing w:after="0" w:line="240" w:lineRule="auto"/>
        <w:ind w:firstLine="709"/>
        <w:jc w:val="both"/>
        <w:rPr>
          <w:szCs w:val="28"/>
          <w:lang w:val="uk-UA" w:eastAsia="ru-RU"/>
        </w:rPr>
      </w:pPr>
      <w:r w:rsidRPr="00692777">
        <w:rPr>
          <w:szCs w:val="28"/>
          <w:lang w:val="uk-UA" w:eastAsia="ru-RU"/>
        </w:rPr>
        <w:t xml:space="preserve">Передусім необхідно зазначити, що </w:t>
      </w:r>
      <w:r>
        <w:rPr>
          <w:szCs w:val="28"/>
          <w:lang w:val="uk-UA" w:eastAsia="ru-RU"/>
        </w:rPr>
        <w:t>відповідно до положень статті 153 Конституції України порядок організації та діяльності КСУ, статус суддів Суду, підстави і порядок звернення до Суду, процедура розгляду ним справ і виконання рішень Суду визначаються Конституцією України та законом.</w:t>
      </w:r>
    </w:p>
    <w:p w:rsidR="003F4D89" w:rsidRDefault="003F4D89" w:rsidP="00692777">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Крім того, </w:t>
      </w:r>
      <w:r w:rsidRPr="00692777">
        <w:rPr>
          <w:szCs w:val="28"/>
          <w:lang w:val="uk-UA" w:eastAsia="ru-RU"/>
        </w:rPr>
        <w:t xml:space="preserve">з тексту наведеної норми </w:t>
      </w:r>
      <w:r>
        <w:rPr>
          <w:szCs w:val="28"/>
          <w:lang w:val="uk-UA" w:eastAsia="ru-RU"/>
        </w:rPr>
        <w:t xml:space="preserve">проекту </w:t>
      </w:r>
      <w:r w:rsidRPr="00692777">
        <w:rPr>
          <w:szCs w:val="28"/>
          <w:lang w:val="uk-UA" w:eastAsia="ru-RU"/>
        </w:rPr>
        <w:t>не вбачається, який точно зміст вкладає</w:t>
      </w:r>
      <w:r>
        <w:rPr>
          <w:szCs w:val="28"/>
          <w:lang w:val="uk-UA" w:eastAsia="ru-RU"/>
        </w:rPr>
        <w:t xml:space="preserve">ться </w:t>
      </w:r>
      <w:r w:rsidRPr="00692777">
        <w:rPr>
          <w:szCs w:val="28"/>
          <w:lang w:val="uk-UA" w:eastAsia="ru-RU"/>
        </w:rPr>
        <w:t xml:space="preserve">у поняття «організація внутрішньої роботи». </w:t>
      </w:r>
      <w:r>
        <w:rPr>
          <w:szCs w:val="28"/>
          <w:lang w:val="uk-UA" w:eastAsia="ru-RU"/>
        </w:rPr>
        <w:t>Якщо мається на увазі документообіг, то про це прямо треба було зазначити, якщо щось інше, то</w:t>
      </w:r>
      <w:r w:rsidRPr="00692777">
        <w:rPr>
          <w:szCs w:val="28"/>
          <w:lang w:val="uk-UA" w:eastAsia="ru-RU"/>
        </w:rPr>
        <w:t xml:space="preserve"> </w:t>
      </w:r>
      <w:r>
        <w:rPr>
          <w:szCs w:val="28"/>
          <w:lang w:val="uk-UA" w:eastAsia="ru-RU"/>
        </w:rPr>
        <w:t>тоді, наведене положення потребує викладення з урахуванням вимог статті 19 Конституції України, відповідно до якої о</w:t>
      </w:r>
      <w:r w:rsidRPr="00786928">
        <w:rPr>
          <w:szCs w:val="28"/>
          <w:lang w:val="uk-UA" w:eastAsia="ru-RU"/>
        </w:rPr>
        <w:t>ргани державної влади та органи місцевого самовряд</w:t>
      </w:r>
      <w:r>
        <w:rPr>
          <w:szCs w:val="28"/>
          <w:lang w:val="uk-UA" w:eastAsia="ru-RU"/>
        </w:rPr>
        <w:t>ування, їх посадові особи зобов’</w:t>
      </w:r>
      <w:r w:rsidRPr="00786928">
        <w:rPr>
          <w:szCs w:val="28"/>
          <w:lang w:val="uk-UA" w:eastAsia="ru-RU"/>
        </w:rPr>
        <w:t>язані діяти лише на підставі, в межах повноважень та у спосіб, що передбачені К</w:t>
      </w:r>
      <w:r>
        <w:rPr>
          <w:szCs w:val="28"/>
          <w:lang w:val="uk-UA" w:eastAsia="ru-RU"/>
        </w:rPr>
        <w:t>онституцією та законами України, та статті 153 Конституції України.</w:t>
      </w:r>
    </w:p>
    <w:p w:rsidR="003F4D89" w:rsidRPr="00692777" w:rsidRDefault="003F4D89" w:rsidP="00692777">
      <w:pPr>
        <w:widowControl w:val="0"/>
        <w:autoSpaceDE w:val="0"/>
        <w:autoSpaceDN w:val="0"/>
        <w:adjustRightInd w:val="0"/>
        <w:spacing w:after="0" w:line="240" w:lineRule="auto"/>
        <w:ind w:firstLine="709"/>
        <w:jc w:val="both"/>
        <w:rPr>
          <w:szCs w:val="28"/>
          <w:lang w:val="uk-UA" w:eastAsia="ru-RU"/>
        </w:rPr>
      </w:pPr>
      <w:r>
        <w:rPr>
          <w:szCs w:val="28"/>
          <w:lang w:val="uk-UA" w:eastAsia="ru-RU"/>
        </w:rPr>
        <w:t>Очевидно, що, з огляду на зазначене, «правила процедури розгляду» КСУ справ мають визначатися законом.</w:t>
      </w:r>
    </w:p>
    <w:p w:rsidR="003F4D89" w:rsidRDefault="003F4D89" w:rsidP="00D34B4D">
      <w:pPr>
        <w:widowControl w:val="0"/>
        <w:autoSpaceDE w:val="0"/>
        <w:autoSpaceDN w:val="0"/>
        <w:adjustRightInd w:val="0"/>
        <w:spacing w:after="0" w:line="240" w:lineRule="auto"/>
        <w:ind w:firstLine="709"/>
        <w:jc w:val="both"/>
        <w:rPr>
          <w:lang w:val="uk-UA"/>
        </w:rPr>
      </w:pPr>
      <w:r>
        <w:rPr>
          <w:szCs w:val="28"/>
          <w:lang w:val="uk-UA" w:eastAsia="ru-RU"/>
        </w:rPr>
        <w:t xml:space="preserve">Крім того, </w:t>
      </w:r>
      <w:r w:rsidRPr="00510F60">
        <w:rPr>
          <w:lang w:val="uk-UA"/>
        </w:rPr>
        <w:t>оскільки із наведеної статті не випливає, хто саме є</w:t>
      </w:r>
      <w:r>
        <w:rPr>
          <w:lang w:val="uk-UA"/>
        </w:rPr>
        <w:t xml:space="preserve"> суб’єктом затвердження Регламенту КСУ, недоречним є зазначення у частині третій наведеної статті, що КСУ ухвалює «інші акти», що регламентують організацію його роботи.</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5B510B" w:rsidRDefault="003F4D89" w:rsidP="00B502BB">
      <w:pPr>
        <w:widowControl w:val="0"/>
        <w:autoSpaceDE w:val="0"/>
        <w:autoSpaceDN w:val="0"/>
        <w:adjustRightInd w:val="0"/>
        <w:spacing w:after="0" w:line="240" w:lineRule="auto"/>
        <w:ind w:firstLine="709"/>
        <w:jc w:val="both"/>
        <w:rPr>
          <w:szCs w:val="28"/>
          <w:lang w:val="uk-UA" w:eastAsia="ru-RU"/>
        </w:rPr>
      </w:pPr>
      <w:r w:rsidRPr="005B510B">
        <w:rPr>
          <w:szCs w:val="28"/>
          <w:lang w:val="uk-UA" w:eastAsia="ru-RU"/>
        </w:rPr>
        <w:t xml:space="preserve">4. Згідно зі статтею 5 законопроекту невід’ємними атрибутами Зали засідань КСУ є Державний Герб України та Державний Прапор України. Оскільки ця редакція </w:t>
      </w:r>
      <w:r>
        <w:rPr>
          <w:szCs w:val="28"/>
          <w:lang w:val="uk-UA" w:eastAsia="ru-RU"/>
        </w:rPr>
        <w:t xml:space="preserve">фактично </w:t>
      </w:r>
      <w:r w:rsidRPr="005B510B">
        <w:rPr>
          <w:szCs w:val="28"/>
          <w:lang w:val="uk-UA" w:eastAsia="ru-RU"/>
        </w:rPr>
        <w:t>стосується порядку використання державних символів України, то з огляду на вимоги частини шостої статті 20 Конституції України, такий закон мав прийматися не менш як двома третинами від ко</w:t>
      </w:r>
      <w:r>
        <w:rPr>
          <w:szCs w:val="28"/>
          <w:lang w:val="uk-UA" w:eastAsia="ru-RU"/>
        </w:rPr>
        <w:t>нституційного складу Верховної Р</w:t>
      </w:r>
      <w:r w:rsidRPr="005B510B">
        <w:rPr>
          <w:szCs w:val="28"/>
          <w:lang w:val="uk-UA" w:eastAsia="ru-RU"/>
        </w:rPr>
        <w:t>ади України.</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5. Відповідно до частини третьої статті 6 законопроекту </w:t>
      </w:r>
      <w:r>
        <w:rPr>
          <w:szCs w:val="20"/>
          <w:lang w:val="uk-UA" w:eastAsia="ru-RU"/>
        </w:rPr>
        <w:t>п</w:t>
      </w:r>
      <w:r w:rsidRPr="00F4002A">
        <w:rPr>
          <w:szCs w:val="20"/>
          <w:lang w:val="uk-UA" w:eastAsia="ru-RU"/>
        </w:rPr>
        <w:t xml:space="preserve">редставники засобів масової інформації, акредитовані в </w:t>
      </w:r>
      <w:r>
        <w:rPr>
          <w:szCs w:val="20"/>
          <w:lang w:val="uk-UA" w:eastAsia="ru-RU"/>
        </w:rPr>
        <w:t>КСУ</w:t>
      </w:r>
      <w:r w:rsidRPr="00F4002A">
        <w:rPr>
          <w:szCs w:val="20"/>
          <w:lang w:val="uk-UA" w:eastAsia="ru-RU"/>
        </w:rPr>
        <w:t>, можуть здійснювати відео- та фотофіксацію, вести аудіозапис відкритої частини пленарного засідання Великої палати Суду, Сенату в порядку, встановленому Регламентом.</w:t>
      </w:r>
      <w:r>
        <w:rPr>
          <w:szCs w:val="20"/>
          <w:lang w:val="uk-UA" w:eastAsia="ru-RU"/>
        </w:rPr>
        <w:t xml:space="preserve"> </w:t>
      </w:r>
    </w:p>
    <w:p w:rsidR="003F4D89" w:rsidRPr="00025DD2" w:rsidRDefault="003F4D89" w:rsidP="00025DD2">
      <w:pPr>
        <w:widowControl w:val="0"/>
        <w:autoSpaceDE w:val="0"/>
        <w:autoSpaceDN w:val="0"/>
        <w:adjustRightInd w:val="0"/>
        <w:spacing w:after="0" w:line="240" w:lineRule="auto"/>
        <w:ind w:firstLine="709"/>
        <w:jc w:val="both"/>
        <w:rPr>
          <w:szCs w:val="20"/>
          <w:lang w:val="uk-UA" w:eastAsia="ru-RU"/>
        </w:rPr>
      </w:pPr>
      <w:r>
        <w:rPr>
          <w:szCs w:val="20"/>
          <w:lang w:val="uk-UA" w:eastAsia="ru-RU"/>
        </w:rPr>
        <w:t xml:space="preserve">Необхідно зазначити, що наведене положення не враховує практики Європейського суду з прав людини щодо статті 10 Конвенції про захист прав і основоположних свобод людини в частині можливості </w:t>
      </w:r>
      <w:r w:rsidRPr="00F4002A">
        <w:rPr>
          <w:szCs w:val="20"/>
          <w:lang w:eastAsia="ru-RU"/>
        </w:rPr>
        <w:t>одержувати і передавати інформацію та ідеї без втручання органів державної влади</w:t>
      </w:r>
      <w:r>
        <w:rPr>
          <w:szCs w:val="20"/>
          <w:lang w:val="uk-UA" w:eastAsia="ru-RU"/>
        </w:rPr>
        <w:t xml:space="preserve">. </w:t>
      </w:r>
    </w:p>
    <w:p w:rsidR="003F4D89" w:rsidRDefault="003F4D89" w:rsidP="002658F5">
      <w:pPr>
        <w:widowControl w:val="0"/>
        <w:autoSpaceDE w:val="0"/>
        <w:autoSpaceDN w:val="0"/>
        <w:adjustRightInd w:val="0"/>
        <w:spacing w:after="0" w:line="240" w:lineRule="auto"/>
        <w:ind w:firstLine="709"/>
        <w:jc w:val="both"/>
        <w:rPr>
          <w:szCs w:val="20"/>
          <w:lang w:val="uk-UA" w:eastAsia="ru-RU"/>
        </w:rPr>
      </w:pPr>
      <w:r>
        <w:rPr>
          <w:szCs w:val="20"/>
          <w:lang w:val="uk-UA" w:eastAsia="ru-RU"/>
        </w:rPr>
        <w:t>Оскільки можливість здійснювати фото- та відеофіксацію, ведення аудіозапису відкритої частини пленарного засідання органів КСУ представниками засобів масової інформації є одним із аспектів реалізації таких принципів діяльності КСУ як гласність, відкритість та незалежність, порядок здійснення доступу наведених осіб до такої інформації повинен бути предметом регулювання закону, а не підзаконного акту.</w:t>
      </w:r>
      <w:r w:rsidRPr="00025DD2">
        <w:rPr>
          <w:szCs w:val="20"/>
          <w:lang w:val="uk-UA" w:eastAsia="ru-RU"/>
        </w:rPr>
        <w:t xml:space="preserve"> </w:t>
      </w:r>
    </w:p>
    <w:p w:rsidR="003F4D89" w:rsidRDefault="003F4D89" w:rsidP="002658F5">
      <w:pPr>
        <w:widowControl w:val="0"/>
        <w:autoSpaceDE w:val="0"/>
        <w:autoSpaceDN w:val="0"/>
        <w:adjustRightInd w:val="0"/>
        <w:spacing w:after="0" w:line="240" w:lineRule="auto"/>
        <w:ind w:firstLine="709"/>
        <w:jc w:val="both"/>
        <w:rPr>
          <w:szCs w:val="20"/>
          <w:lang w:val="uk-UA" w:eastAsia="ru-RU"/>
        </w:rPr>
      </w:pPr>
      <w:r w:rsidRPr="00025DD2">
        <w:rPr>
          <w:szCs w:val="20"/>
          <w:lang w:val="uk-UA" w:eastAsia="ru-RU"/>
        </w:rPr>
        <w:t xml:space="preserve">До того ж такі положення є сумнівними з огляду на рішення Європейського Суду з прав людини у справі  </w:t>
      </w:r>
      <w:r w:rsidRPr="00025DD2">
        <w:rPr>
          <w:szCs w:val="20"/>
          <w:lang w:val="en-US" w:eastAsia="ru-RU"/>
        </w:rPr>
        <w:t>Pinto</w:t>
      </w:r>
      <w:r w:rsidRPr="00025DD2">
        <w:rPr>
          <w:szCs w:val="20"/>
          <w:lang w:val="uk-UA" w:eastAsia="ru-RU"/>
        </w:rPr>
        <w:t xml:space="preserve"> </w:t>
      </w:r>
      <w:r w:rsidRPr="00025DD2">
        <w:rPr>
          <w:szCs w:val="20"/>
          <w:lang w:val="en-US" w:eastAsia="ru-RU"/>
        </w:rPr>
        <w:t>Coelho</w:t>
      </w:r>
      <w:r w:rsidRPr="00025DD2">
        <w:rPr>
          <w:szCs w:val="20"/>
          <w:lang w:val="uk-UA" w:eastAsia="ru-RU"/>
        </w:rPr>
        <w:t xml:space="preserve"> </w:t>
      </w:r>
      <w:r w:rsidRPr="00025DD2">
        <w:rPr>
          <w:szCs w:val="20"/>
          <w:lang w:val="en-US" w:eastAsia="ru-RU"/>
        </w:rPr>
        <w:t>v</w:t>
      </w:r>
      <w:r w:rsidRPr="00025DD2">
        <w:rPr>
          <w:szCs w:val="20"/>
          <w:lang w:val="uk-UA" w:eastAsia="ru-RU"/>
        </w:rPr>
        <w:t xml:space="preserve"> </w:t>
      </w:r>
      <w:r w:rsidRPr="00025DD2">
        <w:rPr>
          <w:szCs w:val="20"/>
          <w:lang w:val="en-US" w:eastAsia="ru-RU"/>
        </w:rPr>
        <w:t>Portugal</w:t>
      </w:r>
      <w:r w:rsidRPr="00025DD2">
        <w:rPr>
          <w:szCs w:val="20"/>
          <w:lang w:val="uk-UA" w:eastAsia="ru-RU"/>
        </w:rPr>
        <w:t xml:space="preserve"> (</w:t>
      </w:r>
      <w:r w:rsidRPr="00025DD2">
        <w:rPr>
          <w:szCs w:val="20"/>
          <w:lang w:val="en-US" w:eastAsia="ru-RU"/>
        </w:rPr>
        <w:t>no</w:t>
      </w:r>
      <w:r w:rsidRPr="00025DD2">
        <w:rPr>
          <w:szCs w:val="20"/>
          <w:lang w:val="uk-UA" w:eastAsia="ru-RU"/>
        </w:rPr>
        <w:t>.48718) від 22 березня 2016 року, який дозволив фото і відеозйомку судового процесу без дозволу суддів.</w:t>
      </w:r>
    </w:p>
    <w:p w:rsidR="003F4D89" w:rsidRPr="00F4002A" w:rsidRDefault="003F4D89" w:rsidP="002658F5">
      <w:pPr>
        <w:widowControl w:val="0"/>
        <w:autoSpaceDE w:val="0"/>
        <w:autoSpaceDN w:val="0"/>
        <w:adjustRightInd w:val="0"/>
        <w:spacing w:after="0" w:line="240" w:lineRule="auto"/>
        <w:ind w:firstLine="709"/>
        <w:jc w:val="both"/>
        <w:rPr>
          <w:szCs w:val="28"/>
          <w:lang w:val="uk-UA" w:eastAsia="ru-RU"/>
        </w:rPr>
      </w:pPr>
      <w:r>
        <w:rPr>
          <w:szCs w:val="20"/>
          <w:lang w:val="uk-UA" w:eastAsia="ru-RU"/>
        </w:rPr>
        <w:t>Аналогічне зауваження стосується частини шостої статті 70 законопроекту.</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012843" w:rsidRDefault="003F4D89" w:rsidP="00983822">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6. Пунктом 5 частини першої статті 7 законопроекту передбачено, що до повноважень КСУ, серед іншого, належить </w:t>
      </w:r>
      <w:r w:rsidRPr="004D2F56">
        <w:rPr>
          <w:szCs w:val="20"/>
          <w:lang w:val="uk-UA" w:eastAsia="ru-RU"/>
        </w:rPr>
        <w:t xml:space="preserve">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w:t>
      </w:r>
      <w:r w:rsidRPr="00012843">
        <w:rPr>
          <w:szCs w:val="20"/>
          <w:u w:val="single"/>
          <w:lang w:val="uk-UA" w:eastAsia="ru-RU"/>
        </w:rPr>
        <w:t xml:space="preserve">з поста в порядку імпічменту </w:t>
      </w:r>
      <w:r w:rsidRPr="00012843">
        <w:rPr>
          <w:szCs w:val="20"/>
          <w:lang w:val="uk-UA" w:eastAsia="ru-RU"/>
        </w:rPr>
        <w:t xml:space="preserve">в межах, визначених статтями 111 та 151 Конституції України. </w:t>
      </w: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0"/>
          <w:lang w:val="uk-UA" w:eastAsia="ru-RU"/>
        </w:rPr>
        <w:t xml:space="preserve">Необхідно зазначити, що редакція пункту 5 статті викладена без урахування термінології, що використовується у пункті 10 частини першої статті 85 Конституції України, зокрема, не враховано формулювання «усунення Президента України з поста </w:t>
      </w:r>
      <w:r w:rsidRPr="00DE02D6">
        <w:rPr>
          <w:szCs w:val="20"/>
          <w:u w:val="single"/>
          <w:lang w:val="uk-UA" w:eastAsia="ru-RU"/>
        </w:rPr>
        <w:t>в порядку особливої процедури (імпічменту</w:t>
      </w:r>
      <w:r>
        <w:rPr>
          <w:szCs w:val="20"/>
          <w:lang w:val="uk-UA" w:eastAsia="ru-RU"/>
        </w:rPr>
        <w:t xml:space="preserve">)». </w:t>
      </w:r>
    </w:p>
    <w:p w:rsidR="003F4D89" w:rsidRDefault="003F4D89" w:rsidP="004D2F56">
      <w:pPr>
        <w:widowControl w:val="0"/>
        <w:autoSpaceDE w:val="0"/>
        <w:autoSpaceDN w:val="0"/>
        <w:adjustRightInd w:val="0"/>
        <w:spacing w:after="0" w:line="240" w:lineRule="auto"/>
        <w:ind w:firstLine="709"/>
        <w:jc w:val="both"/>
        <w:rPr>
          <w:szCs w:val="20"/>
          <w:lang w:val="uk-UA" w:eastAsia="ru-RU"/>
        </w:rPr>
      </w:pPr>
      <w:r>
        <w:rPr>
          <w:szCs w:val="20"/>
          <w:lang w:val="uk-UA" w:eastAsia="ru-RU"/>
        </w:rPr>
        <w:t>Це зауваження стосується і інших статей законопроекту, в яких згадується процедура імпічменту.</w:t>
      </w:r>
    </w:p>
    <w:p w:rsidR="003F4D89" w:rsidRDefault="003F4D89" w:rsidP="00983822">
      <w:pPr>
        <w:widowControl w:val="0"/>
        <w:autoSpaceDE w:val="0"/>
        <w:autoSpaceDN w:val="0"/>
        <w:adjustRightInd w:val="0"/>
        <w:spacing w:after="0" w:line="240" w:lineRule="auto"/>
        <w:ind w:firstLine="709"/>
        <w:jc w:val="both"/>
        <w:rPr>
          <w:b/>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7. </w:t>
      </w:r>
      <w:r w:rsidRPr="00A25612">
        <w:rPr>
          <w:szCs w:val="28"/>
          <w:lang w:val="uk-UA" w:eastAsia="ru-RU"/>
        </w:rPr>
        <w:t xml:space="preserve">Частиною </w:t>
      </w:r>
      <w:r>
        <w:rPr>
          <w:szCs w:val="28"/>
          <w:lang w:val="uk-UA" w:eastAsia="ru-RU"/>
        </w:rPr>
        <w:t xml:space="preserve">першою </w:t>
      </w:r>
      <w:r w:rsidRPr="00A25612">
        <w:rPr>
          <w:szCs w:val="28"/>
          <w:lang w:val="uk-UA" w:eastAsia="ru-RU"/>
        </w:rPr>
        <w:t xml:space="preserve">статті </w:t>
      </w:r>
      <w:r>
        <w:rPr>
          <w:szCs w:val="28"/>
          <w:lang w:val="uk-UA" w:eastAsia="ru-RU"/>
        </w:rPr>
        <w:t>11</w:t>
      </w:r>
      <w:r w:rsidRPr="00A25612">
        <w:rPr>
          <w:szCs w:val="28"/>
          <w:lang w:val="uk-UA" w:eastAsia="ru-RU"/>
        </w:rPr>
        <w:t xml:space="preserve"> </w:t>
      </w:r>
      <w:r>
        <w:rPr>
          <w:szCs w:val="28"/>
          <w:lang w:val="uk-UA" w:eastAsia="ru-RU"/>
        </w:rPr>
        <w:t>законопроекту</w:t>
      </w:r>
      <w:r w:rsidRPr="00A25612">
        <w:rPr>
          <w:szCs w:val="28"/>
          <w:lang w:val="uk-UA" w:eastAsia="ru-RU"/>
        </w:rPr>
        <w:t xml:space="preserve"> визначено, що суддею </w:t>
      </w:r>
      <w:r>
        <w:rPr>
          <w:szCs w:val="28"/>
          <w:lang w:val="uk-UA" w:eastAsia="ru-RU"/>
        </w:rPr>
        <w:t>КСУ</w:t>
      </w:r>
      <w:r w:rsidRPr="00A25612">
        <w:rPr>
          <w:szCs w:val="28"/>
          <w:lang w:val="uk-UA" w:eastAsia="ru-RU"/>
        </w:rPr>
        <w:t xml:space="preserve"> може бути особа, яка серед іншого, має високі моральні якості та є правником із визнаним рівнем компетентності. Наведені вимоги носять суто оціночний характер. Конституція України та закони України</w:t>
      </w:r>
      <w:r>
        <w:rPr>
          <w:szCs w:val="28"/>
          <w:lang w:val="uk-UA" w:eastAsia="ru-RU"/>
        </w:rPr>
        <w:t>, а також цей законопроект</w:t>
      </w:r>
      <w:r w:rsidRPr="00A25612">
        <w:rPr>
          <w:szCs w:val="28"/>
          <w:lang w:val="uk-UA" w:eastAsia="ru-RU"/>
        </w:rPr>
        <w:t xml:space="preserve"> не містять критеріїв їх визначення, а отже, </w:t>
      </w:r>
      <w:r>
        <w:rPr>
          <w:szCs w:val="28"/>
          <w:lang w:val="uk-UA" w:eastAsia="ru-RU"/>
        </w:rPr>
        <w:t>встановлення</w:t>
      </w:r>
      <w:r w:rsidRPr="00A25612">
        <w:rPr>
          <w:szCs w:val="28"/>
          <w:lang w:val="uk-UA" w:eastAsia="ru-RU"/>
        </w:rPr>
        <w:t xml:space="preserve"> таких вимог до кандидатів на посаду судді </w:t>
      </w:r>
      <w:r>
        <w:rPr>
          <w:szCs w:val="28"/>
          <w:lang w:val="uk-UA" w:eastAsia="ru-RU"/>
        </w:rPr>
        <w:t>КСУ</w:t>
      </w:r>
      <w:r w:rsidRPr="00A25612">
        <w:rPr>
          <w:szCs w:val="28"/>
          <w:lang w:val="uk-UA" w:eastAsia="ru-RU"/>
        </w:rPr>
        <w:t xml:space="preserve"> створює стан правової невизначеності.</w:t>
      </w:r>
    </w:p>
    <w:p w:rsidR="003F4D89" w:rsidRPr="004D10B2"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Аналогічне зауваження також стосується частини третьої статті 12 законопроекту, відповідно до змісту якої </w:t>
      </w:r>
      <w:r>
        <w:rPr>
          <w:szCs w:val="20"/>
          <w:lang w:val="uk-UA" w:eastAsia="ru-RU"/>
        </w:rPr>
        <w:t>с</w:t>
      </w:r>
      <w:r w:rsidRPr="00B502BB">
        <w:rPr>
          <w:szCs w:val="20"/>
          <w:lang w:val="uk-UA" w:eastAsia="ru-RU"/>
        </w:rPr>
        <w:t>клад конкурсної комісії формується з числа правників з визнаним рівнем компетентності</w:t>
      </w:r>
      <w:r>
        <w:rPr>
          <w:szCs w:val="20"/>
          <w:lang w:val="uk-UA" w:eastAsia="ru-RU"/>
        </w:rPr>
        <w:t xml:space="preserve">, та частини першої статті 41 законопроекту, згідно з якою </w:t>
      </w:r>
      <w:r w:rsidRPr="004D10B2">
        <w:rPr>
          <w:szCs w:val="20"/>
          <w:lang w:val="uk-UA" w:eastAsia="ru-RU"/>
        </w:rPr>
        <w:t xml:space="preserve">Науково-консультативна рада утворюється при </w:t>
      </w:r>
      <w:r>
        <w:rPr>
          <w:szCs w:val="20"/>
          <w:lang w:val="uk-UA" w:eastAsia="ru-RU"/>
        </w:rPr>
        <w:t>КСУ</w:t>
      </w:r>
      <w:r w:rsidRPr="004D10B2">
        <w:rPr>
          <w:szCs w:val="20"/>
          <w:lang w:val="uk-UA" w:eastAsia="ru-RU"/>
        </w:rPr>
        <w:t xml:space="preserve"> з числа висококваліфікованих фахівців у сфері права</w:t>
      </w:r>
      <w:r>
        <w:rPr>
          <w:szCs w:val="20"/>
          <w:lang w:val="uk-UA" w:eastAsia="ru-RU"/>
        </w:rPr>
        <w:t>.</w:t>
      </w:r>
    </w:p>
    <w:p w:rsidR="003F4D89" w:rsidRDefault="003F4D89" w:rsidP="00754F86">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Не відповідають принципу правової визначеності і положення частини другої статті 11 проекту, відповідно до змісту якої </w:t>
      </w:r>
      <w:r>
        <w:rPr>
          <w:szCs w:val="20"/>
          <w:lang w:val="uk-UA" w:eastAsia="ru-RU"/>
        </w:rPr>
        <w:t>с</w:t>
      </w:r>
      <w:r w:rsidRPr="002C68D6">
        <w:rPr>
          <w:szCs w:val="20"/>
          <w:lang w:val="uk-UA" w:eastAsia="ru-RU"/>
        </w:rPr>
        <w:t>уддя Конституційного Суду у своїй діяльності та поза її межами дотримується встановлених Конституційним Судом стандартів професійної е</w:t>
      </w:r>
      <w:r>
        <w:rPr>
          <w:szCs w:val="20"/>
          <w:lang w:val="uk-UA" w:eastAsia="ru-RU"/>
        </w:rPr>
        <w:t xml:space="preserve">тики судді Конституційного Суду, оскільки ні чинне законодавство України, ні цей законопроект не містять критеріїв професійної етики суддів КСУ. </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Крім того, побудова абзацу другого частини третьої статті 11 законопроекту не узгоджується з вимогами нормопроектувальної техніки. Використання в проекті слова «зокрема» (абзац другий частини третьої статті) є неприпустимим, натомість законопроект мав би містити окрему статтю, яка б визначала випадки, коли особа не може бути призначена на посаду судді КСУ.</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До того ж текст зазначеної статті містить низку понять, визначення яких на сьогодні відсутні у законодавстві України. Не наводяться вони і у законопроекті. Зокрема, це стосується понять «особа, яка на день призначення має політичні цілі» (навіть Закон України «Про політичні партії» також не містить такого поняття), «орган професійного правничого самоврядування».</w:t>
      </w:r>
    </w:p>
    <w:p w:rsidR="003F4D89" w:rsidRDefault="003F4D89" w:rsidP="00F90E0B">
      <w:pPr>
        <w:widowControl w:val="0"/>
        <w:autoSpaceDE w:val="0"/>
        <w:autoSpaceDN w:val="0"/>
        <w:adjustRightInd w:val="0"/>
        <w:spacing w:after="0" w:line="240" w:lineRule="auto"/>
        <w:ind w:firstLine="709"/>
        <w:jc w:val="both"/>
        <w:rPr>
          <w:szCs w:val="28"/>
          <w:lang w:val="uk-UA" w:eastAsia="ru-RU"/>
        </w:rPr>
      </w:pPr>
      <w:r>
        <w:rPr>
          <w:szCs w:val="28"/>
          <w:lang w:val="uk-UA" w:eastAsia="ru-RU"/>
        </w:rPr>
        <w:t>У частині третій цієї статті використовується поняття «критерій політичної нейтральності», при цьому у законопроекті зміст цього поняття та його критерії не розкрито. Одночасно звертаємо увагу, що Закон України «Про державну службу» у статті 4 розкриває зміст поняття «політична неупередженість», а Закон України «Про запобігання корупції» у статті 40 - «політична нейтральність». Якщо у частині третій статті 11 проекту поняття «політична нейтральність» використано у значенні, наведеному у Законі України «Про запобігання корупції», то про це треба було зазначити в проекті.</w:t>
      </w:r>
    </w:p>
    <w:p w:rsidR="003F4D89" w:rsidRDefault="003F4D89" w:rsidP="00F90E0B">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0"/>
          <w:lang w:val="uk-UA" w:eastAsia="ru-RU"/>
        </w:rPr>
      </w:pPr>
      <w:r>
        <w:rPr>
          <w:szCs w:val="28"/>
          <w:lang w:val="uk-UA" w:eastAsia="ru-RU"/>
        </w:rPr>
        <w:t>8. Відповідно до частини першої статті 12 законопроекту в</w:t>
      </w:r>
      <w:r w:rsidRPr="00903F45">
        <w:rPr>
          <w:szCs w:val="20"/>
          <w:lang w:val="uk-UA" w:eastAsia="ru-RU"/>
        </w:rPr>
        <w:t>ідбір кандидатур на посаду</w:t>
      </w:r>
      <w:r>
        <w:rPr>
          <w:szCs w:val="20"/>
          <w:lang w:val="uk-UA" w:eastAsia="ru-RU"/>
        </w:rPr>
        <w:t xml:space="preserve"> судді КСУ</w:t>
      </w:r>
      <w:r w:rsidRPr="00903F45">
        <w:rPr>
          <w:szCs w:val="20"/>
          <w:lang w:val="uk-UA" w:eastAsia="ru-RU"/>
        </w:rPr>
        <w:t xml:space="preserve"> на конкурсних засадах здійснюють конкурсні комісії, які створюють відповідно Президент Ук</w:t>
      </w:r>
      <w:r>
        <w:rPr>
          <w:szCs w:val="20"/>
          <w:lang w:val="uk-UA" w:eastAsia="ru-RU"/>
        </w:rPr>
        <w:t>раїни, Верховна Рада України, з’</w:t>
      </w:r>
      <w:r w:rsidRPr="00903F45">
        <w:rPr>
          <w:szCs w:val="20"/>
          <w:lang w:val="uk-UA" w:eastAsia="ru-RU"/>
        </w:rPr>
        <w:t>їзд с</w:t>
      </w:r>
      <w:r>
        <w:rPr>
          <w:szCs w:val="20"/>
          <w:lang w:val="uk-UA" w:eastAsia="ru-RU"/>
        </w:rPr>
        <w:t>уддів України, а в період між з’</w:t>
      </w:r>
      <w:r w:rsidRPr="00903F45">
        <w:rPr>
          <w:szCs w:val="20"/>
          <w:lang w:val="uk-UA" w:eastAsia="ru-RU"/>
        </w:rPr>
        <w:t>їздами суддів України – Рада суддів України, у порядку, встановленому цим Законом</w:t>
      </w:r>
      <w:r>
        <w:rPr>
          <w:szCs w:val="20"/>
          <w:lang w:val="uk-UA" w:eastAsia="ru-RU"/>
        </w:rPr>
        <w:t>.</w:t>
      </w:r>
    </w:p>
    <w:p w:rsidR="003F4D89" w:rsidRPr="00F124C5" w:rsidRDefault="003F4D89" w:rsidP="005B0071">
      <w:pPr>
        <w:widowControl w:val="0"/>
        <w:autoSpaceDE w:val="0"/>
        <w:autoSpaceDN w:val="0"/>
        <w:adjustRightInd w:val="0"/>
        <w:spacing w:after="0" w:line="240" w:lineRule="auto"/>
        <w:ind w:firstLine="709"/>
        <w:jc w:val="both"/>
        <w:rPr>
          <w:szCs w:val="28"/>
          <w:lang w:val="uk-UA" w:eastAsia="ru-RU"/>
        </w:rPr>
      </w:pPr>
      <w:r w:rsidRPr="00F124C5">
        <w:rPr>
          <w:szCs w:val="28"/>
          <w:lang w:val="uk-UA" w:eastAsia="ru-RU"/>
        </w:rPr>
        <w:t>На нашу думку, положення частини першої статті 12 законопроекту щодо створення Верховною Радою України конкурсної комісії для відбору кандидатур на посаду судді КСУ викладені без урахування положень статті 85 Конституції України, яка визначає повноваження парламенту.</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Викликає зауваження і спосіб проведення «конкурсу» для відбору кандидатур на посаду судді КСУ. Так, згідно з положеннями статті 12 законопроекту відбір кандидатур полягає у прийнятті заяв від осіб, які виявили намір обійняти посаду судді КСУ, оприлюдненні автобіографій і мотиваційних листів, вивчення членами конкурсної комісії документів та відомостей, наданих кандидатами, співбесіди з кандидатами, а також складання списку кандидатів, рекомендованих на посаду судді КСУ. При цьому с</w:t>
      </w:r>
      <w:r w:rsidRPr="00723346">
        <w:rPr>
          <w:szCs w:val="28"/>
          <w:lang w:val="uk-UA" w:eastAsia="ru-RU"/>
        </w:rPr>
        <w:t>писок має містити кількість кандидатур, яка щонайменше втричі перевищує кількість вакансій</w:t>
      </w:r>
      <w:r>
        <w:rPr>
          <w:szCs w:val="28"/>
          <w:lang w:val="uk-UA" w:eastAsia="ru-RU"/>
        </w:rPr>
        <w:t>.</w:t>
      </w:r>
    </w:p>
    <w:p w:rsidR="003F4D89" w:rsidRPr="008C627D" w:rsidRDefault="003F4D89" w:rsidP="00983822">
      <w:pPr>
        <w:widowControl w:val="0"/>
        <w:autoSpaceDE w:val="0"/>
        <w:autoSpaceDN w:val="0"/>
        <w:adjustRightInd w:val="0"/>
        <w:spacing w:after="0" w:line="240" w:lineRule="auto"/>
        <w:ind w:firstLine="709"/>
        <w:jc w:val="both"/>
        <w:rPr>
          <w:szCs w:val="28"/>
          <w:lang w:val="uk-UA" w:eastAsia="ru-RU"/>
        </w:rPr>
      </w:pPr>
      <w:r w:rsidRPr="008C627D">
        <w:rPr>
          <w:szCs w:val="28"/>
          <w:lang w:val="uk-UA" w:eastAsia="ru-RU"/>
        </w:rPr>
        <w:t>Тлумачний словник визначає поняття «</w:t>
      </w:r>
      <w:r w:rsidRPr="008C627D">
        <w:rPr>
          <w:bCs/>
          <w:szCs w:val="28"/>
          <w:lang w:val="uk-UA" w:eastAsia="ru-RU"/>
        </w:rPr>
        <w:t>конкурс</w:t>
      </w:r>
      <w:r w:rsidRPr="008C627D">
        <w:rPr>
          <w:szCs w:val="28"/>
          <w:lang w:val="uk-UA" w:eastAsia="ru-RU"/>
        </w:rPr>
        <w:t>» як змагання, яке дає змогу виявити найгідніших із його учасників або найкраще з того, що надіслане на огляд. Із наведеного випливає, що механізм здійснення конкурсу, передбачений законопроектом, та оформлення його результатів не здатні забезпечити якісний відбір учасників (в проекті відсутні відповідні положення щодо тестування кандидатів чи проведення відбіркового іспиту, положення щодо визначення їх рейтингу, написання практичної роботи та проходження психологічного тестування тощо).</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231880">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9. Відповідно до частини другої статті 18 законопроекту </w:t>
      </w:r>
      <w:r>
        <w:rPr>
          <w:szCs w:val="20"/>
          <w:lang w:val="uk-UA" w:eastAsia="ru-RU"/>
        </w:rPr>
        <w:t>о</w:t>
      </w:r>
      <w:r w:rsidRPr="00231880">
        <w:rPr>
          <w:szCs w:val="20"/>
          <w:lang w:val="uk-UA" w:eastAsia="ru-RU"/>
        </w:rPr>
        <w:t xml:space="preserve">соба набуває статусу </w:t>
      </w:r>
      <w:r>
        <w:rPr>
          <w:szCs w:val="20"/>
          <w:lang w:val="uk-UA" w:eastAsia="ru-RU"/>
        </w:rPr>
        <w:t>с</w:t>
      </w:r>
      <w:r w:rsidRPr="00231880">
        <w:rPr>
          <w:szCs w:val="20"/>
          <w:lang w:val="uk-UA" w:eastAsia="ru-RU"/>
        </w:rPr>
        <w:t>удді</w:t>
      </w:r>
      <w:r>
        <w:rPr>
          <w:szCs w:val="20"/>
          <w:lang w:val="uk-UA" w:eastAsia="ru-RU"/>
        </w:rPr>
        <w:t xml:space="preserve"> КСУ</w:t>
      </w:r>
      <w:r w:rsidRPr="00231880">
        <w:rPr>
          <w:szCs w:val="20"/>
          <w:lang w:val="uk-UA" w:eastAsia="ru-RU"/>
        </w:rPr>
        <w:t xml:space="preserve"> з дня, що є наступним за днем призначення на посаду.</w:t>
      </w:r>
      <w:r>
        <w:rPr>
          <w:szCs w:val="20"/>
          <w:lang w:val="uk-UA" w:eastAsia="ru-RU"/>
        </w:rPr>
        <w:t xml:space="preserve"> Зазвичай подібні акти індивідуального характеру набувають чинності у день їх прийняття. Водночас відповідно до частини сьомої статті 148 Конституції України та статті 17 законопроекту суддя КСУ набуває повноважень з дня складення ним присяги на спеціальному пленарному засіданні КСУ.</w:t>
      </w:r>
    </w:p>
    <w:p w:rsidR="003F4D89" w:rsidRDefault="003F4D89" w:rsidP="00231880">
      <w:pPr>
        <w:widowControl w:val="0"/>
        <w:autoSpaceDE w:val="0"/>
        <w:autoSpaceDN w:val="0"/>
        <w:adjustRightInd w:val="0"/>
        <w:spacing w:after="0" w:line="240" w:lineRule="auto"/>
        <w:ind w:firstLine="709"/>
        <w:jc w:val="both"/>
        <w:rPr>
          <w:szCs w:val="20"/>
          <w:lang w:val="uk-UA" w:eastAsia="ru-RU"/>
        </w:rPr>
      </w:pPr>
      <w:r>
        <w:rPr>
          <w:szCs w:val="20"/>
          <w:lang w:val="uk-UA" w:eastAsia="ru-RU"/>
        </w:rPr>
        <w:t xml:space="preserve">Із тексту законопроекту не вбачається необхідність розмежування у часі набуття статусу судді КСУ та набуття повноважень суддею КСУ. </w:t>
      </w:r>
    </w:p>
    <w:p w:rsidR="003F4D89" w:rsidRDefault="003F4D89" w:rsidP="00231880">
      <w:pPr>
        <w:widowControl w:val="0"/>
        <w:autoSpaceDE w:val="0"/>
        <w:autoSpaceDN w:val="0"/>
        <w:adjustRightInd w:val="0"/>
        <w:spacing w:after="0" w:line="240" w:lineRule="auto"/>
        <w:ind w:firstLine="709"/>
        <w:jc w:val="both"/>
        <w:rPr>
          <w:szCs w:val="20"/>
          <w:lang w:val="uk-UA" w:eastAsia="ru-RU"/>
        </w:rPr>
      </w:pPr>
      <w:r>
        <w:rPr>
          <w:szCs w:val="20"/>
          <w:lang w:val="uk-UA" w:eastAsia="ru-RU"/>
        </w:rPr>
        <w:t>Також у цьому контексті нелогічним виглядає положення частини другої статті 26 законопроекту, відповідно до якого в</w:t>
      </w:r>
      <w:r w:rsidRPr="00B91957">
        <w:rPr>
          <w:szCs w:val="20"/>
          <w:lang w:val="uk-UA" w:eastAsia="ru-RU"/>
        </w:rPr>
        <w:t>инагорода виплачується з дня, що є наст</w:t>
      </w:r>
      <w:r>
        <w:rPr>
          <w:szCs w:val="20"/>
          <w:lang w:val="uk-UA" w:eastAsia="ru-RU"/>
        </w:rPr>
        <w:t xml:space="preserve">упним за днем призначення судді КСУ </w:t>
      </w:r>
      <w:r w:rsidRPr="00B91957">
        <w:rPr>
          <w:szCs w:val="20"/>
          <w:lang w:val="uk-UA" w:eastAsia="ru-RU"/>
        </w:rPr>
        <w:t>на посаду.</w:t>
      </w:r>
      <w:r>
        <w:rPr>
          <w:szCs w:val="20"/>
          <w:lang w:val="uk-UA" w:eastAsia="ru-RU"/>
        </w:rPr>
        <w:t xml:space="preserve"> За такої редакції суддя КСУ отримуватиме винагороду навіть у випадках, коли він не здійснює ще свої повноваження.</w:t>
      </w:r>
    </w:p>
    <w:p w:rsidR="003F4D89" w:rsidRPr="00726D5C" w:rsidRDefault="003F4D89" w:rsidP="00A45DF1">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Частиною восьмою статті 18 законопроекту передбачено, що </w:t>
      </w:r>
      <w:r>
        <w:rPr>
          <w:szCs w:val="20"/>
          <w:lang w:val="uk-UA" w:eastAsia="ru-RU"/>
        </w:rPr>
        <w:t>п</w:t>
      </w:r>
      <w:r w:rsidRPr="00726D5C">
        <w:rPr>
          <w:szCs w:val="20"/>
          <w:lang w:val="uk-UA" w:eastAsia="ru-RU"/>
        </w:rPr>
        <w:t xml:space="preserve">освідчення судді Конституційного Суду </w:t>
      </w:r>
      <w:r>
        <w:rPr>
          <w:szCs w:val="20"/>
          <w:lang w:val="uk-UA" w:eastAsia="ru-RU"/>
        </w:rPr>
        <w:t xml:space="preserve">України </w:t>
      </w:r>
      <w:r w:rsidRPr="00726D5C">
        <w:rPr>
          <w:szCs w:val="20"/>
          <w:lang w:val="uk-UA" w:eastAsia="ru-RU"/>
        </w:rPr>
        <w:t>підписує Президент</w:t>
      </w:r>
      <w:r w:rsidRPr="00726D5C">
        <w:rPr>
          <w:color w:val="000000"/>
          <w:szCs w:val="20"/>
          <w:lang w:val="uk-UA" w:eastAsia="ru-RU"/>
        </w:rPr>
        <w:t xml:space="preserve"> України</w:t>
      </w:r>
      <w:r>
        <w:rPr>
          <w:color w:val="000000"/>
          <w:szCs w:val="20"/>
          <w:lang w:val="uk-UA" w:eastAsia="ru-RU"/>
        </w:rPr>
        <w:t>. Зазначене, на нашу думку, не враховує положень статті 106 Конституції України, яка не визначає таких повноважень Президента України.</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10. У тексті частини четвертої статті 18 законопроекту наводяться скорочені назви органів КСУ. Відповідно до правил законодавчої техніки такі скорочення необхідно розмістити у статті 6 законопроекту, де про відповідні органи КСУ згадується вперше.</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 11. Відповідно до пункту 2 частини першої статті 21 законопроекту </w:t>
      </w:r>
      <w:r>
        <w:rPr>
          <w:szCs w:val="20"/>
          <w:lang w:val="uk-UA" w:eastAsia="ru-RU"/>
        </w:rPr>
        <w:t>у</w:t>
      </w:r>
      <w:r w:rsidRPr="00623E6E">
        <w:rPr>
          <w:szCs w:val="20"/>
          <w:lang w:val="uk-UA" w:eastAsia="ru-RU"/>
        </w:rPr>
        <w:t xml:space="preserve"> разі підтвердження наявності обста</w:t>
      </w:r>
      <w:r>
        <w:rPr>
          <w:szCs w:val="20"/>
          <w:lang w:val="uk-UA" w:eastAsia="ru-RU"/>
        </w:rPr>
        <w:t>вин, що свідчать про порушення с</w:t>
      </w:r>
      <w:r w:rsidRPr="00623E6E">
        <w:rPr>
          <w:szCs w:val="20"/>
          <w:lang w:val="uk-UA" w:eastAsia="ru-RU"/>
        </w:rPr>
        <w:t>уддею</w:t>
      </w:r>
      <w:r>
        <w:rPr>
          <w:szCs w:val="20"/>
          <w:lang w:val="uk-UA" w:eastAsia="ru-RU"/>
        </w:rPr>
        <w:t xml:space="preserve"> КСУ</w:t>
      </w:r>
      <w:r w:rsidRPr="00623E6E">
        <w:rPr>
          <w:szCs w:val="20"/>
          <w:lang w:val="uk-UA" w:eastAsia="ru-RU"/>
        </w:rPr>
        <w:t xml:space="preserve"> вимог щодо несумісності, </w:t>
      </w:r>
      <w:r>
        <w:rPr>
          <w:szCs w:val="20"/>
          <w:lang w:val="uk-UA" w:eastAsia="ru-RU"/>
        </w:rPr>
        <w:t>с</w:t>
      </w:r>
      <w:r w:rsidRPr="00623E6E">
        <w:rPr>
          <w:szCs w:val="20"/>
          <w:lang w:val="uk-UA" w:eastAsia="ru-RU"/>
        </w:rPr>
        <w:t xml:space="preserve">уддю попереджають про необхідність усунення таких обставин упродовж строку, встановленого </w:t>
      </w:r>
      <w:r>
        <w:rPr>
          <w:szCs w:val="20"/>
          <w:lang w:val="uk-UA" w:eastAsia="ru-RU"/>
        </w:rPr>
        <w:t>КСУ.</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Наведене не узгоджується із положеннями частини другої статті 149</w:t>
      </w:r>
      <w:r w:rsidRPr="004A4CC4">
        <w:rPr>
          <w:szCs w:val="28"/>
          <w:vertAlign w:val="superscript"/>
          <w:lang w:val="uk-UA" w:eastAsia="ru-RU"/>
        </w:rPr>
        <w:t>1</w:t>
      </w:r>
      <w:r>
        <w:rPr>
          <w:szCs w:val="28"/>
          <w:lang w:val="uk-UA" w:eastAsia="ru-RU"/>
        </w:rPr>
        <w:t xml:space="preserve"> Конституції України, відповідно до змісту якої порушення суддею КСУ вимог щодо несумісності є підставою для звільнення його з посади.</w:t>
      </w:r>
    </w:p>
    <w:p w:rsidR="003F4D89" w:rsidRDefault="003F4D89" w:rsidP="00983822">
      <w:pPr>
        <w:widowControl w:val="0"/>
        <w:autoSpaceDE w:val="0"/>
        <w:autoSpaceDN w:val="0"/>
        <w:adjustRightInd w:val="0"/>
        <w:spacing w:after="0" w:line="240" w:lineRule="auto"/>
        <w:ind w:firstLine="709"/>
        <w:jc w:val="both"/>
        <w:rPr>
          <w:szCs w:val="28"/>
          <w:lang w:val="uk-UA" w:eastAsia="ru-RU"/>
        </w:rPr>
      </w:pPr>
      <w:r>
        <w:rPr>
          <w:szCs w:val="28"/>
          <w:lang w:val="uk-UA" w:eastAsia="ru-RU"/>
        </w:rPr>
        <w:t>Аналогічне зауваження стосується пункту 4 частини першої статті 39 законопроекту.</w:t>
      </w:r>
    </w:p>
    <w:p w:rsidR="003F4D89" w:rsidRPr="00786928" w:rsidRDefault="003F4D89" w:rsidP="00786928">
      <w:pPr>
        <w:widowControl w:val="0"/>
        <w:autoSpaceDE w:val="0"/>
        <w:autoSpaceDN w:val="0"/>
        <w:adjustRightInd w:val="0"/>
        <w:spacing w:after="0" w:line="240" w:lineRule="auto"/>
        <w:ind w:firstLine="709"/>
        <w:jc w:val="both"/>
        <w:rPr>
          <w:szCs w:val="28"/>
          <w:lang w:val="uk-UA" w:eastAsia="ru-RU"/>
        </w:rPr>
      </w:pPr>
      <w:r>
        <w:rPr>
          <w:szCs w:val="28"/>
          <w:lang w:val="uk-UA" w:eastAsia="ru-RU"/>
        </w:rPr>
        <w:t>П</w:t>
      </w:r>
      <w:r w:rsidRPr="00786928">
        <w:rPr>
          <w:szCs w:val="28"/>
          <w:lang w:val="uk-UA" w:eastAsia="ru-RU"/>
        </w:rPr>
        <w:t>ункт</w:t>
      </w:r>
      <w:r>
        <w:rPr>
          <w:szCs w:val="28"/>
          <w:lang w:val="uk-UA" w:eastAsia="ru-RU"/>
        </w:rPr>
        <w:t>ом</w:t>
      </w:r>
      <w:r w:rsidRPr="00786928">
        <w:rPr>
          <w:szCs w:val="28"/>
          <w:lang w:val="uk-UA" w:eastAsia="ru-RU"/>
        </w:rPr>
        <w:t xml:space="preserve"> </w:t>
      </w:r>
      <w:r>
        <w:rPr>
          <w:szCs w:val="28"/>
          <w:lang w:val="uk-UA" w:eastAsia="ru-RU"/>
        </w:rPr>
        <w:t>3</w:t>
      </w:r>
      <w:r w:rsidRPr="00786928">
        <w:rPr>
          <w:szCs w:val="28"/>
          <w:lang w:val="uk-UA" w:eastAsia="ru-RU"/>
        </w:rPr>
        <w:t xml:space="preserve"> частини першої статті 21 законопроекту</w:t>
      </w:r>
      <w:r>
        <w:rPr>
          <w:szCs w:val="28"/>
          <w:lang w:val="uk-UA" w:eastAsia="ru-RU"/>
        </w:rPr>
        <w:t xml:space="preserve"> передбачено, що підставою для звільнення судді КСУ з посади є </w:t>
      </w:r>
      <w:r w:rsidRPr="00786928">
        <w:rPr>
          <w:szCs w:val="20"/>
          <w:lang w:val="uk-UA" w:eastAsia="ru-RU"/>
        </w:rPr>
        <w:t>вчинення ним істотного дисциплінарного проступку, грубе чи сист</w:t>
      </w:r>
      <w:r>
        <w:rPr>
          <w:szCs w:val="20"/>
          <w:lang w:val="uk-UA" w:eastAsia="ru-RU"/>
        </w:rPr>
        <w:t>ематичне нехтування своїми обов’</w:t>
      </w:r>
      <w:r w:rsidRPr="00786928">
        <w:rPr>
          <w:szCs w:val="20"/>
          <w:lang w:val="uk-UA" w:eastAsia="ru-RU"/>
        </w:rPr>
        <w:t xml:space="preserve">язками, що є несумісним зі статусом судді </w:t>
      </w:r>
      <w:r>
        <w:rPr>
          <w:szCs w:val="20"/>
          <w:lang w:val="uk-UA" w:eastAsia="ru-RU"/>
        </w:rPr>
        <w:t>КСУ</w:t>
      </w:r>
      <w:r w:rsidRPr="00786928">
        <w:rPr>
          <w:szCs w:val="20"/>
          <w:lang w:val="uk-UA" w:eastAsia="ru-RU"/>
        </w:rPr>
        <w:t xml:space="preserve"> або виявило його невідповідність займаній посаді.</w:t>
      </w:r>
    </w:p>
    <w:p w:rsidR="003F4D89" w:rsidRPr="00786928" w:rsidRDefault="003F4D89" w:rsidP="00786928">
      <w:pPr>
        <w:widowControl w:val="0"/>
        <w:autoSpaceDE w:val="0"/>
        <w:autoSpaceDN w:val="0"/>
        <w:adjustRightInd w:val="0"/>
        <w:spacing w:after="0" w:line="240" w:lineRule="auto"/>
        <w:ind w:firstLine="709"/>
        <w:jc w:val="both"/>
        <w:rPr>
          <w:szCs w:val="28"/>
          <w:lang w:val="uk-UA" w:eastAsia="ru-RU"/>
        </w:rPr>
      </w:pPr>
      <w:r w:rsidRPr="00786928">
        <w:rPr>
          <w:szCs w:val="28"/>
          <w:lang w:val="uk-UA" w:eastAsia="ru-RU"/>
        </w:rPr>
        <w:t>Слід зазначити, що поняття «грубе нехтування обов’язками» є оціночним. Ні Конституція України, ні закони не містять визначення цих понять або критерії</w:t>
      </w:r>
      <w:r>
        <w:rPr>
          <w:szCs w:val="28"/>
          <w:lang w:val="uk-UA" w:eastAsia="ru-RU"/>
        </w:rPr>
        <w:t>в</w:t>
      </w:r>
      <w:r w:rsidRPr="00786928">
        <w:rPr>
          <w:szCs w:val="28"/>
          <w:lang w:val="uk-UA" w:eastAsia="ru-RU"/>
        </w:rPr>
        <w:t xml:space="preserve"> їх застосування, у зв’язку з чим використання такого поняття у нормі закону створює стан правової невизначеності.</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5F0215" w:rsidRDefault="003F4D89" w:rsidP="005B5AD1">
      <w:pPr>
        <w:widowControl w:val="0"/>
        <w:autoSpaceDE w:val="0"/>
        <w:autoSpaceDN w:val="0"/>
        <w:adjustRightInd w:val="0"/>
        <w:spacing w:after="0" w:line="240" w:lineRule="auto"/>
        <w:ind w:firstLine="709"/>
        <w:jc w:val="both"/>
        <w:rPr>
          <w:szCs w:val="28"/>
          <w:bdr w:val="none" w:sz="0" w:space="0" w:color="auto" w:frame="1"/>
          <w:lang w:val="uk-UA"/>
        </w:rPr>
      </w:pPr>
      <w:r w:rsidRPr="005F0215">
        <w:rPr>
          <w:szCs w:val="28"/>
          <w:lang w:val="uk-UA" w:eastAsia="ru-RU"/>
        </w:rPr>
        <w:t>12. </w:t>
      </w:r>
      <w:r w:rsidRPr="005F0215">
        <w:rPr>
          <w:szCs w:val="28"/>
          <w:lang w:val="uk-UA"/>
        </w:rPr>
        <w:t xml:space="preserve">Згідно з положеннями частини сьомої статті 24 законопроекту «суддя не може бути підданий приводу чи примусовому допровадженню до будь-якого органу або установи, </w:t>
      </w:r>
      <w:r w:rsidRPr="005F0215">
        <w:rPr>
          <w:szCs w:val="28"/>
          <w:u w:val="single"/>
          <w:lang w:val="uk-UA"/>
        </w:rPr>
        <w:t>крім суду</w:t>
      </w:r>
      <w:r w:rsidRPr="005F0215">
        <w:rPr>
          <w:szCs w:val="28"/>
          <w:bdr w:val="none" w:sz="0" w:space="0" w:color="auto" w:frame="1"/>
          <w:lang w:val="uk-UA"/>
        </w:rPr>
        <w:t xml:space="preserve">». Оскільки у тексті законопроекту поняття «суд» вживається для позначення і КСУ, і </w:t>
      </w:r>
      <w:r>
        <w:rPr>
          <w:szCs w:val="28"/>
          <w:bdr w:val="none" w:sz="0" w:space="0" w:color="auto" w:frame="1"/>
          <w:lang w:val="uk-UA"/>
        </w:rPr>
        <w:t xml:space="preserve">загальних </w:t>
      </w:r>
      <w:r w:rsidRPr="005F0215">
        <w:rPr>
          <w:szCs w:val="28"/>
          <w:bdr w:val="none" w:sz="0" w:space="0" w:color="auto" w:frame="1"/>
          <w:lang w:val="uk-UA"/>
        </w:rPr>
        <w:t>судів, норма не містить правової визначеності щодо органу, куди має бути доправлено суддю КСУ у випадку вчинення ним злочину.</w:t>
      </w:r>
    </w:p>
    <w:p w:rsidR="003F4D89" w:rsidRDefault="003F4D89" w:rsidP="00A93004">
      <w:pPr>
        <w:widowControl w:val="0"/>
        <w:autoSpaceDE w:val="0"/>
        <w:autoSpaceDN w:val="0"/>
        <w:adjustRightInd w:val="0"/>
        <w:spacing w:after="0" w:line="240" w:lineRule="auto"/>
        <w:ind w:firstLine="709"/>
        <w:jc w:val="both"/>
        <w:rPr>
          <w:szCs w:val="28"/>
          <w:lang w:val="uk-UA"/>
        </w:rPr>
      </w:pPr>
      <w:r w:rsidRPr="00AC7C6E">
        <w:rPr>
          <w:szCs w:val="28"/>
          <w:lang w:val="uk-UA"/>
        </w:rPr>
        <w:t xml:space="preserve">Відповідно до </w:t>
      </w:r>
      <w:r>
        <w:rPr>
          <w:szCs w:val="28"/>
          <w:lang w:val="uk-UA"/>
        </w:rPr>
        <w:t>частини восьмої</w:t>
      </w:r>
      <w:r w:rsidRPr="00AC7C6E">
        <w:rPr>
          <w:szCs w:val="28"/>
          <w:lang w:val="uk-UA"/>
        </w:rPr>
        <w:t xml:space="preserve"> </w:t>
      </w:r>
      <w:r>
        <w:rPr>
          <w:szCs w:val="28"/>
          <w:lang w:val="uk-UA"/>
        </w:rPr>
        <w:t>статті</w:t>
      </w:r>
      <w:r w:rsidRPr="00AC7C6E">
        <w:rPr>
          <w:szCs w:val="28"/>
          <w:lang w:val="uk-UA"/>
        </w:rPr>
        <w:t xml:space="preserve"> 24 </w:t>
      </w:r>
      <w:r>
        <w:rPr>
          <w:szCs w:val="28"/>
          <w:lang w:val="uk-UA"/>
        </w:rPr>
        <w:t>законопроекту</w:t>
      </w:r>
      <w:r w:rsidRPr="00AC7C6E">
        <w:rPr>
          <w:szCs w:val="28"/>
          <w:lang w:val="uk-UA"/>
        </w:rPr>
        <w:t xml:space="preserve"> </w:t>
      </w:r>
      <w:r>
        <w:rPr>
          <w:szCs w:val="28"/>
          <w:lang w:val="uk-UA"/>
        </w:rPr>
        <w:t>с</w:t>
      </w:r>
      <w:r w:rsidRPr="00A93004">
        <w:rPr>
          <w:szCs w:val="28"/>
          <w:lang w:val="uk-UA"/>
        </w:rPr>
        <w:t>уддя</w:t>
      </w:r>
      <w:r>
        <w:rPr>
          <w:szCs w:val="28"/>
          <w:lang w:val="uk-UA"/>
        </w:rPr>
        <w:t xml:space="preserve"> КСУ</w:t>
      </w:r>
      <w:r w:rsidRPr="00A93004">
        <w:rPr>
          <w:szCs w:val="28"/>
          <w:lang w:val="uk-UA"/>
        </w:rPr>
        <w:t xml:space="preserve">, затриманий </w:t>
      </w:r>
      <w:r w:rsidRPr="004C50EB">
        <w:rPr>
          <w:szCs w:val="28"/>
          <w:u w:val="single"/>
          <w:lang w:val="uk-UA"/>
        </w:rPr>
        <w:t>за адміністративне правопорушення</w:t>
      </w:r>
      <w:r w:rsidRPr="00A93004">
        <w:rPr>
          <w:szCs w:val="28"/>
          <w:lang w:val="uk-UA"/>
        </w:rPr>
        <w:t xml:space="preserve"> або за підозрою у вчиненні діяння, за яке встановлена кримінальна відповідальність, має </w:t>
      </w:r>
      <w:r>
        <w:rPr>
          <w:szCs w:val="28"/>
          <w:lang w:val="uk-UA"/>
        </w:rPr>
        <w:t>бути негайно звільнений після з’</w:t>
      </w:r>
      <w:r w:rsidRPr="00A93004">
        <w:rPr>
          <w:szCs w:val="28"/>
          <w:lang w:val="uk-UA"/>
        </w:rPr>
        <w:t>я</w:t>
      </w:r>
      <w:r>
        <w:rPr>
          <w:szCs w:val="28"/>
          <w:lang w:val="uk-UA"/>
        </w:rPr>
        <w:t xml:space="preserve">сування його особи, за винятком, </w:t>
      </w:r>
      <w:r w:rsidRPr="00A93004">
        <w:rPr>
          <w:szCs w:val="28"/>
          <w:lang w:val="uk-UA"/>
        </w:rPr>
        <w:t xml:space="preserve">якщо </w:t>
      </w:r>
      <w:r>
        <w:rPr>
          <w:szCs w:val="28"/>
          <w:lang w:val="uk-UA"/>
        </w:rPr>
        <w:t>КСУ</w:t>
      </w:r>
      <w:r w:rsidRPr="00A93004">
        <w:rPr>
          <w:szCs w:val="28"/>
          <w:lang w:val="uk-UA"/>
        </w:rPr>
        <w:t xml:space="preserve"> надав згоду на затримання </w:t>
      </w:r>
      <w:r>
        <w:rPr>
          <w:szCs w:val="28"/>
          <w:lang w:val="uk-UA"/>
        </w:rPr>
        <w:t xml:space="preserve">судді у зв’язку з таким діянням або </w:t>
      </w:r>
      <w:r w:rsidRPr="00A93004">
        <w:rPr>
          <w:szCs w:val="28"/>
          <w:lang w:val="uk-UA"/>
        </w:rPr>
        <w:t>якщо його затримано під час або відразу ж після вчинення тяжкого або особливо тяжкого злочину.</w:t>
      </w:r>
    </w:p>
    <w:p w:rsidR="003F4D89" w:rsidRDefault="003F4D89" w:rsidP="00A93004">
      <w:pPr>
        <w:widowControl w:val="0"/>
        <w:autoSpaceDE w:val="0"/>
        <w:autoSpaceDN w:val="0"/>
        <w:adjustRightInd w:val="0"/>
        <w:spacing w:after="0" w:line="240" w:lineRule="auto"/>
        <w:ind w:firstLine="709"/>
        <w:jc w:val="both"/>
        <w:rPr>
          <w:szCs w:val="28"/>
          <w:lang w:val="uk-UA"/>
        </w:rPr>
      </w:pPr>
      <w:r>
        <w:rPr>
          <w:szCs w:val="28"/>
          <w:lang w:val="uk-UA"/>
        </w:rPr>
        <w:t>Необхідно зазначити, що в частині затримання за адміністративне правопорушення реалізація зазначеної норми неможлива, оскільки відповідно до статті 263 Кодексу України про адміністративні правопорушення а</w:t>
      </w:r>
      <w:r w:rsidRPr="00A93004">
        <w:rPr>
          <w:szCs w:val="28"/>
          <w:lang w:val="uk-UA"/>
        </w:rPr>
        <w:t>дміністративне затримання особи, яка вчинила адміністративне правопорушення, може тривати не більш як три години.</w:t>
      </w:r>
      <w:r>
        <w:rPr>
          <w:szCs w:val="28"/>
          <w:lang w:val="uk-UA"/>
        </w:rPr>
        <w:t xml:space="preserve"> Доволі сумнівною є можливість скликання спеціального пленарного засідання КСУ та прийняття відповідного рішення за такий проміжок часу.</w:t>
      </w:r>
    </w:p>
    <w:p w:rsidR="003F4D89" w:rsidRDefault="003F4D89" w:rsidP="00A93004">
      <w:pPr>
        <w:widowControl w:val="0"/>
        <w:autoSpaceDE w:val="0"/>
        <w:autoSpaceDN w:val="0"/>
        <w:adjustRightInd w:val="0"/>
        <w:spacing w:after="0" w:line="240" w:lineRule="auto"/>
        <w:ind w:firstLine="709"/>
        <w:jc w:val="both"/>
        <w:rPr>
          <w:szCs w:val="28"/>
          <w:lang w:val="uk-UA"/>
        </w:rPr>
      </w:pPr>
    </w:p>
    <w:p w:rsidR="003F4D89" w:rsidRDefault="003F4D89" w:rsidP="00E728EF">
      <w:pPr>
        <w:widowControl w:val="0"/>
        <w:autoSpaceDE w:val="0"/>
        <w:autoSpaceDN w:val="0"/>
        <w:adjustRightInd w:val="0"/>
        <w:spacing w:after="0" w:line="240" w:lineRule="auto"/>
        <w:ind w:firstLine="709"/>
        <w:jc w:val="both"/>
        <w:rPr>
          <w:szCs w:val="28"/>
          <w:lang w:val="uk-UA"/>
        </w:rPr>
      </w:pPr>
      <w:r>
        <w:rPr>
          <w:szCs w:val="28"/>
          <w:lang w:val="uk-UA"/>
        </w:rPr>
        <w:t>13. Частиною першою статті 25 законопроекту передбачено, що «Б</w:t>
      </w:r>
      <w:r w:rsidRPr="00E728EF">
        <w:rPr>
          <w:szCs w:val="28"/>
          <w:lang w:val="uk-UA"/>
        </w:rPr>
        <w:t xml:space="preserve">езпека </w:t>
      </w:r>
      <w:r>
        <w:rPr>
          <w:szCs w:val="28"/>
          <w:lang w:val="uk-UA"/>
        </w:rPr>
        <w:t>судді КСУ та членів його сім’</w:t>
      </w:r>
      <w:r w:rsidRPr="00E728EF">
        <w:rPr>
          <w:szCs w:val="28"/>
          <w:lang w:val="uk-UA"/>
        </w:rPr>
        <w:t>ї (батьків, чоловіка/дружини, дітей) перебуває під особливим захистом держави</w:t>
      </w:r>
      <w:r>
        <w:rPr>
          <w:szCs w:val="28"/>
          <w:lang w:val="uk-UA"/>
        </w:rPr>
        <w:t>»</w:t>
      </w:r>
      <w:r w:rsidRPr="00E728EF">
        <w:rPr>
          <w:szCs w:val="28"/>
          <w:lang w:val="uk-UA"/>
        </w:rPr>
        <w:t xml:space="preserve">. </w:t>
      </w:r>
    </w:p>
    <w:p w:rsidR="003F4D89" w:rsidRDefault="003F4D89" w:rsidP="00B91957">
      <w:pPr>
        <w:widowControl w:val="0"/>
        <w:autoSpaceDE w:val="0"/>
        <w:autoSpaceDN w:val="0"/>
        <w:adjustRightInd w:val="0"/>
        <w:spacing w:after="0" w:line="240" w:lineRule="auto"/>
        <w:ind w:firstLine="709"/>
        <w:jc w:val="both"/>
        <w:rPr>
          <w:szCs w:val="28"/>
          <w:lang w:val="uk-UA"/>
        </w:rPr>
      </w:pPr>
      <w:r>
        <w:rPr>
          <w:szCs w:val="28"/>
          <w:lang w:val="uk-UA"/>
        </w:rPr>
        <w:t>Необхідно зазначити, що наведена норма значно звужує коло осіб, до яких можуть бути застосовані заходи захисту, порівняно із положеннями Закону України «</w:t>
      </w:r>
      <w:r w:rsidRPr="00E728EF">
        <w:rPr>
          <w:szCs w:val="28"/>
          <w:lang w:val="uk-UA"/>
        </w:rPr>
        <w:t>Про державний захист працівників суду і правоохоронних органів</w:t>
      </w:r>
      <w:r>
        <w:rPr>
          <w:szCs w:val="28"/>
          <w:lang w:val="uk-UA"/>
        </w:rPr>
        <w:t xml:space="preserve">». Так, у наведеному Законі використовується поняття «близькі родичі», до переліку яких, згідно з частини другої статті 2 віднесені </w:t>
      </w:r>
      <w:r w:rsidRPr="00E728EF">
        <w:rPr>
          <w:szCs w:val="28"/>
          <w:lang w:val="uk-UA"/>
        </w:rPr>
        <w:t xml:space="preserve">батьки, дружина (чоловік), діти, рідні брати і сестри, дід, баба, онуки, посягання на життя, здоров’я, житло і майно яких перешкоджає виконанню </w:t>
      </w:r>
      <w:r w:rsidRPr="00B91957">
        <w:rPr>
          <w:szCs w:val="28"/>
          <w:lang w:val="uk-UA"/>
        </w:rPr>
        <w:t>працівниками суду і правоохоронних органів покладених на них законом обов’язків і здійсненню наданих прав.</w:t>
      </w:r>
    </w:p>
    <w:p w:rsidR="003F4D89" w:rsidRDefault="003F4D89" w:rsidP="00983822">
      <w:pPr>
        <w:widowControl w:val="0"/>
        <w:autoSpaceDE w:val="0"/>
        <w:autoSpaceDN w:val="0"/>
        <w:adjustRightInd w:val="0"/>
        <w:spacing w:after="0" w:line="240" w:lineRule="auto"/>
        <w:ind w:firstLine="709"/>
        <w:jc w:val="both"/>
        <w:rPr>
          <w:szCs w:val="28"/>
          <w:lang w:val="uk-UA"/>
        </w:rPr>
      </w:pPr>
    </w:p>
    <w:p w:rsidR="003F4D89" w:rsidRDefault="003F4D89" w:rsidP="0099422B">
      <w:pPr>
        <w:widowControl w:val="0"/>
        <w:autoSpaceDE w:val="0"/>
        <w:autoSpaceDN w:val="0"/>
        <w:adjustRightInd w:val="0"/>
        <w:spacing w:after="0" w:line="240" w:lineRule="auto"/>
        <w:ind w:firstLine="709"/>
        <w:jc w:val="both"/>
        <w:rPr>
          <w:szCs w:val="28"/>
          <w:lang w:val="uk-UA"/>
        </w:rPr>
      </w:pPr>
      <w:r>
        <w:rPr>
          <w:szCs w:val="28"/>
          <w:lang w:val="uk-UA"/>
        </w:rPr>
        <w:t>14</w:t>
      </w:r>
      <w:r w:rsidRPr="004C50EB">
        <w:rPr>
          <w:szCs w:val="28"/>
          <w:lang w:val="uk-UA"/>
        </w:rPr>
        <w:t>. </w:t>
      </w:r>
      <w:r>
        <w:rPr>
          <w:szCs w:val="28"/>
          <w:lang w:val="uk-UA"/>
        </w:rPr>
        <w:t>Ч</w:t>
      </w:r>
      <w:r w:rsidRPr="004C50EB">
        <w:rPr>
          <w:szCs w:val="28"/>
          <w:lang w:val="uk-UA"/>
        </w:rPr>
        <w:t xml:space="preserve">астиною третьою статті 26 законопроекту визначено, що </w:t>
      </w:r>
      <w:r>
        <w:rPr>
          <w:szCs w:val="20"/>
          <w:lang w:val="uk-UA" w:eastAsia="ru-RU"/>
        </w:rPr>
        <w:t>п</w:t>
      </w:r>
      <w:r w:rsidRPr="004C50EB">
        <w:rPr>
          <w:szCs w:val="20"/>
          <w:lang w:val="uk-UA" w:eastAsia="ru-RU"/>
        </w:rPr>
        <w:t>осадовий оклад судді Конституційного Суду встановлюється у розмірі посадового окладу судді Верховного Суду з коефіцієнтом 1,5</w:t>
      </w:r>
      <w:r w:rsidRPr="00DD18E4">
        <w:rPr>
          <w:szCs w:val="20"/>
          <w:lang w:val="uk-UA" w:eastAsia="ru-RU"/>
        </w:rPr>
        <w:t>.</w:t>
      </w:r>
      <w:r w:rsidRPr="00DD18E4">
        <w:rPr>
          <w:szCs w:val="28"/>
          <w:lang w:val="uk-UA"/>
        </w:rPr>
        <w:t xml:space="preserve"> </w:t>
      </w:r>
    </w:p>
    <w:p w:rsidR="003F4D89" w:rsidRPr="0099422B" w:rsidRDefault="003F4D89" w:rsidP="0099422B">
      <w:pPr>
        <w:widowControl w:val="0"/>
        <w:autoSpaceDE w:val="0"/>
        <w:autoSpaceDN w:val="0"/>
        <w:adjustRightInd w:val="0"/>
        <w:spacing w:after="0" w:line="240" w:lineRule="auto"/>
        <w:ind w:firstLine="709"/>
        <w:jc w:val="both"/>
        <w:rPr>
          <w:szCs w:val="28"/>
          <w:lang w:val="uk-UA"/>
        </w:rPr>
      </w:pPr>
      <w:r w:rsidRPr="00DD18E4">
        <w:rPr>
          <w:szCs w:val="28"/>
          <w:lang w:val="uk-UA"/>
        </w:rPr>
        <w:t>Відповідно до статті 7 Закону України «Про Державний бюджет України на 2017 рік» з 1 січня 2017 року п</w:t>
      </w:r>
      <w:r w:rsidRPr="00DD18E4">
        <w:rPr>
          <w:szCs w:val="28"/>
        </w:rPr>
        <w:t>рожиткови</w:t>
      </w:r>
      <w:r w:rsidRPr="00DD18E4">
        <w:rPr>
          <w:szCs w:val="28"/>
          <w:lang w:val="uk-UA"/>
        </w:rPr>
        <w:t>й</w:t>
      </w:r>
      <w:r w:rsidRPr="00DD18E4">
        <w:rPr>
          <w:szCs w:val="28"/>
        </w:rPr>
        <w:t xml:space="preserve"> мінімум для працездатних осіб</w:t>
      </w:r>
      <w:r w:rsidRPr="00DD18E4">
        <w:rPr>
          <w:szCs w:val="28"/>
          <w:lang w:val="uk-UA"/>
        </w:rPr>
        <w:t xml:space="preserve"> складає</w:t>
      </w:r>
      <w:bookmarkStart w:id="2" w:name="n35"/>
      <w:bookmarkEnd w:id="2"/>
      <w:r w:rsidRPr="00DD18E4">
        <w:rPr>
          <w:szCs w:val="28"/>
          <w:lang w:val="uk-UA"/>
        </w:rPr>
        <w:t xml:space="preserve"> 1600 гривень. Отже, посадовий оклад судді </w:t>
      </w:r>
      <w:r>
        <w:rPr>
          <w:szCs w:val="28"/>
          <w:lang w:val="uk-UA"/>
        </w:rPr>
        <w:t>КСУ</w:t>
      </w:r>
      <w:r w:rsidRPr="00DD18E4">
        <w:rPr>
          <w:szCs w:val="28"/>
          <w:lang w:val="uk-UA"/>
        </w:rPr>
        <w:t xml:space="preserve"> пропонується встановити у розмірі 180 тисяч гривень. Оскільки винагорода </w:t>
      </w:r>
      <w:r>
        <w:rPr>
          <w:szCs w:val="28"/>
          <w:lang w:val="uk-UA"/>
        </w:rPr>
        <w:t>с</w:t>
      </w:r>
      <w:r w:rsidRPr="00DD18E4">
        <w:rPr>
          <w:szCs w:val="28"/>
          <w:lang w:val="uk-UA"/>
        </w:rPr>
        <w:t xml:space="preserve">удді </w:t>
      </w:r>
      <w:r>
        <w:rPr>
          <w:szCs w:val="28"/>
          <w:lang w:val="uk-UA"/>
        </w:rPr>
        <w:t xml:space="preserve">КСУ </w:t>
      </w:r>
      <w:r w:rsidRPr="00DD18E4">
        <w:rPr>
          <w:szCs w:val="28"/>
          <w:lang w:val="uk-UA"/>
        </w:rPr>
        <w:t xml:space="preserve">складається не лише з посадового окладу, але й доплат за вислугу років на посаді судді </w:t>
      </w:r>
      <w:r>
        <w:rPr>
          <w:szCs w:val="28"/>
          <w:lang w:val="uk-UA"/>
        </w:rPr>
        <w:t>КСУ</w:t>
      </w:r>
      <w:r w:rsidRPr="00DD18E4">
        <w:rPr>
          <w:szCs w:val="28"/>
          <w:lang w:val="uk-UA"/>
        </w:rPr>
        <w:t>, перебування на адміністративній посаді в Конституційному Суді, науковий ступінь, відповідна сума винагороди становитиме в рази більше, ніж 180 тисяч гривень. На нашу думку, так</w:t>
      </w:r>
      <w:r>
        <w:rPr>
          <w:szCs w:val="28"/>
          <w:lang w:val="uk-UA"/>
        </w:rPr>
        <w:t>а величезна диспропорція</w:t>
      </w:r>
      <w:r w:rsidRPr="00DD18E4">
        <w:rPr>
          <w:szCs w:val="28"/>
          <w:lang w:val="uk-UA"/>
        </w:rPr>
        <w:t xml:space="preserve"> між оплатою праці відповідних осіб та інших працівників державного апара</w:t>
      </w:r>
      <w:r>
        <w:rPr>
          <w:szCs w:val="28"/>
          <w:lang w:val="uk-UA"/>
        </w:rPr>
        <w:t>ту не є економічно обґрунтованою та соціально справедливою</w:t>
      </w:r>
      <w:r w:rsidRPr="00DD18E4">
        <w:rPr>
          <w:szCs w:val="28"/>
          <w:lang w:val="uk-UA"/>
        </w:rPr>
        <w:t>.</w:t>
      </w:r>
      <w:r w:rsidRPr="0099422B">
        <w:rPr>
          <w:szCs w:val="28"/>
          <w:lang w:val="uk-UA"/>
        </w:rPr>
        <w:t xml:space="preserve"> </w:t>
      </w:r>
    </w:p>
    <w:p w:rsidR="003F4D89" w:rsidRDefault="003F4D89" w:rsidP="008C5F47">
      <w:pPr>
        <w:widowControl w:val="0"/>
        <w:autoSpaceDE w:val="0"/>
        <w:autoSpaceDN w:val="0"/>
        <w:adjustRightInd w:val="0"/>
        <w:spacing w:after="0" w:line="240" w:lineRule="auto"/>
        <w:ind w:firstLine="709"/>
        <w:jc w:val="both"/>
        <w:rPr>
          <w:szCs w:val="20"/>
          <w:lang w:val="uk-UA" w:eastAsia="ru-RU"/>
        </w:rPr>
      </w:pPr>
      <w:r>
        <w:rPr>
          <w:szCs w:val="28"/>
          <w:lang w:val="uk-UA"/>
        </w:rPr>
        <w:t xml:space="preserve">У цьому ж контексті необхідно відмітити, що відповідно до частини третьої статті 27 законопроекту </w:t>
      </w:r>
      <w:r>
        <w:rPr>
          <w:szCs w:val="20"/>
          <w:lang w:val="uk-UA" w:eastAsia="ru-RU"/>
        </w:rPr>
        <w:t>з</w:t>
      </w:r>
      <w:r w:rsidRPr="00BA175A">
        <w:rPr>
          <w:szCs w:val="20"/>
          <w:lang w:val="uk-UA" w:eastAsia="ru-RU"/>
        </w:rPr>
        <w:t xml:space="preserve">а наявності стажу на посаді судді Конституційного Суду </w:t>
      </w:r>
      <w:r w:rsidRPr="00BA175A">
        <w:rPr>
          <w:szCs w:val="20"/>
          <w:u w:val="single"/>
          <w:lang w:val="uk-UA" w:eastAsia="ru-RU"/>
        </w:rPr>
        <w:t>щонайменше чотири роки</w:t>
      </w:r>
      <w:r w:rsidRPr="00BA175A">
        <w:rPr>
          <w:szCs w:val="20"/>
          <w:lang w:val="uk-UA" w:eastAsia="ru-RU"/>
        </w:rPr>
        <w:t xml:space="preserve">, </w:t>
      </w:r>
      <w:r>
        <w:rPr>
          <w:szCs w:val="20"/>
          <w:lang w:val="uk-UA" w:eastAsia="ru-RU"/>
        </w:rPr>
        <w:t>с</w:t>
      </w:r>
      <w:r w:rsidRPr="00BA175A">
        <w:rPr>
          <w:szCs w:val="20"/>
          <w:lang w:val="uk-UA" w:eastAsia="ru-RU"/>
        </w:rPr>
        <w:t xml:space="preserve">уддя </w:t>
      </w:r>
      <w:r>
        <w:rPr>
          <w:szCs w:val="20"/>
          <w:lang w:val="uk-UA" w:eastAsia="ru-RU"/>
        </w:rPr>
        <w:t>КСУ</w:t>
      </w:r>
      <w:r w:rsidRPr="00BA175A">
        <w:rPr>
          <w:szCs w:val="20"/>
          <w:lang w:val="uk-UA" w:eastAsia="ru-RU"/>
        </w:rPr>
        <w:t xml:space="preserve"> у відставці отримує щомісячне довічне грошове утримання, яке виплачується у розмірі 80 відсотків винагороди судді Конституційного Суду.</w:t>
      </w:r>
      <w:r>
        <w:rPr>
          <w:szCs w:val="20"/>
          <w:lang w:val="uk-UA" w:eastAsia="ru-RU"/>
        </w:rPr>
        <w:t xml:space="preserve"> </w:t>
      </w:r>
    </w:p>
    <w:p w:rsidR="003F4D89" w:rsidRDefault="003F4D89" w:rsidP="00983822">
      <w:pPr>
        <w:widowControl w:val="0"/>
        <w:autoSpaceDE w:val="0"/>
        <w:autoSpaceDN w:val="0"/>
        <w:adjustRightInd w:val="0"/>
        <w:spacing w:after="0" w:line="240" w:lineRule="auto"/>
        <w:ind w:firstLine="709"/>
        <w:jc w:val="both"/>
        <w:rPr>
          <w:szCs w:val="28"/>
          <w:lang w:val="uk-UA"/>
        </w:rPr>
      </w:pPr>
      <w:r>
        <w:rPr>
          <w:szCs w:val="20"/>
          <w:lang w:val="uk-UA" w:eastAsia="ru-RU"/>
        </w:rPr>
        <w:t xml:space="preserve">Враховуючи запропоновані законопроектом обсяги забезпечення суддів КСУ, на нашу думку, не доцільно надавати право на довічне грошове утримання на загальних умовах суддям КСУ, які виконували свої обов’язки не весь строк повноважень. </w:t>
      </w:r>
    </w:p>
    <w:p w:rsidR="003F4D89" w:rsidRDefault="003F4D89" w:rsidP="00983822">
      <w:pPr>
        <w:widowControl w:val="0"/>
        <w:autoSpaceDE w:val="0"/>
        <w:autoSpaceDN w:val="0"/>
        <w:adjustRightInd w:val="0"/>
        <w:spacing w:after="0" w:line="240" w:lineRule="auto"/>
        <w:ind w:firstLine="709"/>
        <w:jc w:val="both"/>
        <w:rPr>
          <w:szCs w:val="28"/>
          <w:lang w:val="uk-UA"/>
        </w:rPr>
      </w:pPr>
      <w:r>
        <w:rPr>
          <w:szCs w:val="28"/>
          <w:lang w:val="uk-UA"/>
        </w:rPr>
        <w:t>Крім того, у статті 27 «Щомісячне грошове утримання судді Конституційного Суду у відставці» законопроекту назва не відповідає змісту, оскільки у частині четвертій цієї статті мова йде ще й про призначення пенсії.</w:t>
      </w:r>
    </w:p>
    <w:p w:rsidR="003F4D89" w:rsidRDefault="003F4D89" w:rsidP="00983822">
      <w:pPr>
        <w:widowControl w:val="0"/>
        <w:autoSpaceDE w:val="0"/>
        <w:autoSpaceDN w:val="0"/>
        <w:adjustRightInd w:val="0"/>
        <w:spacing w:after="0" w:line="240" w:lineRule="auto"/>
        <w:ind w:firstLine="709"/>
        <w:jc w:val="both"/>
        <w:rPr>
          <w:szCs w:val="28"/>
          <w:lang w:val="uk-UA"/>
        </w:rPr>
      </w:pPr>
    </w:p>
    <w:p w:rsidR="003F4D89" w:rsidRPr="00B502BB"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15</w:t>
      </w:r>
      <w:r w:rsidRPr="00B502BB">
        <w:rPr>
          <w:szCs w:val="28"/>
          <w:lang w:val="uk-UA" w:eastAsia="ru-RU"/>
        </w:rPr>
        <w:t>.</w:t>
      </w:r>
      <w:r>
        <w:rPr>
          <w:szCs w:val="28"/>
          <w:lang w:val="uk-UA" w:eastAsia="ru-RU"/>
        </w:rPr>
        <w:t> </w:t>
      </w:r>
      <w:r w:rsidRPr="00B502BB">
        <w:rPr>
          <w:szCs w:val="28"/>
          <w:lang w:val="uk-UA" w:eastAsia="ru-RU"/>
        </w:rPr>
        <w:t xml:space="preserve">Положення частини першої статті 28 проекту щодо встановлення тривалості щорічної оплачуваної відпустки судді Конституційного Суду України в робочих днях </w:t>
      </w:r>
      <w:r>
        <w:rPr>
          <w:szCs w:val="28"/>
          <w:lang w:val="uk-UA" w:eastAsia="ru-RU"/>
        </w:rPr>
        <w:t>не узгоджуються із частиною першою</w:t>
      </w:r>
      <w:r w:rsidRPr="00B502BB">
        <w:rPr>
          <w:szCs w:val="28"/>
          <w:lang w:val="uk-UA" w:eastAsia="ru-RU"/>
        </w:rPr>
        <w:t xml:space="preserve"> статті 5 Закону України «Про відпустки», якою встановлено, що тривалість відпусток визначається </w:t>
      </w:r>
      <w:r w:rsidRPr="0060586A">
        <w:rPr>
          <w:szCs w:val="28"/>
          <w:u w:val="single"/>
          <w:lang w:val="uk-UA" w:eastAsia="ru-RU"/>
        </w:rPr>
        <w:t>виключно в календарних днях</w:t>
      </w:r>
      <w:r w:rsidRPr="00B502BB">
        <w:rPr>
          <w:szCs w:val="28"/>
          <w:lang w:val="uk-UA" w:eastAsia="ru-RU"/>
        </w:rPr>
        <w:t>.</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sidRPr="00B502BB">
        <w:rPr>
          <w:szCs w:val="28"/>
          <w:lang w:val="uk-UA" w:eastAsia="ru-RU"/>
        </w:rPr>
        <w:t>Крім того, визначення тривалості основної і додаткової відпусток відповідно в робочих та календарних днях  створює неузгодженість між частинами першою і другою статті 28 проекту.</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16. Частиною третьою статті 30 законопроекту передбачено, що н</w:t>
      </w:r>
      <w:r w:rsidRPr="004F0EED">
        <w:rPr>
          <w:szCs w:val="20"/>
          <w:lang w:val="uk-UA" w:eastAsia="ru-RU"/>
        </w:rPr>
        <w:t xml:space="preserve">а посаду </w:t>
      </w:r>
      <w:r w:rsidRPr="004F0EED">
        <w:rPr>
          <w:szCs w:val="20"/>
          <w:u w:val="single"/>
          <w:lang w:val="uk-UA" w:eastAsia="ru-RU"/>
        </w:rPr>
        <w:t>наукового</w:t>
      </w:r>
      <w:r w:rsidRPr="004F0EED">
        <w:rPr>
          <w:szCs w:val="20"/>
          <w:lang w:val="uk-UA" w:eastAsia="ru-RU"/>
        </w:rPr>
        <w:t xml:space="preserve"> консультанта може бути призначена особа, яка є громадянином України, має вищу юридичну освіту, а також стаж професійної діяльності у сфері права не менше трьох років та вільно володіє державною мовою.</w:t>
      </w:r>
      <w:r>
        <w:rPr>
          <w:szCs w:val="20"/>
          <w:lang w:val="uk-UA" w:eastAsia="ru-RU"/>
        </w:rPr>
        <w:t xml:space="preserve"> В той же час серед зазначених вимог до претендентів на цю посаду відсутня вимога щодо наявності наукового ступеня. </w:t>
      </w:r>
    </w:p>
    <w:p w:rsidR="003F4D89" w:rsidRPr="00B502BB" w:rsidRDefault="003F4D89" w:rsidP="00B502BB">
      <w:pPr>
        <w:widowControl w:val="0"/>
        <w:autoSpaceDE w:val="0"/>
        <w:autoSpaceDN w:val="0"/>
        <w:adjustRightInd w:val="0"/>
        <w:spacing w:after="0" w:line="240" w:lineRule="auto"/>
        <w:ind w:firstLine="709"/>
        <w:jc w:val="both"/>
        <w:rPr>
          <w:szCs w:val="28"/>
          <w:lang w:val="uk-UA" w:eastAsia="ru-RU"/>
        </w:rPr>
      </w:pPr>
      <w:r w:rsidRPr="00B502BB">
        <w:rPr>
          <w:szCs w:val="28"/>
          <w:lang w:val="uk-UA" w:eastAsia="ru-RU"/>
        </w:rPr>
        <w:t xml:space="preserve">Положення частини четвертої </w:t>
      </w:r>
      <w:r>
        <w:rPr>
          <w:szCs w:val="28"/>
          <w:lang w:val="uk-UA" w:eastAsia="ru-RU"/>
        </w:rPr>
        <w:t xml:space="preserve">цієї ж </w:t>
      </w:r>
      <w:r w:rsidRPr="00B502BB">
        <w:rPr>
          <w:szCs w:val="28"/>
          <w:lang w:val="uk-UA" w:eastAsia="ru-RU"/>
        </w:rPr>
        <w:t xml:space="preserve">статті щодо звільнення наукового консультанта, помічника судді </w:t>
      </w:r>
      <w:r>
        <w:rPr>
          <w:szCs w:val="28"/>
          <w:lang w:val="uk-UA" w:eastAsia="ru-RU"/>
        </w:rPr>
        <w:t>КСУ</w:t>
      </w:r>
      <w:r w:rsidRPr="00B502BB">
        <w:rPr>
          <w:szCs w:val="28"/>
          <w:lang w:val="uk-UA" w:eastAsia="ru-RU"/>
        </w:rPr>
        <w:t xml:space="preserve"> із займаних посад з урахуванням законодавства про державну службу є некоректними, оскільки зазначені працівники не є державними службовцями.</w:t>
      </w:r>
    </w:p>
    <w:p w:rsidR="003F4D89" w:rsidRPr="00B502BB"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Разом з тим, </w:t>
      </w:r>
      <w:r w:rsidRPr="00B502BB">
        <w:rPr>
          <w:szCs w:val="28"/>
          <w:lang w:val="uk-UA" w:eastAsia="ru-RU"/>
        </w:rPr>
        <w:t xml:space="preserve">статтею 92 Закону України «Про державну службу» визначено особливості звільнення працівників патронатної служби, до яких частиною першою цієї статті віднесено і наукового консультанта, помічника судді. </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sidRPr="00B502BB">
        <w:rPr>
          <w:szCs w:val="28"/>
          <w:lang w:val="uk-UA" w:eastAsia="ru-RU"/>
        </w:rPr>
        <w:t>На нашу думку, саме таке застереження має міститися в частині четвертій статті 30 проекту - «з урахуванням особливостей, визначених статтею 92 Закону України «Про державну службу».</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Положення абзацу третього частини четвертої статті 30 законопроекту, що </w:t>
      </w:r>
      <w:r>
        <w:rPr>
          <w:szCs w:val="20"/>
          <w:lang w:val="uk-UA" w:eastAsia="ru-RU"/>
        </w:rPr>
        <w:t>н</w:t>
      </w:r>
      <w:r w:rsidRPr="00CB7B02">
        <w:rPr>
          <w:szCs w:val="20"/>
          <w:lang w:val="uk-UA" w:eastAsia="ru-RU"/>
        </w:rPr>
        <w:t xml:space="preserve">ауковий консультант, помічник </w:t>
      </w:r>
      <w:r>
        <w:rPr>
          <w:szCs w:val="20"/>
          <w:lang w:val="uk-UA" w:eastAsia="ru-RU"/>
        </w:rPr>
        <w:t>с</w:t>
      </w:r>
      <w:r w:rsidRPr="00CB7B02">
        <w:rPr>
          <w:szCs w:val="20"/>
          <w:lang w:val="uk-UA" w:eastAsia="ru-RU"/>
        </w:rPr>
        <w:t xml:space="preserve">удді можуть бути звільнені із займаних посад достроково за поданням </w:t>
      </w:r>
      <w:r>
        <w:rPr>
          <w:szCs w:val="20"/>
          <w:lang w:val="uk-UA" w:eastAsia="ru-RU"/>
        </w:rPr>
        <w:t>судді не узгоджується із чинним законодавством про працю та попереднім абзацом цієї ж статті, відповідно до змісту якої з</w:t>
      </w:r>
      <w:r w:rsidRPr="00051A99">
        <w:rPr>
          <w:szCs w:val="20"/>
          <w:lang w:val="uk-UA" w:eastAsia="ru-RU"/>
        </w:rPr>
        <w:t>вільнення наукового консультанта, помічника Судді із займаних посад відбувається з дотриманням передбачених законодавством про працю гарантій</w:t>
      </w:r>
      <w:r>
        <w:rPr>
          <w:szCs w:val="20"/>
          <w:lang w:val="uk-UA" w:eastAsia="ru-RU"/>
        </w:rPr>
        <w:t>.</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17</w:t>
      </w:r>
      <w:r w:rsidRPr="00B502BB">
        <w:rPr>
          <w:szCs w:val="28"/>
          <w:lang w:val="uk-UA" w:eastAsia="ru-RU"/>
        </w:rPr>
        <w:t>.</w:t>
      </w:r>
      <w:r>
        <w:rPr>
          <w:szCs w:val="28"/>
          <w:lang w:val="uk-UA" w:eastAsia="ru-RU"/>
        </w:rPr>
        <w:t> Частини третя та</w:t>
      </w:r>
      <w:r w:rsidRPr="00B502BB">
        <w:rPr>
          <w:szCs w:val="28"/>
          <w:lang w:val="uk-UA" w:eastAsia="ru-RU"/>
        </w:rPr>
        <w:t xml:space="preserve"> четверта статті 44 проекту, </w:t>
      </w:r>
      <w:r>
        <w:rPr>
          <w:szCs w:val="28"/>
          <w:lang w:val="uk-UA" w:eastAsia="ru-RU"/>
        </w:rPr>
        <w:t xml:space="preserve">а також </w:t>
      </w:r>
      <w:r w:rsidRPr="00B502BB">
        <w:rPr>
          <w:szCs w:val="28"/>
          <w:lang w:val="uk-UA" w:eastAsia="ru-RU"/>
        </w:rPr>
        <w:t xml:space="preserve">зміни до статті 91 Закону України «Про державну службу» щодо порядку призначення керівника Секретаріату </w:t>
      </w:r>
      <w:r>
        <w:rPr>
          <w:szCs w:val="28"/>
          <w:lang w:val="uk-UA" w:eastAsia="ru-RU"/>
        </w:rPr>
        <w:t>КСУ</w:t>
      </w:r>
      <w:r w:rsidRPr="00B502BB">
        <w:rPr>
          <w:szCs w:val="28"/>
          <w:lang w:val="uk-UA" w:eastAsia="ru-RU"/>
        </w:rPr>
        <w:t>, його заступників не узгоджуються із вимогами конкурсного порядку призначення осіб на посади державної служби категорії «А», встановленими Законом України «Про державну службу», що є однією із ключових складових реформи державної служби в Україні.</w:t>
      </w:r>
    </w:p>
    <w:p w:rsidR="003F4D89" w:rsidRPr="00B502BB"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18</w:t>
      </w:r>
      <w:r w:rsidRPr="00B502BB">
        <w:rPr>
          <w:szCs w:val="28"/>
          <w:lang w:val="uk-UA" w:eastAsia="ru-RU"/>
        </w:rPr>
        <w:t>.</w:t>
      </w:r>
      <w:r>
        <w:rPr>
          <w:szCs w:val="28"/>
          <w:lang w:val="uk-UA" w:eastAsia="ru-RU"/>
        </w:rPr>
        <w:t> </w:t>
      </w:r>
      <w:r w:rsidRPr="005C6568">
        <w:rPr>
          <w:szCs w:val="28"/>
          <w:lang w:val="uk-UA" w:eastAsia="ru-RU"/>
        </w:rPr>
        <w:t>Передбачене в абзаці другому частини першої статті 48 проекту питання щодо неможливості скорочення видатків на фінансове забезпечення діяльності КСУ в поточному фінансовому році не може бути предметом регулювання цього Закону, а має вирішуватись шляхом внесення змін до статті 55 Бюджетного кодексу України, якою визначено перелік видатків загального фонду бюджету, обсяг яких не може змінюватися при здійсненні скорочення затверджених бюджетних призначень.</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sidRPr="005C6568">
        <w:rPr>
          <w:szCs w:val="28"/>
          <w:lang w:val="uk-UA" w:eastAsia="ru-RU"/>
        </w:rPr>
        <w:t xml:space="preserve">Абзац третій частини першої </w:t>
      </w:r>
      <w:r>
        <w:rPr>
          <w:szCs w:val="28"/>
          <w:lang w:val="uk-UA" w:eastAsia="ru-RU"/>
        </w:rPr>
        <w:t xml:space="preserve">цієї ж </w:t>
      </w:r>
      <w:r w:rsidRPr="005C6568">
        <w:rPr>
          <w:szCs w:val="28"/>
          <w:lang w:val="uk-UA" w:eastAsia="ru-RU"/>
        </w:rPr>
        <w:t>статті</w:t>
      </w:r>
      <w:r>
        <w:rPr>
          <w:szCs w:val="28"/>
          <w:lang w:val="uk-UA" w:eastAsia="ru-RU"/>
        </w:rPr>
        <w:t xml:space="preserve"> проекту</w:t>
      </w:r>
      <w:r w:rsidRPr="005C6568">
        <w:rPr>
          <w:szCs w:val="28"/>
          <w:lang w:val="uk-UA" w:eastAsia="ru-RU"/>
        </w:rPr>
        <w:t xml:space="preserve">, згідно з яким обсяг видатків на фінансування діяльності КСУ в наступному році не може бути меншим за обсяг видатків у попередньому фінансовому році, </w:t>
      </w:r>
      <w:r>
        <w:rPr>
          <w:szCs w:val="28"/>
          <w:lang w:val="uk-UA" w:eastAsia="ru-RU"/>
        </w:rPr>
        <w:t>не враховує вимог частини другої</w:t>
      </w:r>
      <w:r w:rsidRPr="005C6568">
        <w:rPr>
          <w:szCs w:val="28"/>
          <w:lang w:val="uk-UA" w:eastAsia="ru-RU"/>
        </w:rPr>
        <w:t xml:space="preserve"> статті 95 Конституції України, </w:t>
      </w:r>
      <w:r>
        <w:rPr>
          <w:szCs w:val="28"/>
          <w:lang w:val="uk-UA" w:eastAsia="ru-RU"/>
        </w:rPr>
        <w:t xml:space="preserve">згідно з якими </w:t>
      </w:r>
      <w:r w:rsidRPr="005C6568">
        <w:rPr>
          <w:szCs w:val="28"/>
          <w:lang w:val="uk-UA" w:eastAsia="ru-RU"/>
        </w:rPr>
        <w:t>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Крім того, в</w:t>
      </w:r>
      <w:r w:rsidRPr="005C6568">
        <w:rPr>
          <w:szCs w:val="28"/>
          <w:lang w:val="uk-UA" w:eastAsia="ru-RU"/>
        </w:rPr>
        <w:t>икористання у статті 48 проекту словосполучення «фінансовий рік» не узгоджується з термінологією Бюджетного кодексу України, в якому застосовується поняття «бюджетний період».</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Pr="005C6568" w:rsidRDefault="003F4D89" w:rsidP="005C6568">
      <w:pPr>
        <w:widowControl w:val="0"/>
        <w:autoSpaceDE w:val="0"/>
        <w:autoSpaceDN w:val="0"/>
        <w:adjustRightInd w:val="0"/>
        <w:spacing w:after="0" w:line="240" w:lineRule="auto"/>
        <w:ind w:firstLine="709"/>
        <w:jc w:val="both"/>
        <w:rPr>
          <w:i/>
          <w:szCs w:val="28"/>
          <w:lang w:val="uk-UA" w:eastAsia="ru-RU"/>
        </w:rPr>
      </w:pPr>
      <w:r>
        <w:rPr>
          <w:szCs w:val="28"/>
          <w:lang w:val="uk-UA" w:eastAsia="ru-RU"/>
        </w:rPr>
        <w:t>19. </w:t>
      </w:r>
      <w:r w:rsidRPr="005C6568">
        <w:rPr>
          <w:szCs w:val="28"/>
          <w:lang w:val="uk-UA" w:eastAsia="ru-RU"/>
        </w:rPr>
        <w:t xml:space="preserve">Статтею 55 проекту передбачено право юридичних та фізичних осіб на конституційну скаргу, яка є письмовим клопотанням щодо перевірки на відповідність Конституції України (конституційність) закону України (його окремих положень), </w:t>
      </w:r>
      <w:r w:rsidRPr="005C6568">
        <w:rPr>
          <w:i/>
          <w:szCs w:val="28"/>
          <w:lang w:val="uk-UA" w:eastAsia="ru-RU"/>
        </w:rPr>
        <w:t>що застосований в остаточному судовому рішенні у справі суб'єкта права на конституційну скаргу.</w:t>
      </w:r>
      <w:r w:rsidRPr="005C6568">
        <w:rPr>
          <w:szCs w:val="28"/>
          <w:lang w:val="uk-UA" w:eastAsia="ru-RU"/>
        </w:rPr>
        <w:t xml:space="preserve"> Подання такої скарги супроводжується сплатою певного збору.</w:t>
      </w:r>
    </w:p>
    <w:p w:rsidR="003F4D89" w:rsidRPr="005C6568" w:rsidRDefault="003F4D89" w:rsidP="005C6568">
      <w:pPr>
        <w:widowControl w:val="0"/>
        <w:autoSpaceDE w:val="0"/>
        <w:autoSpaceDN w:val="0"/>
        <w:adjustRightInd w:val="0"/>
        <w:spacing w:after="0" w:line="240" w:lineRule="auto"/>
        <w:ind w:firstLine="709"/>
        <w:jc w:val="both"/>
        <w:rPr>
          <w:szCs w:val="28"/>
          <w:lang w:val="uk-UA" w:eastAsia="ru-RU"/>
        </w:rPr>
      </w:pPr>
      <w:r w:rsidRPr="005C6568">
        <w:rPr>
          <w:szCs w:val="28"/>
          <w:lang w:val="uk-UA" w:eastAsia="ru-RU"/>
        </w:rPr>
        <w:t xml:space="preserve">Конституційна скарга є, певною мірою, послідовним кроком захисту прав та законних інтересів юридичними та фізичними особами при оскарженні судового рішення в конкретній судовій справі після апеляційного та касаційного оскарження. </w:t>
      </w:r>
    </w:p>
    <w:p w:rsidR="003F4D89" w:rsidRPr="005C6568" w:rsidRDefault="003F4D89" w:rsidP="005C6568">
      <w:pPr>
        <w:widowControl w:val="0"/>
        <w:autoSpaceDE w:val="0"/>
        <w:autoSpaceDN w:val="0"/>
        <w:adjustRightInd w:val="0"/>
        <w:spacing w:after="0" w:line="240" w:lineRule="auto"/>
        <w:ind w:firstLine="709"/>
        <w:jc w:val="both"/>
        <w:rPr>
          <w:szCs w:val="28"/>
          <w:lang w:val="uk-UA" w:eastAsia="ru-RU"/>
        </w:rPr>
      </w:pPr>
      <w:r w:rsidRPr="005C6568">
        <w:rPr>
          <w:szCs w:val="28"/>
          <w:lang w:val="uk-UA" w:eastAsia="ru-RU"/>
        </w:rPr>
        <w:t>Тому за розгляд конституційної скарги було б логічним справляння не окремого збору, а звичайного судового збору, який би зараховувався до спеціального фонду Державного бюджету України та спрямовувався на фінансування Конституційного Суду України, для чого необхідне внесення змін до Закону України «Про судовий збір», у якому регулюються питання справляння всіх судових зборів.</w:t>
      </w:r>
    </w:p>
    <w:p w:rsidR="003F4D89" w:rsidRPr="005C6568" w:rsidRDefault="003F4D89" w:rsidP="005C6568">
      <w:pPr>
        <w:widowControl w:val="0"/>
        <w:autoSpaceDE w:val="0"/>
        <w:autoSpaceDN w:val="0"/>
        <w:adjustRightInd w:val="0"/>
        <w:spacing w:after="0" w:line="240" w:lineRule="auto"/>
        <w:ind w:firstLine="709"/>
        <w:jc w:val="both"/>
        <w:rPr>
          <w:szCs w:val="28"/>
          <w:lang w:val="uk-UA" w:eastAsia="ru-RU"/>
        </w:rPr>
      </w:pPr>
      <w:r w:rsidRPr="005C6568">
        <w:rPr>
          <w:szCs w:val="28"/>
          <w:lang w:val="uk-UA" w:eastAsia="ru-RU"/>
        </w:rPr>
        <w:t xml:space="preserve">Крім того, передбачене частиною третьою цієї статті визначення порядку сплати та повернення збору центральним органом виконавчої влади, що забезпечує формування та реалізацію державної фінансової і бюджетної політики, </w:t>
      </w:r>
      <w:r w:rsidRPr="005C6568">
        <w:rPr>
          <w:i/>
          <w:szCs w:val="28"/>
          <w:lang w:val="uk-UA" w:eastAsia="ru-RU"/>
        </w:rPr>
        <w:t>за погодженням із Судом</w:t>
      </w:r>
      <w:r w:rsidRPr="005C6568">
        <w:rPr>
          <w:szCs w:val="28"/>
          <w:lang w:val="uk-UA" w:eastAsia="ru-RU"/>
        </w:rPr>
        <w:t>, суперечить Конституції України, якою не передбачено видання органами виконавчої влади та судами спільних нормативно-правих актів, в тому числі через механізм погодження, так само як і не передбачено погодження органами виконавчої влади рішень судів, оскільки зазначене порушує закріплений у статті 6 Конституції України принцип поділу державн</w:t>
      </w:r>
      <w:r>
        <w:rPr>
          <w:szCs w:val="28"/>
          <w:lang w:val="uk-UA" w:eastAsia="ru-RU"/>
        </w:rPr>
        <w:t>ої</w:t>
      </w:r>
      <w:r w:rsidRPr="005C6568">
        <w:rPr>
          <w:szCs w:val="28"/>
          <w:lang w:val="uk-UA" w:eastAsia="ru-RU"/>
        </w:rPr>
        <w:t xml:space="preserve"> влад</w:t>
      </w:r>
      <w:r>
        <w:rPr>
          <w:szCs w:val="28"/>
          <w:lang w:val="uk-UA" w:eastAsia="ru-RU"/>
        </w:rPr>
        <w:t>и</w:t>
      </w:r>
      <w:r w:rsidRPr="005C6568">
        <w:rPr>
          <w:szCs w:val="28"/>
          <w:lang w:val="uk-UA" w:eastAsia="ru-RU"/>
        </w:rPr>
        <w:t xml:space="preserve"> в Україні на законодавчу, виконавчу та судову.</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Pr="00B502BB"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20. Ч</w:t>
      </w:r>
      <w:r w:rsidRPr="00B502BB">
        <w:rPr>
          <w:szCs w:val="28"/>
          <w:lang w:val="uk-UA" w:eastAsia="ru-RU"/>
        </w:rPr>
        <w:t>астиною</w:t>
      </w:r>
      <w:r>
        <w:rPr>
          <w:szCs w:val="28"/>
          <w:lang w:val="uk-UA" w:eastAsia="ru-RU"/>
        </w:rPr>
        <w:t xml:space="preserve"> </w:t>
      </w:r>
      <w:r w:rsidRPr="00B502BB">
        <w:rPr>
          <w:szCs w:val="28"/>
          <w:lang w:val="uk-UA" w:eastAsia="ru-RU"/>
        </w:rPr>
        <w:t>четвертою</w:t>
      </w:r>
      <w:r>
        <w:rPr>
          <w:szCs w:val="28"/>
          <w:lang w:val="uk-UA" w:eastAsia="ru-RU"/>
        </w:rPr>
        <w:t xml:space="preserve"> статті 56 проекту </w:t>
      </w:r>
      <w:r w:rsidRPr="00B502BB">
        <w:rPr>
          <w:szCs w:val="28"/>
          <w:lang w:val="uk-UA" w:eastAsia="ru-RU"/>
        </w:rPr>
        <w:t xml:space="preserve">встановлено обов’язковість здійснення представництва суб’єкта права на конституційну скаргу в </w:t>
      </w:r>
      <w:r>
        <w:rPr>
          <w:szCs w:val="28"/>
          <w:lang w:val="uk-UA" w:eastAsia="ru-RU"/>
        </w:rPr>
        <w:t>КСУ</w:t>
      </w:r>
      <w:r w:rsidRPr="00B502BB">
        <w:rPr>
          <w:szCs w:val="28"/>
          <w:lang w:val="uk-UA" w:eastAsia="ru-RU"/>
        </w:rPr>
        <w:t xml:space="preserve"> виключно адвокатом.</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sidRPr="00B502BB">
        <w:rPr>
          <w:szCs w:val="28"/>
          <w:lang w:val="uk-UA" w:eastAsia="ru-RU"/>
        </w:rPr>
        <w:t>Таке положення проекту суперечить приписам статті 8, частини третьої статті 22, частин першої, другої і четвертої статті 55, частини першої статті 64, частини четвертої статті 131</w:t>
      </w:r>
      <w:r w:rsidRPr="00B502BB">
        <w:rPr>
          <w:szCs w:val="28"/>
          <w:vertAlign w:val="superscript"/>
          <w:lang w:val="uk-UA" w:eastAsia="ru-RU"/>
        </w:rPr>
        <w:t>2</w:t>
      </w:r>
      <w:r>
        <w:rPr>
          <w:szCs w:val="28"/>
          <w:lang w:val="uk-UA" w:eastAsia="ru-RU"/>
        </w:rPr>
        <w:t xml:space="preserve"> Конституції України </w:t>
      </w:r>
      <w:r w:rsidRPr="000A5767">
        <w:rPr>
          <w:szCs w:val="28"/>
          <w:lang w:val="uk-UA" w:eastAsia="ru-RU"/>
        </w:rPr>
        <w:t xml:space="preserve">і є необґрунтованим обмеженням прав </w:t>
      </w:r>
      <w:r>
        <w:rPr>
          <w:szCs w:val="28"/>
          <w:lang w:val="uk-UA" w:eastAsia="ru-RU"/>
        </w:rPr>
        <w:t>та можливостей сторін.</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Також необхідно зауважити, що відповідно до положень частини першої статті 70 законопроекту адвоката не віднесено до учасників конституційного провадження. Отже, між статтями 56 та 70 проекту існуватиме неузгодженість.</w:t>
      </w:r>
    </w:p>
    <w:p w:rsidR="003F4D89" w:rsidRDefault="003F4D89" w:rsidP="00417C7D">
      <w:pPr>
        <w:widowControl w:val="0"/>
        <w:autoSpaceDE w:val="0"/>
        <w:autoSpaceDN w:val="0"/>
        <w:adjustRightInd w:val="0"/>
        <w:spacing w:after="0" w:line="240" w:lineRule="auto"/>
        <w:ind w:firstLine="709"/>
        <w:jc w:val="both"/>
        <w:rPr>
          <w:lang w:val="uk-UA"/>
        </w:rPr>
      </w:pPr>
      <w:r>
        <w:rPr>
          <w:szCs w:val="28"/>
          <w:lang w:val="uk-UA" w:eastAsia="ru-RU"/>
        </w:rPr>
        <w:t xml:space="preserve">Водночас із положень частини першої наведеної статті законопроекту випливає, що </w:t>
      </w:r>
      <w:r w:rsidRPr="00874F55">
        <w:rPr>
          <w:lang w:val="uk-UA"/>
        </w:rPr>
        <w:t>суб’єкта права на конституційне подання, конституційне звернення, конституційну скаргу</w:t>
      </w:r>
      <w:r>
        <w:rPr>
          <w:lang w:val="uk-UA"/>
        </w:rPr>
        <w:t xml:space="preserve"> можуть представляти «уповноважена особа, що діє від його імені». При цьому зі змісту законопроекту не вбачається, яке саме коло осіб може бути уповноважене на таке представництво, їх права та обов’язки, а також порядок підтвердження повноважень.</w:t>
      </w:r>
    </w:p>
    <w:p w:rsidR="003F4D89" w:rsidRPr="00417C7D" w:rsidRDefault="003F4D89" w:rsidP="00417C7D">
      <w:pPr>
        <w:widowControl w:val="0"/>
        <w:autoSpaceDE w:val="0"/>
        <w:autoSpaceDN w:val="0"/>
        <w:adjustRightInd w:val="0"/>
        <w:spacing w:after="0" w:line="240" w:lineRule="auto"/>
        <w:ind w:firstLine="709"/>
        <w:jc w:val="both"/>
        <w:rPr>
          <w:szCs w:val="28"/>
          <w:lang w:val="uk-UA" w:eastAsia="ru-RU"/>
        </w:rPr>
      </w:pPr>
      <w:r>
        <w:rPr>
          <w:lang w:val="uk-UA"/>
        </w:rPr>
        <w:t xml:space="preserve">Також в контексті змісту положень частини першої статті 70 законопроекту необхідно зауважити, що зі змісту статей 51 та 53 законопроекту випливає, що здійснення представництва інтересів суб’єкта конституційного подання та конституційного звернення у КСУ може бути доручено представнику. Водночас із положень статті 70 законопроекту не вбачається, що представник </w:t>
      </w:r>
      <w:r w:rsidRPr="001C50FC">
        <w:rPr>
          <w:lang w:val="uk-UA"/>
        </w:rPr>
        <w:t xml:space="preserve">суб’єкта конституційного подання </w:t>
      </w:r>
      <w:r>
        <w:rPr>
          <w:lang w:val="uk-UA"/>
        </w:rPr>
        <w:t>або</w:t>
      </w:r>
      <w:r w:rsidRPr="001C50FC">
        <w:rPr>
          <w:lang w:val="uk-UA"/>
        </w:rPr>
        <w:t xml:space="preserve"> конституційного звернення </w:t>
      </w:r>
      <w:r>
        <w:rPr>
          <w:lang w:val="uk-UA"/>
        </w:rPr>
        <w:t>є учасником конституційного провадження.</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A533CB">
      <w:pPr>
        <w:spacing w:after="0"/>
        <w:ind w:firstLine="720"/>
        <w:jc w:val="both"/>
        <w:rPr>
          <w:szCs w:val="20"/>
          <w:lang w:val="uk-UA" w:eastAsia="ru-RU"/>
        </w:rPr>
      </w:pPr>
      <w:r>
        <w:rPr>
          <w:szCs w:val="28"/>
          <w:lang w:val="uk-UA" w:eastAsia="ru-RU"/>
        </w:rPr>
        <w:t xml:space="preserve">21. Відповідно до частини першої статті 59 законопроекту </w:t>
      </w:r>
      <w:r>
        <w:rPr>
          <w:szCs w:val="20"/>
          <w:lang w:val="uk-UA" w:eastAsia="ru-RU"/>
        </w:rPr>
        <w:t>с</w:t>
      </w:r>
      <w:r w:rsidRPr="00A533CB">
        <w:rPr>
          <w:szCs w:val="20"/>
          <w:lang w:val="uk-UA" w:eastAsia="ru-RU"/>
        </w:rPr>
        <w:t>уддя-доповідач у справі визначається шляхом розподілу звернень до Суду між Суддями почергово,</w:t>
      </w:r>
      <w:r w:rsidRPr="00A533CB">
        <w:rPr>
          <w:rFonts w:cs="Calibri"/>
          <w:szCs w:val="20"/>
          <w:lang w:val="uk-UA" w:eastAsia="ru-RU"/>
        </w:rPr>
        <w:t xml:space="preserve"> </w:t>
      </w:r>
      <w:r w:rsidRPr="00A533CB">
        <w:rPr>
          <w:szCs w:val="20"/>
          <w:lang w:val="uk-UA" w:eastAsia="ru-RU"/>
        </w:rPr>
        <w:t>в алфавітному порядку з урахуванням прізвища, імені та по батькові, за датою надходження та номером реєстрації безвідносно до форми звернення у порядку, встановленому Регламентом.</w:t>
      </w:r>
    </w:p>
    <w:p w:rsidR="003F4D89" w:rsidRPr="00775441" w:rsidRDefault="003F4D89" w:rsidP="00EB51E8">
      <w:pPr>
        <w:spacing w:after="0"/>
        <w:ind w:firstLine="720"/>
        <w:jc w:val="both"/>
        <w:rPr>
          <w:szCs w:val="28"/>
          <w:lang w:val="uk-UA" w:eastAsia="ru-RU"/>
        </w:rPr>
      </w:pPr>
      <w:r>
        <w:rPr>
          <w:szCs w:val="20"/>
          <w:lang w:val="uk-UA" w:eastAsia="ru-RU"/>
        </w:rPr>
        <w:t xml:space="preserve">Необхідно зазначити, що нині в судах загальної юрисдикції усіх рівнів, а також у Вищій раді правосуддя діє система автоматизованого розподілу справ. Наявність такої системи унеможливлює здійснення впливу на суддів та членів Вищої ради правосуддя відповідно під час розподілу справ. На нашу думку, </w:t>
      </w:r>
      <w:r>
        <w:rPr>
          <w:szCs w:val="28"/>
          <w:lang w:val="uk-UA" w:eastAsia="ru-RU"/>
        </w:rPr>
        <w:t>аналогічну систему доцільно запровадити і у КСУ.</w:t>
      </w:r>
    </w:p>
    <w:p w:rsidR="003F4D89" w:rsidRDefault="003F4D89" w:rsidP="00A533CB">
      <w:pPr>
        <w:widowControl w:val="0"/>
        <w:autoSpaceDE w:val="0"/>
        <w:autoSpaceDN w:val="0"/>
        <w:adjustRightInd w:val="0"/>
        <w:spacing w:after="0" w:line="240" w:lineRule="auto"/>
        <w:ind w:firstLine="709"/>
        <w:jc w:val="both"/>
        <w:rPr>
          <w:szCs w:val="28"/>
          <w:lang w:val="uk-UA" w:eastAsia="ru-RU"/>
        </w:rPr>
      </w:pPr>
    </w:p>
    <w:p w:rsidR="003F4D89" w:rsidRPr="001F10D0" w:rsidRDefault="003F4D89" w:rsidP="001911D6">
      <w:pPr>
        <w:widowControl w:val="0"/>
        <w:autoSpaceDE w:val="0"/>
        <w:autoSpaceDN w:val="0"/>
        <w:adjustRightInd w:val="0"/>
        <w:spacing w:after="0" w:line="240" w:lineRule="auto"/>
        <w:ind w:firstLine="709"/>
        <w:jc w:val="both"/>
        <w:rPr>
          <w:szCs w:val="28"/>
          <w:lang w:val="uk-UA" w:eastAsia="ru-RU"/>
        </w:rPr>
      </w:pPr>
      <w:r>
        <w:rPr>
          <w:szCs w:val="28"/>
          <w:lang w:val="uk-UA" w:eastAsia="ru-RU"/>
        </w:rPr>
        <w:t>22</w:t>
      </w:r>
      <w:r w:rsidRPr="001F10D0">
        <w:rPr>
          <w:szCs w:val="28"/>
          <w:lang w:val="uk-UA" w:eastAsia="ru-RU"/>
        </w:rPr>
        <w:t>. Варто зауважити, що назва статті 63 проекту, яка передбачає припинення розгляду звернень до КСУ, не в повній мірі відповідає змісту статті, в частинах другій, четвертій та п’ятій якої йдеться про закриття конституційного провадження.</w:t>
      </w:r>
    </w:p>
    <w:p w:rsidR="003F4D89" w:rsidRDefault="003F4D89" w:rsidP="00A533CB">
      <w:pPr>
        <w:widowControl w:val="0"/>
        <w:autoSpaceDE w:val="0"/>
        <w:autoSpaceDN w:val="0"/>
        <w:adjustRightInd w:val="0"/>
        <w:spacing w:after="0" w:line="240" w:lineRule="auto"/>
        <w:ind w:firstLine="709"/>
        <w:jc w:val="both"/>
        <w:rPr>
          <w:szCs w:val="28"/>
          <w:lang w:val="uk-UA" w:eastAsia="ru-RU"/>
        </w:rPr>
      </w:pPr>
    </w:p>
    <w:p w:rsidR="003F4D89" w:rsidRDefault="003F4D89" w:rsidP="00E9322C">
      <w:pPr>
        <w:widowControl w:val="0"/>
        <w:autoSpaceDE w:val="0"/>
        <w:autoSpaceDN w:val="0"/>
        <w:adjustRightInd w:val="0"/>
        <w:spacing w:after="0" w:line="240" w:lineRule="auto"/>
        <w:jc w:val="both"/>
        <w:rPr>
          <w:szCs w:val="28"/>
          <w:lang w:val="uk-UA" w:eastAsia="ru-RU"/>
        </w:rPr>
      </w:pPr>
      <w:r>
        <w:rPr>
          <w:szCs w:val="28"/>
          <w:lang w:val="uk-UA" w:eastAsia="ru-RU"/>
        </w:rPr>
        <w:tab/>
        <w:t>23. Відповідно до частини третьої статті 63 законопроекту я</w:t>
      </w:r>
      <w:r w:rsidRPr="00E9322C">
        <w:rPr>
          <w:szCs w:val="28"/>
          <w:lang w:val="uk-UA" w:eastAsia="ru-RU"/>
        </w:rPr>
        <w:t xml:space="preserve">кщо Сенат чи Велика палата вважає, що порушені у конституційній скарзі питання мають </w:t>
      </w:r>
      <w:r w:rsidRPr="00150E98">
        <w:rPr>
          <w:szCs w:val="28"/>
          <w:u w:val="single"/>
          <w:lang w:val="uk-UA" w:eastAsia="ru-RU"/>
        </w:rPr>
        <w:t>особливе суспільне значення для захисту прав людини</w:t>
      </w:r>
      <w:r w:rsidRPr="00E9322C">
        <w:rPr>
          <w:szCs w:val="28"/>
          <w:lang w:val="uk-UA" w:eastAsia="ru-RU"/>
        </w:rPr>
        <w:t>, Суд може відмовити у припиненні розгляду такої скарги навіть за наявності заяви про її відкликання.</w:t>
      </w:r>
    </w:p>
    <w:p w:rsidR="003F4D89" w:rsidRDefault="003F4D89" w:rsidP="00F24E82">
      <w:pPr>
        <w:widowControl w:val="0"/>
        <w:autoSpaceDE w:val="0"/>
        <w:autoSpaceDN w:val="0"/>
        <w:adjustRightInd w:val="0"/>
        <w:spacing w:after="0" w:line="240" w:lineRule="auto"/>
        <w:ind w:firstLine="709"/>
        <w:jc w:val="both"/>
        <w:rPr>
          <w:szCs w:val="28"/>
          <w:lang w:val="uk-UA" w:eastAsia="ru-RU"/>
        </w:rPr>
      </w:pPr>
      <w:r>
        <w:rPr>
          <w:szCs w:val="28"/>
          <w:lang w:val="uk-UA" w:eastAsia="ru-RU"/>
        </w:rPr>
        <w:t>Передусім необхідно зазначити, що використання поняття «</w:t>
      </w:r>
      <w:r w:rsidRPr="00F24E82">
        <w:rPr>
          <w:szCs w:val="28"/>
          <w:lang w:val="uk-UA" w:eastAsia="ru-RU"/>
        </w:rPr>
        <w:t>особливе суспільне значення для захисту прав людини</w:t>
      </w:r>
      <w:r>
        <w:rPr>
          <w:szCs w:val="28"/>
          <w:lang w:val="uk-UA" w:eastAsia="ru-RU"/>
        </w:rPr>
        <w:t xml:space="preserve">» носить оціночний характер, що може призвести до труднощів у застосуванні норми на практиці. </w:t>
      </w:r>
    </w:p>
    <w:p w:rsidR="003F4D89" w:rsidRPr="00F16AFE" w:rsidRDefault="003F4D89" w:rsidP="00F24E82">
      <w:pPr>
        <w:widowControl w:val="0"/>
        <w:autoSpaceDE w:val="0"/>
        <w:autoSpaceDN w:val="0"/>
        <w:adjustRightInd w:val="0"/>
        <w:spacing w:after="0" w:line="240" w:lineRule="auto"/>
        <w:ind w:firstLine="709"/>
        <w:jc w:val="both"/>
        <w:rPr>
          <w:szCs w:val="28"/>
          <w:lang w:eastAsia="ru-RU"/>
        </w:rPr>
      </w:pPr>
      <w:r>
        <w:rPr>
          <w:szCs w:val="28"/>
          <w:lang w:val="uk-UA" w:eastAsia="ru-RU"/>
        </w:rPr>
        <w:t>Аналогічні зауваження стосуються і редакції частини другої статті 77 проекту, в якій використовується поняття «мотиви суспільного інтересу».</w:t>
      </w:r>
    </w:p>
    <w:p w:rsidR="003F4D89" w:rsidRDefault="003F4D89" w:rsidP="00A533CB">
      <w:pPr>
        <w:widowControl w:val="0"/>
        <w:autoSpaceDE w:val="0"/>
        <w:autoSpaceDN w:val="0"/>
        <w:adjustRightInd w:val="0"/>
        <w:spacing w:after="0" w:line="240" w:lineRule="auto"/>
        <w:ind w:firstLine="709"/>
        <w:jc w:val="both"/>
        <w:rPr>
          <w:szCs w:val="28"/>
          <w:lang w:val="uk-UA" w:eastAsia="ru-RU"/>
        </w:rPr>
      </w:pPr>
    </w:p>
    <w:p w:rsidR="003F4D89" w:rsidRPr="00C4578B" w:rsidRDefault="003F4D89" w:rsidP="00C4578B">
      <w:pPr>
        <w:widowControl w:val="0"/>
        <w:autoSpaceDE w:val="0"/>
        <w:autoSpaceDN w:val="0"/>
        <w:adjustRightInd w:val="0"/>
        <w:spacing w:after="0" w:line="240" w:lineRule="auto"/>
        <w:ind w:firstLine="709"/>
        <w:jc w:val="both"/>
        <w:rPr>
          <w:szCs w:val="28"/>
          <w:lang w:val="uk-UA" w:eastAsia="ru-RU"/>
        </w:rPr>
      </w:pPr>
      <w:r>
        <w:rPr>
          <w:szCs w:val="28"/>
          <w:lang w:val="uk-UA" w:eastAsia="ru-RU"/>
        </w:rPr>
        <w:t>24. Частиною третьою статті 69 законопроекту передбачено, що з</w:t>
      </w:r>
      <w:r w:rsidRPr="00C4578B">
        <w:rPr>
          <w:szCs w:val="28"/>
          <w:lang w:val="uk-UA" w:eastAsia="ru-RU"/>
        </w:rPr>
        <w:t xml:space="preserve"> питань, винесених на розгляд Суду, до Сенату або Великої палати можуть подаватися письмові обґрунтовані юридичні висновки (amicus curiae). </w:t>
      </w:r>
      <w:r>
        <w:rPr>
          <w:szCs w:val="28"/>
          <w:lang w:val="uk-UA" w:eastAsia="ru-RU"/>
        </w:rPr>
        <w:t>При цьому із тексту законопроекту не вбачається порядок та підстави подання таких висновків, а також суб’єкти їх складення, що створює стан правової невизначеності.</w:t>
      </w:r>
    </w:p>
    <w:p w:rsidR="003F4D89" w:rsidRDefault="003F4D89" w:rsidP="00A533C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25. </w:t>
      </w:r>
      <w:r w:rsidRPr="0072243E">
        <w:rPr>
          <w:szCs w:val="28"/>
          <w:lang w:val="uk-UA" w:eastAsia="ru-RU"/>
        </w:rPr>
        <w:t>Положення частини третьої статті 71, частини другої статті 72 та частини четвертої статті 73 проекту необхідно узгодити з положеннями нової частини п’ятої статті 185</w:t>
      </w:r>
      <w:r w:rsidRPr="0072243E">
        <w:rPr>
          <w:szCs w:val="28"/>
          <w:vertAlign w:val="superscript"/>
          <w:lang w:val="uk-UA" w:eastAsia="ru-RU"/>
        </w:rPr>
        <w:t>3</w:t>
      </w:r>
      <w:r w:rsidRPr="0072243E">
        <w:rPr>
          <w:szCs w:val="28"/>
          <w:lang w:val="uk-UA" w:eastAsia="ru-RU"/>
        </w:rPr>
        <w:t xml:space="preserve"> та нової статті 188</w:t>
      </w:r>
      <w:r w:rsidRPr="0072243E">
        <w:rPr>
          <w:szCs w:val="28"/>
          <w:vertAlign w:val="superscript"/>
          <w:lang w:val="uk-UA" w:eastAsia="ru-RU"/>
        </w:rPr>
        <w:t>49</w:t>
      </w:r>
      <w:r w:rsidRPr="0072243E">
        <w:rPr>
          <w:szCs w:val="28"/>
          <w:lang w:val="uk-UA" w:eastAsia="ru-RU"/>
        </w:rPr>
        <w:t xml:space="preserve"> Кодексу України про адміністративні правопорушення, якими пропонується встановити адміністративну відповідальність за неповагу до Конституційного Суду України та за невиконання законних вимог судді Конституційного Суду України, Колегії суддів, Сенату, Великої палати Конституційного Суду України.</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Pr="00ED4B6F" w:rsidRDefault="003F4D89" w:rsidP="00627994">
      <w:pPr>
        <w:widowControl w:val="0"/>
        <w:autoSpaceDE w:val="0"/>
        <w:autoSpaceDN w:val="0"/>
        <w:adjustRightInd w:val="0"/>
        <w:spacing w:after="0" w:line="240" w:lineRule="auto"/>
        <w:ind w:firstLine="709"/>
        <w:jc w:val="both"/>
        <w:rPr>
          <w:szCs w:val="28"/>
          <w:lang w:val="uk-UA" w:eastAsia="ru-RU"/>
        </w:rPr>
      </w:pPr>
      <w:r w:rsidRPr="00ED4B6F">
        <w:rPr>
          <w:szCs w:val="28"/>
          <w:lang w:val="uk-UA" w:eastAsia="ru-RU"/>
        </w:rPr>
        <w:t xml:space="preserve">26. Частиною третьою статті 73 проекту передбачено, що користування засобами мобільного зв’язку під час проведення пленарних засідань не дозволяється. Зазначене положення не може бути прийнятним, оскільки питання користування мобільним телефоном не є предметом регулювання закону з огляду на положення статті 92 Конституції України. Вважаємо, що це питання має врегульовуватися </w:t>
      </w:r>
      <w:r>
        <w:rPr>
          <w:szCs w:val="28"/>
          <w:lang w:val="uk-UA" w:eastAsia="ru-RU"/>
        </w:rPr>
        <w:t xml:space="preserve">в </w:t>
      </w:r>
      <w:r w:rsidRPr="00ED4B6F">
        <w:rPr>
          <w:szCs w:val="28"/>
          <w:lang w:val="uk-UA" w:eastAsia="ru-RU"/>
        </w:rPr>
        <w:t>підзаконному акті, який присвячений організації пропускного режиму в КСУ.</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Pr="006F62EB" w:rsidRDefault="003F4D89" w:rsidP="006F62EB">
      <w:pPr>
        <w:pStyle w:val="StyleZakonu"/>
        <w:spacing w:after="0" w:line="240" w:lineRule="auto"/>
        <w:ind w:firstLine="720"/>
        <w:rPr>
          <w:sz w:val="28"/>
          <w:szCs w:val="28"/>
        </w:rPr>
      </w:pPr>
      <w:r w:rsidRPr="006F62EB">
        <w:rPr>
          <w:sz w:val="28"/>
          <w:szCs w:val="28"/>
        </w:rPr>
        <w:t>27. Частиною четвертою статті 74 проекту передбачено, що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 При цьому у частині п’ятій цієї ж статті зазначено, що питання про участь перекладача вирішує Сенат чи Велика палата до початку розгляду справи, постановляючи ухвалу. Однак варто зауважити, що зазначена стаття проекту не визначає механізму залучення перекладача КСУ у випадку, якщо учасники конституційного провадження не можуть запропонувати Суду кандидатуру перекладача або надати документи на підтвердження його кваліфікації.</w:t>
      </w:r>
    </w:p>
    <w:p w:rsidR="003F4D89" w:rsidRPr="006F62EB" w:rsidRDefault="003F4D89" w:rsidP="006F62EB">
      <w:pPr>
        <w:pStyle w:val="StyleZakonu"/>
        <w:spacing w:after="0" w:line="240" w:lineRule="auto"/>
        <w:ind w:firstLine="720"/>
        <w:rPr>
          <w:sz w:val="28"/>
          <w:szCs w:val="28"/>
        </w:rPr>
      </w:pPr>
      <w:r w:rsidRPr="006F62EB">
        <w:rPr>
          <w:sz w:val="28"/>
          <w:szCs w:val="28"/>
        </w:rPr>
        <w:t>Таким чином, стаття не містить завершеного механізму пр</w:t>
      </w:r>
      <w:r>
        <w:rPr>
          <w:sz w:val="28"/>
          <w:szCs w:val="28"/>
        </w:rPr>
        <w:t>авового регулювання та викладена у спосіб, що не відповідає</w:t>
      </w:r>
      <w:r w:rsidRPr="006F62EB">
        <w:rPr>
          <w:sz w:val="28"/>
          <w:szCs w:val="28"/>
        </w:rPr>
        <w:t xml:space="preserve"> принципу юридичної визначеності, який є невід’ємною складовою принципу верховенства права, закріпленого статтею 8 Конституції України.</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З метою приведення у відповідність із вимогами законодавчої техніки частину шосту статті 74 законопроекту доцільно викласти у такій редакції: </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«6. </w:t>
      </w:r>
      <w:r w:rsidRPr="00BA157C">
        <w:rPr>
          <w:szCs w:val="28"/>
          <w:lang w:eastAsia="ru-RU"/>
        </w:rPr>
        <w:t xml:space="preserve">За </w:t>
      </w:r>
      <w:r w:rsidRPr="00BA157C">
        <w:rPr>
          <w:szCs w:val="28"/>
          <w:lang w:val="uk-UA" w:eastAsia="ru-RU"/>
        </w:rPr>
        <w:t xml:space="preserve">завідомо неправильний переклад або за відмову без поважних причин від виконання покладених на нього обов’язків перекладач несе кримінальну відповідальність, а за невиконання інших обов’язків </w:t>
      </w:r>
      <w:r>
        <w:rPr>
          <w:szCs w:val="28"/>
          <w:lang w:val="uk-UA" w:eastAsia="ru-RU"/>
        </w:rPr>
        <w:t>–</w:t>
      </w:r>
      <w:r w:rsidRPr="00BA157C">
        <w:rPr>
          <w:szCs w:val="28"/>
          <w:lang w:val="uk-UA" w:eastAsia="ru-RU"/>
        </w:rPr>
        <w:t xml:space="preserve"> відповідальність, встановлену</w:t>
      </w:r>
      <w:r w:rsidRPr="00BA157C">
        <w:rPr>
          <w:szCs w:val="28"/>
          <w:lang w:eastAsia="ru-RU"/>
        </w:rPr>
        <w:t xml:space="preserve"> законом</w:t>
      </w:r>
      <w:r>
        <w:rPr>
          <w:szCs w:val="28"/>
          <w:lang w:val="uk-UA" w:eastAsia="ru-RU"/>
        </w:rPr>
        <w:t>».</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F22FD3">
      <w:pPr>
        <w:widowControl w:val="0"/>
        <w:autoSpaceDE w:val="0"/>
        <w:autoSpaceDN w:val="0"/>
        <w:adjustRightInd w:val="0"/>
        <w:spacing w:after="0" w:line="240" w:lineRule="auto"/>
        <w:ind w:firstLine="709"/>
        <w:jc w:val="both"/>
        <w:rPr>
          <w:szCs w:val="20"/>
          <w:lang w:val="uk-UA" w:eastAsia="ru-RU"/>
        </w:rPr>
      </w:pPr>
      <w:r>
        <w:rPr>
          <w:szCs w:val="28"/>
          <w:lang w:val="uk-UA" w:eastAsia="ru-RU"/>
        </w:rPr>
        <w:t>28. Положеннями частини третьої статті 75 законопроекту передбачено, що с</w:t>
      </w:r>
      <w:r w:rsidRPr="00F22FD3">
        <w:rPr>
          <w:szCs w:val="28"/>
          <w:lang w:val="uk-UA" w:eastAsia="ru-RU"/>
        </w:rPr>
        <w:t>трок конституційного провадження не може перев</w:t>
      </w:r>
      <w:r>
        <w:rPr>
          <w:szCs w:val="28"/>
          <w:lang w:val="uk-UA" w:eastAsia="ru-RU"/>
        </w:rPr>
        <w:t xml:space="preserve">ищувати один календарний місяць, серед іншого, </w:t>
      </w:r>
      <w:r w:rsidRPr="00F22FD3">
        <w:rPr>
          <w:szCs w:val="28"/>
          <w:lang w:val="uk-UA" w:eastAsia="ru-RU"/>
        </w:rPr>
        <w:t>для справ</w:t>
      </w:r>
      <w:r w:rsidRPr="00F22FD3">
        <w:rPr>
          <w:szCs w:val="20"/>
          <w:lang w:val="uk-UA" w:eastAsia="ru-RU"/>
        </w:rPr>
        <w:t xml:space="preserve"> щодо яких Сенат, Велика палата визнали конституційне провадження </w:t>
      </w:r>
      <w:r w:rsidRPr="009C1AAD">
        <w:rPr>
          <w:szCs w:val="20"/>
          <w:u w:val="single"/>
          <w:lang w:val="uk-UA" w:eastAsia="ru-RU"/>
        </w:rPr>
        <w:t>невідкладним</w:t>
      </w:r>
      <w:r>
        <w:rPr>
          <w:szCs w:val="20"/>
          <w:lang w:val="uk-UA" w:eastAsia="ru-RU"/>
        </w:rPr>
        <w:t>.</w:t>
      </w:r>
    </w:p>
    <w:p w:rsidR="003F4D89" w:rsidRDefault="003F4D89" w:rsidP="00F22FD3">
      <w:pPr>
        <w:widowControl w:val="0"/>
        <w:autoSpaceDE w:val="0"/>
        <w:autoSpaceDN w:val="0"/>
        <w:adjustRightInd w:val="0"/>
        <w:spacing w:after="0" w:line="240" w:lineRule="auto"/>
        <w:ind w:firstLine="709"/>
        <w:jc w:val="both"/>
        <w:rPr>
          <w:szCs w:val="28"/>
          <w:lang w:val="uk-UA" w:eastAsia="ru-RU"/>
        </w:rPr>
      </w:pPr>
      <w:r>
        <w:rPr>
          <w:szCs w:val="20"/>
          <w:lang w:val="uk-UA" w:eastAsia="ru-RU"/>
        </w:rPr>
        <w:t>Водночас текст законопроекту не містить положень щодо підстав та процедури визнання конституційного провадження невідкладним. Наведене положення законопроекту не узгоджується із принципом правової визначеності, а також може призвести до труднощів у практичному застосуванні.</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29. Термінологія пункту 1 частини першої статті 77 законопроекту не узгоджується із термінологією статті </w:t>
      </w:r>
      <w:r w:rsidRPr="00447434">
        <w:rPr>
          <w:szCs w:val="28"/>
          <w:lang w:val="uk-UA" w:eastAsia="ru-RU"/>
        </w:rPr>
        <w:t>129</w:t>
      </w:r>
      <w:r>
        <w:rPr>
          <w:szCs w:val="28"/>
          <w:vertAlign w:val="superscript"/>
          <w:lang w:val="uk-UA" w:eastAsia="ru-RU"/>
        </w:rPr>
        <w:t xml:space="preserve">1 </w:t>
      </w:r>
      <w:r>
        <w:rPr>
          <w:szCs w:val="28"/>
          <w:lang w:val="uk-UA" w:eastAsia="ru-RU"/>
        </w:rPr>
        <w:t xml:space="preserve">Конституції України та </w:t>
      </w:r>
      <w:r w:rsidRPr="00447434">
        <w:rPr>
          <w:szCs w:val="28"/>
          <w:lang w:val="uk-UA" w:eastAsia="ru-RU"/>
        </w:rPr>
        <w:t>процесуального</w:t>
      </w:r>
      <w:r>
        <w:rPr>
          <w:szCs w:val="28"/>
          <w:lang w:val="uk-UA" w:eastAsia="ru-RU"/>
        </w:rPr>
        <w:t xml:space="preserve"> законодавства. Відповідно до положень Конституції України та статей 209 ЦПК України, 160 КАС України, 371 КПК України судові рішення ухвалюються.</w:t>
      </w:r>
    </w:p>
    <w:p w:rsidR="003F4D89" w:rsidRPr="005C6568"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Відповідно до частини четвертої статті 77 законопроекту КСУ</w:t>
      </w:r>
      <w:r w:rsidRPr="005C6568">
        <w:rPr>
          <w:szCs w:val="20"/>
          <w:lang w:val="uk-UA" w:eastAsia="ru-RU"/>
        </w:rPr>
        <w:t xml:space="preserve"> відмовляє у відкритті конституційного провадження, визнавши конституційну скаргу неприйнятною, якщо зміст і вимоги конституційної скарги </w:t>
      </w:r>
      <w:r w:rsidRPr="00315723">
        <w:rPr>
          <w:szCs w:val="20"/>
          <w:u w:val="single"/>
          <w:lang w:val="uk-UA" w:eastAsia="ru-RU"/>
        </w:rPr>
        <w:t>є очевидно необґрунтованими або наявне зловживання правом на подання скарги</w:t>
      </w:r>
      <w:r w:rsidRPr="005C6568">
        <w:rPr>
          <w:szCs w:val="20"/>
          <w:lang w:val="uk-UA" w:eastAsia="ru-RU"/>
        </w:rPr>
        <w:t>.</w:t>
      </w:r>
    </w:p>
    <w:p w:rsidR="003F4D89" w:rsidRPr="005C6568" w:rsidRDefault="003F4D89" w:rsidP="005C6568">
      <w:pPr>
        <w:widowControl w:val="0"/>
        <w:autoSpaceDE w:val="0"/>
        <w:autoSpaceDN w:val="0"/>
        <w:adjustRightInd w:val="0"/>
        <w:spacing w:after="0" w:line="240" w:lineRule="auto"/>
        <w:ind w:firstLine="709"/>
        <w:jc w:val="both"/>
        <w:rPr>
          <w:szCs w:val="28"/>
          <w:lang w:val="uk-UA" w:eastAsia="ru-RU"/>
        </w:rPr>
      </w:pPr>
      <w:r w:rsidRPr="005C6568">
        <w:rPr>
          <w:szCs w:val="28"/>
          <w:lang w:val="uk-UA" w:eastAsia="ru-RU"/>
        </w:rPr>
        <w:t xml:space="preserve">Наведена підстава є оціночною, а також не може бути встановлена без розгляду скарги по суті, що на практиці може призвести до зловживань та порушення права заявників на звернення до </w:t>
      </w:r>
      <w:r>
        <w:rPr>
          <w:szCs w:val="28"/>
          <w:lang w:val="uk-UA" w:eastAsia="ru-RU"/>
        </w:rPr>
        <w:t>КСУ</w:t>
      </w:r>
      <w:r w:rsidRPr="005C6568">
        <w:rPr>
          <w:szCs w:val="28"/>
          <w:lang w:val="uk-UA" w:eastAsia="ru-RU"/>
        </w:rPr>
        <w:t>.</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30. Частиною першою статті 78 проекту встановлено, що </w:t>
      </w:r>
      <w:r w:rsidRPr="00BE5760">
        <w:rPr>
          <w:szCs w:val="20"/>
          <w:lang w:val="uk-UA" w:eastAsia="ru-RU"/>
        </w:rPr>
        <w:t xml:space="preserve">при розгляді конституційної скарги Велика палата, </w:t>
      </w:r>
      <w:r w:rsidRPr="00BE5760">
        <w:rPr>
          <w:szCs w:val="20"/>
          <w:u w:val="single"/>
          <w:lang w:val="uk-UA" w:eastAsia="ru-RU"/>
        </w:rPr>
        <w:t>у виняткових випадках</w:t>
      </w:r>
      <w:r w:rsidRPr="00BE5760">
        <w:rPr>
          <w:szCs w:val="20"/>
          <w:lang w:val="uk-UA" w:eastAsia="ru-RU"/>
        </w:rPr>
        <w:t>, з власної ініціативи може вжити заходів щодо забезпечення конституційної скарги, видавши забезпечувальний наказ, який є виконавчим документом.</w:t>
      </w:r>
      <w:r>
        <w:rPr>
          <w:szCs w:val="20"/>
          <w:lang w:val="uk-UA" w:eastAsia="ru-RU"/>
        </w:rPr>
        <w:t xml:space="preserve"> </w:t>
      </w:r>
    </w:p>
    <w:p w:rsidR="003F4D89" w:rsidRDefault="003F4D89" w:rsidP="006978CF">
      <w:pPr>
        <w:widowControl w:val="0"/>
        <w:autoSpaceDE w:val="0"/>
        <w:autoSpaceDN w:val="0"/>
        <w:adjustRightInd w:val="0"/>
        <w:spacing w:after="0" w:line="240" w:lineRule="auto"/>
        <w:ind w:firstLine="709"/>
        <w:jc w:val="both"/>
        <w:rPr>
          <w:szCs w:val="28"/>
          <w:lang w:val="uk-UA" w:eastAsia="ru-RU"/>
        </w:rPr>
      </w:pPr>
      <w:r w:rsidRPr="006978CF">
        <w:rPr>
          <w:szCs w:val="28"/>
          <w:lang w:val="uk-UA" w:eastAsia="ru-RU"/>
        </w:rPr>
        <w:t xml:space="preserve">При цьому, у частині другій цієї ж статті </w:t>
      </w:r>
      <w:r>
        <w:rPr>
          <w:szCs w:val="28"/>
          <w:lang w:val="uk-UA" w:eastAsia="ru-RU"/>
        </w:rPr>
        <w:t xml:space="preserve">передбачені підстави для  забезпечення конституційної скарги. Таким чином, між частинами першою та другою статті є неузгодженість. </w:t>
      </w:r>
    </w:p>
    <w:p w:rsidR="003F4D89" w:rsidRDefault="003F4D89" w:rsidP="006978CF">
      <w:pPr>
        <w:widowControl w:val="0"/>
        <w:autoSpaceDE w:val="0"/>
        <w:autoSpaceDN w:val="0"/>
        <w:adjustRightInd w:val="0"/>
        <w:spacing w:after="0" w:line="240" w:lineRule="auto"/>
        <w:ind w:firstLine="709"/>
        <w:jc w:val="both"/>
        <w:rPr>
          <w:szCs w:val="28"/>
          <w:lang w:val="uk-UA" w:eastAsia="ru-RU"/>
        </w:rPr>
      </w:pPr>
      <w:r>
        <w:rPr>
          <w:szCs w:val="28"/>
          <w:lang w:val="uk-UA" w:eastAsia="ru-RU"/>
        </w:rPr>
        <w:t>Також необхідно зазначити, що наведена стаття законопроекту потребує узгодження із статтею 87 законопроекту, оскільки предметом регулювання обох статей є застосування забезпечувального наказу КСУ.</w:t>
      </w:r>
    </w:p>
    <w:p w:rsidR="003F4D89" w:rsidRDefault="003F4D89" w:rsidP="006978CF">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Звертаємо також увагу, що частиною третьою статті 78 проекту передбачено </w:t>
      </w:r>
      <w:r w:rsidRPr="00315723">
        <w:rPr>
          <w:szCs w:val="28"/>
          <w:u w:val="single"/>
          <w:lang w:val="uk-UA" w:eastAsia="ru-RU"/>
        </w:rPr>
        <w:t>єдиний спосіб</w:t>
      </w:r>
      <w:r>
        <w:rPr>
          <w:szCs w:val="28"/>
          <w:lang w:val="uk-UA" w:eastAsia="ru-RU"/>
        </w:rPr>
        <w:t xml:space="preserve"> забезпечення конституційної скарги – тимчасова заборона вчиняти певну дію. У зв’язку з цим виглядає юридично некоректним використання у частині першій статей 78 та 87 проекту поняття «вжити </w:t>
      </w:r>
      <w:r w:rsidRPr="00315723">
        <w:rPr>
          <w:szCs w:val="28"/>
          <w:u w:val="single"/>
          <w:lang w:val="uk-UA" w:eastAsia="ru-RU"/>
        </w:rPr>
        <w:t>заходів</w:t>
      </w:r>
      <w:r>
        <w:rPr>
          <w:szCs w:val="28"/>
          <w:lang w:val="uk-UA" w:eastAsia="ru-RU"/>
        </w:rPr>
        <w:t xml:space="preserve"> щодо забезпечення конституційної скарги». </w:t>
      </w:r>
    </w:p>
    <w:p w:rsidR="003F4D89" w:rsidRDefault="003F4D89" w:rsidP="006978CF">
      <w:pPr>
        <w:widowControl w:val="0"/>
        <w:autoSpaceDE w:val="0"/>
        <w:autoSpaceDN w:val="0"/>
        <w:adjustRightInd w:val="0"/>
        <w:spacing w:after="0" w:line="240" w:lineRule="auto"/>
        <w:ind w:firstLine="709"/>
        <w:jc w:val="both"/>
        <w:rPr>
          <w:szCs w:val="28"/>
          <w:lang w:val="uk-UA" w:eastAsia="ru-RU"/>
        </w:rPr>
      </w:pPr>
    </w:p>
    <w:p w:rsidR="003F4D89" w:rsidRPr="00476978" w:rsidRDefault="003F4D89" w:rsidP="00476978">
      <w:pPr>
        <w:widowControl w:val="0"/>
        <w:autoSpaceDE w:val="0"/>
        <w:autoSpaceDN w:val="0"/>
        <w:adjustRightInd w:val="0"/>
        <w:spacing w:after="0" w:line="240" w:lineRule="auto"/>
        <w:ind w:firstLine="709"/>
        <w:jc w:val="both"/>
        <w:rPr>
          <w:szCs w:val="28"/>
          <w:lang w:val="uk-UA" w:eastAsia="ru-RU"/>
        </w:rPr>
      </w:pPr>
      <w:r>
        <w:rPr>
          <w:szCs w:val="28"/>
          <w:lang w:val="uk-UA" w:eastAsia="ru-RU"/>
        </w:rPr>
        <w:t>31. Частиною другою статті 91 законопроекту передбачається, що я</w:t>
      </w:r>
      <w:r w:rsidRPr="00476978">
        <w:rPr>
          <w:szCs w:val="28"/>
          <w:lang w:val="uk-UA" w:eastAsia="ru-RU"/>
        </w:rPr>
        <w:t>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втрати чинності таким актом (його окремими положеннями), але при цьому такий строк не може перевищувати шість місяців із дня ухвалення рішення.</w:t>
      </w:r>
    </w:p>
    <w:p w:rsidR="003F4D89" w:rsidRDefault="003F4D89" w:rsidP="006978CF">
      <w:pPr>
        <w:widowControl w:val="0"/>
        <w:autoSpaceDE w:val="0"/>
        <w:autoSpaceDN w:val="0"/>
        <w:adjustRightInd w:val="0"/>
        <w:spacing w:after="0" w:line="240" w:lineRule="auto"/>
        <w:ind w:firstLine="709"/>
        <w:jc w:val="both"/>
        <w:rPr>
          <w:szCs w:val="28"/>
          <w:lang w:val="uk-UA" w:eastAsia="ru-RU"/>
        </w:rPr>
      </w:pPr>
      <w:r w:rsidRPr="006978CF">
        <w:rPr>
          <w:szCs w:val="28"/>
          <w:lang w:val="uk-UA" w:eastAsia="ru-RU"/>
        </w:rPr>
        <w:t xml:space="preserve">Така новела фактично створює можливість «ручного управління» у сфері застосування правових актів, </w:t>
      </w:r>
      <w:r>
        <w:rPr>
          <w:szCs w:val="28"/>
          <w:lang w:val="uk-UA" w:eastAsia="ru-RU"/>
        </w:rPr>
        <w:t>щодо</w:t>
      </w:r>
      <w:r w:rsidRPr="006978CF">
        <w:rPr>
          <w:szCs w:val="28"/>
          <w:lang w:val="uk-UA" w:eastAsia="ru-RU"/>
        </w:rPr>
        <w:t xml:space="preserve"> яких у визначеному законом порядку встановлено факт їх неконституційності, що створює стан правової невизначеності.</w:t>
      </w:r>
    </w:p>
    <w:p w:rsidR="003F4D89" w:rsidRDefault="003F4D89" w:rsidP="006978CF">
      <w:pPr>
        <w:widowControl w:val="0"/>
        <w:autoSpaceDE w:val="0"/>
        <w:autoSpaceDN w:val="0"/>
        <w:adjustRightInd w:val="0"/>
        <w:spacing w:after="0" w:line="240" w:lineRule="auto"/>
        <w:ind w:firstLine="709"/>
        <w:jc w:val="both"/>
        <w:rPr>
          <w:szCs w:val="28"/>
          <w:lang w:val="uk-UA" w:eastAsia="ru-RU"/>
        </w:rPr>
      </w:pPr>
      <w:r>
        <w:rPr>
          <w:szCs w:val="28"/>
          <w:lang w:val="uk-UA" w:eastAsia="ru-RU"/>
        </w:rPr>
        <w:t>Також необхідно звернути увагу на те, що положення частин другої та третьої цієї ж статті законопроекту значно ширше регламентують питання визначення КСУ строку втрати чинності актом у зв’язку з визнанням його неконституційним, ніж це передбачено положеннями статті 152 Конституції України.</w:t>
      </w:r>
    </w:p>
    <w:p w:rsidR="003F4D89" w:rsidRPr="00430ADA" w:rsidRDefault="003F4D89" w:rsidP="00430ADA">
      <w:pPr>
        <w:widowControl w:val="0"/>
        <w:autoSpaceDE w:val="0"/>
        <w:autoSpaceDN w:val="0"/>
        <w:adjustRightInd w:val="0"/>
        <w:spacing w:after="0" w:line="240" w:lineRule="auto"/>
        <w:ind w:firstLine="709"/>
        <w:jc w:val="both"/>
        <w:rPr>
          <w:szCs w:val="28"/>
          <w:lang w:val="uk-UA" w:eastAsia="ru-RU"/>
        </w:rPr>
      </w:pP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32. Відповідно до частини першої статті 93 законопроекту с</w:t>
      </w:r>
      <w:r w:rsidRPr="009526F5">
        <w:rPr>
          <w:szCs w:val="28"/>
          <w:lang w:val="uk-UA" w:eastAsia="ru-RU"/>
        </w:rPr>
        <w:t>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Необхідно зауважити, що порядок викладення окремої думки суддею КСУ, що брав участь у конституційному провадженні, є невід’ємною частиною процедури конституційного розгляду, а відтак, встановлення строків викладення такої думки є предметом регулювання закону і не може встановлюватись підзаконними нормативними актами.</w:t>
      </w:r>
    </w:p>
    <w:p w:rsidR="003F4D89" w:rsidRDefault="003F4D89" w:rsidP="00B502BB">
      <w:pPr>
        <w:widowControl w:val="0"/>
        <w:autoSpaceDE w:val="0"/>
        <w:autoSpaceDN w:val="0"/>
        <w:adjustRightInd w:val="0"/>
        <w:spacing w:after="0" w:line="240" w:lineRule="auto"/>
        <w:ind w:firstLine="709"/>
        <w:jc w:val="both"/>
        <w:rPr>
          <w:szCs w:val="20"/>
          <w:lang w:val="uk-UA" w:eastAsia="ru-RU"/>
        </w:rPr>
      </w:pPr>
      <w:r>
        <w:rPr>
          <w:szCs w:val="20"/>
          <w:lang w:val="uk-UA" w:eastAsia="ru-RU"/>
        </w:rPr>
        <w:t>Також, відповідно до частини другої цієї ж статті законопроекту с</w:t>
      </w:r>
      <w:r w:rsidRPr="009526F5">
        <w:rPr>
          <w:szCs w:val="20"/>
          <w:lang w:val="uk-UA" w:eastAsia="ru-RU"/>
        </w:rPr>
        <w:t xml:space="preserve">уддя викладає окрему думку в письмовій формі, що додається до відповідного акта </w:t>
      </w:r>
      <w:r>
        <w:rPr>
          <w:szCs w:val="20"/>
          <w:lang w:val="uk-UA" w:eastAsia="ru-RU"/>
        </w:rPr>
        <w:t>КСУ</w:t>
      </w:r>
      <w:r w:rsidRPr="009526F5">
        <w:rPr>
          <w:szCs w:val="20"/>
          <w:lang w:val="uk-UA" w:eastAsia="ru-RU"/>
        </w:rPr>
        <w:t xml:space="preserve"> та </w:t>
      </w:r>
      <w:r w:rsidRPr="009526F5">
        <w:rPr>
          <w:szCs w:val="20"/>
          <w:u w:val="single"/>
          <w:lang w:val="uk-UA" w:eastAsia="ru-RU"/>
        </w:rPr>
        <w:t>без зволікання</w:t>
      </w:r>
      <w:r w:rsidRPr="009526F5">
        <w:rPr>
          <w:szCs w:val="20"/>
          <w:lang w:val="uk-UA" w:eastAsia="ru-RU"/>
        </w:rPr>
        <w:t xml:space="preserve"> оприлюднюється на офіційному веб-сайті </w:t>
      </w:r>
      <w:r>
        <w:rPr>
          <w:szCs w:val="20"/>
          <w:lang w:val="uk-UA" w:eastAsia="ru-RU"/>
        </w:rPr>
        <w:t>КСУ</w:t>
      </w:r>
      <w:r w:rsidRPr="009526F5">
        <w:rPr>
          <w:szCs w:val="20"/>
          <w:lang w:val="uk-UA" w:eastAsia="ru-RU"/>
        </w:rPr>
        <w:t>.</w:t>
      </w:r>
      <w:r>
        <w:rPr>
          <w:szCs w:val="20"/>
          <w:lang w:val="uk-UA" w:eastAsia="ru-RU"/>
        </w:rPr>
        <w:t xml:space="preserve"> </w:t>
      </w:r>
    </w:p>
    <w:p w:rsidR="003F4D89" w:rsidRDefault="003F4D89" w:rsidP="00B502BB">
      <w:pPr>
        <w:widowControl w:val="0"/>
        <w:autoSpaceDE w:val="0"/>
        <w:autoSpaceDN w:val="0"/>
        <w:adjustRightInd w:val="0"/>
        <w:spacing w:after="0" w:line="240" w:lineRule="auto"/>
        <w:ind w:firstLine="709"/>
        <w:jc w:val="both"/>
        <w:rPr>
          <w:szCs w:val="20"/>
          <w:lang w:val="uk-UA" w:eastAsia="ru-RU"/>
        </w:rPr>
      </w:pPr>
      <w:r>
        <w:rPr>
          <w:szCs w:val="20"/>
          <w:lang w:val="uk-UA" w:eastAsia="ru-RU"/>
        </w:rPr>
        <w:t>Необхідно зазначити, що використане поняття має оціночний характер і може призвести до неоднакового застосування наведеної норми на практиці.</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4446DA">
      <w:pPr>
        <w:widowControl w:val="0"/>
        <w:autoSpaceDE w:val="0"/>
        <w:autoSpaceDN w:val="0"/>
        <w:adjustRightInd w:val="0"/>
        <w:spacing w:after="0" w:line="240" w:lineRule="auto"/>
        <w:ind w:firstLine="709"/>
        <w:jc w:val="both"/>
        <w:rPr>
          <w:szCs w:val="28"/>
          <w:lang w:val="uk-UA" w:eastAsia="ru-RU"/>
        </w:rPr>
      </w:pPr>
      <w:r>
        <w:rPr>
          <w:szCs w:val="28"/>
          <w:lang w:val="uk-UA" w:eastAsia="ru-RU"/>
        </w:rPr>
        <w:t>33. Частиною першою статті 97 законопроекту передбачено, що КСУ</w:t>
      </w:r>
      <w:r w:rsidRPr="004446DA">
        <w:rPr>
          <w:szCs w:val="28"/>
          <w:lang w:val="uk-UA" w:eastAsia="ru-RU"/>
        </w:rPr>
        <w:t xml:space="preserve"> у рішенні, висновку може встановити порядок і строки ї</w:t>
      </w:r>
      <w:r>
        <w:rPr>
          <w:szCs w:val="28"/>
          <w:lang w:val="uk-UA" w:eastAsia="ru-RU"/>
        </w:rPr>
        <w:t>х виконання, а також зобов’</w:t>
      </w:r>
      <w:r w:rsidRPr="004446DA">
        <w:rPr>
          <w:szCs w:val="28"/>
          <w:lang w:val="uk-UA" w:eastAsia="ru-RU"/>
        </w:rPr>
        <w:t>язати відповідні державні органи забезпечити контроль за виконанням рішення, додержанням висновку.</w:t>
      </w:r>
    </w:p>
    <w:p w:rsidR="003F4D89" w:rsidRPr="004446DA" w:rsidRDefault="003F4D89" w:rsidP="004446DA">
      <w:pPr>
        <w:widowControl w:val="0"/>
        <w:autoSpaceDE w:val="0"/>
        <w:autoSpaceDN w:val="0"/>
        <w:adjustRightInd w:val="0"/>
        <w:spacing w:after="0" w:line="240" w:lineRule="auto"/>
        <w:ind w:firstLine="709"/>
        <w:jc w:val="both"/>
        <w:rPr>
          <w:szCs w:val="28"/>
          <w:lang w:val="uk-UA" w:eastAsia="ru-RU"/>
        </w:rPr>
      </w:pPr>
      <w:r>
        <w:rPr>
          <w:szCs w:val="28"/>
          <w:lang w:val="uk-UA" w:eastAsia="ru-RU"/>
        </w:rPr>
        <w:t>Необхідно зауважити, що наведена норма не враховує вимог статті 19 Конституції України, відповідно до змісту частини другої якої о</w:t>
      </w:r>
      <w:r w:rsidRPr="004446DA">
        <w:rPr>
          <w:szCs w:val="28"/>
          <w:lang w:val="uk-UA" w:eastAsia="ru-RU"/>
        </w:rPr>
        <w:t>ргани державної влади та органи місцевого самовряд</w:t>
      </w:r>
      <w:r>
        <w:rPr>
          <w:szCs w:val="28"/>
          <w:lang w:val="uk-UA" w:eastAsia="ru-RU"/>
        </w:rPr>
        <w:t>ування, їх посадові особи зобов’</w:t>
      </w:r>
      <w:r w:rsidRPr="004446DA">
        <w:rPr>
          <w:szCs w:val="28"/>
          <w:lang w:val="uk-UA" w:eastAsia="ru-RU"/>
        </w:rPr>
        <w:t>язані діяти лише на підставі, в межах повноважень та у спосіб, що передбачені К</w:t>
      </w:r>
      <w:r>
        <w:rPr>
          <w:szCs w:val="28"/>
          <w:lang w:val="uk-UA" w:eastAsia="ru-RU"/>
        </w:rPr>
        <w:t>онституцією та законами України.</w:t>
      </w:r>
    </w:p>
    <w:p w:rsidR="003F4D89" w:rsidRDefault="003F4D89" w:rsidP="00B502BB">
      <w:pPr>
        <w:widowControl w:val="0"/>
        <w:autoSpaceDE w:val="0"/>
        <w:autoSpaceDN w:val="0"/>
        <w:adjustRightInd w:val="0"/>
        <w:spacing w:after="0" w:line="240" w:lineRule="auto"/>
        <w:ind w:firstLine="709"/>
        <w:jc w:val="both"/>
        <w:rPr>
          <w:szCs w:val="28"/>
          <w:lang w:val="uk-UA" w:eastAsia="ru-RU"/>
        </w:rPr>
      </w:pPr>
      <w:r>
        <w:rPr>
          <w:szCs w:val="28"/>
          <w:lang w:val="uk-UA" w:eastAsia="ru-RU"/>
        </w:rPr>
        <w:t>Також необхідно звернути увагу, що суть і зміст конституційного контролю викладено у частині другій наведеної статті.</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EB53B7">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34. Відповідно до пункту 1 розділу </w:t>
      </w:r>
      <w:r>
        <w:rPr>
          <w:szCs w:val="28"/>
          <w:lang w:val="en-US" w:eastAsia="ru-RU"/>
        </w:rPr>
        <w:t>IV</w:t>
      </w:r>
      <w:r w:rsidRPr="00A0497E">
        <w:rPr>
          <w:szCs w:val="28"/>
          <w:lang w:eastAsia="ru-RU"/>
        </w:rPr>
        <w:t xml:space="preserve"> </w:t>
      </w:r>
      <w:r>
        <w:rPr>
          <w:szCs w:val="28"/>
          <w:lang w:val="uk-UA" w:eastAsia="ru-RU"/>
        </w:rPr>
        <w:t xml:space="preserve">«Перехідні положення» законопроекту </w:t>
      </w:r>
      <w:r>
        <w:rPr>
          <w:szCs w:val="20"/>
          <w:lang w:val="uk-UA" w:eastAsia="ru-RU"/>
        </w:rPr>
        <w:t>КСУ</w:t>
      </w:r>
      <w:r w:rsidRPr="00CB049E">
        <w:rPr>
          <w:szCs w:val="20"/>
          <w:lang w:val="uk-UA" w:eastAsia="ru-RU"/>
        </w:rPr>
        <w:t xml:space="preserve"> закриває 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r>
        <w:rPr>
          <w:szCs w:val="20"/>
          <w:lang w:val="uk-UA" w:eastAsia="ru-RU"/>
        </w:rPr>
        <w:t xml:space="preserve"> </w:t>
      </w:r>
    </w:p>
    <w:p w:rsidR="003F4D89" w:rsidRPr="00A0497E" w:rsidRDefault="003F4D89" w:rsidP="00EB53B7">
      <w:pPr>
        <w:widowControl w:val="0"/>
        <w:autoSpaceDE w:val="0"/>
        <w:autoSpaceDN w:val="0"/>
        <w:adjustRightInd w:val="0"/>
        <w:spacing w:after="0" w:line="240" w:lineRule="auto"/>
        <w:ind w:firstLine="709"/>
        <w:jc w:val="both"/>
        <w:rPr>
          <w:szCs w:val="28"/>
          <w:lang w:val="uk-UA" w:eastAsia="ru-RU"/>
        </w:rPr>
      </w:pPr>
      <w:r>
        <w:rPr>
          <w:szCs w:val="20"/>
          <w:lang w:val="uk-UA" w:eastAsia="ru-RU"/>
        </w:rPr>
        <w:t xml:space="preserve">Одночасно, відповідно до </w:t>
      </w:r>
      <w:r>
        <w:rPr>
          <w:lang w:val="uk-UA"/>
        </w:rPr>
        <w:t>пункту</w:t>
      </w:r>
      <w:r w:rsidRPr="007B4727">
        <w:rPr>
          <w:lang w:val="uk-UA"/>
        </w:rPr>
        <w:t xml:space="preserve"> </w:t>
      </w:r>
      <w:r>
        <w:rPr>
          <w:lang w:val="uk-UA"/>
        </w:rPr>
        <w:t>2</w:t>
      </w:r>
      <w:r w:rsidRPr="007B4727">
        <w:rPr>
          <w:lang w:val="uk-UA"/>
        </w:rPr>
        <w:t xml:space="preserve"> </w:t>
      </w:r>
      <w:r>
        <w:rPr>
          <w:lang w:val="uk-UA"/>
        </w:rPr>
        <w:t xml:space="preserve">цього ж </w:t>
      </w:r>
      <w:r w:rsidRPr="007B4727">
        <w:rPr>
          <w:lang w:val="uk-UA"/>
        </w:rPr>
        <w:t>розділу законопроекту</w:t>
      </w:r>
      <w:r>
        <w:rPr>
          <w:lang w:val="uk-UA"/>
        </w:rPr>
        <w:t xml:space="preserve"> передбачено, що р</w:t>
      </w:r>
      <w:r w:rsidRPr="007B4727">
        <w:rPr>
          <w:lang w:val="uk-UA"/>
        </w:rPr>
        <w:t>озгляд справ, конституційні провадження за якими відкрито, проводяться у формі, визначеній Великою палатою.</w:t>
      </w:r>
    </w:p>
    <w:p w:rsidR="003F4D89" w:rsidRPr="00CB049E" w:rsidRDefault="003F4D89" w:rsidP="00EB53B7">
      <w:pPr>
        <w:widowControl w:val="0"/>
        <w:autoSpaceDE w:val="0"/>
        <w:autoSpaceDN w:val="0"/>
        <w:adjustRightInd w:val="0"/>
        <w:spacing w:after="0" w:line="240" w:lineRule="auto"/>
        <w:ind w:firstLine="709"/>
        <w:jc w:val="both"/>
        <w:rPr>
          <w:sz w:val="24"/>
          <w:szCs w:val="24"/>
          <w:lang w:val="uk-UA" w:eastAsia="en-GB"/>
        </w:rPr>
      </w:pPr>
      <w:r>
        <w:rPr>
          <w:szCs w:val="28"/>
          <w:lang w:val="uk-UA" w:eastAsia="ru-RU"/>
        </w:rPr>
        <w:t xml:space="preserve">Наведене не узгоджується із принципом верховенства права, невід’ємною складовою якого є принцип правової визначеності. </w:t>
      </w:r>
      <w:r w:rsidRPr="00CB049E">
        <w:rPr>
          <w:szCs w:val="28"/>
          <w:lang w:val="uk-UA" w:eastAsia="en-GB"/>
        </w:rPr>
        <w:t xml:space="preserve">Принцип правової визначеності означає,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(абзац третій підпункту 3.1 пункту 3 мотивувальної частини Рішення Конституційного Суду України від 29 червня 2010 року </w:t>
      </w:r>
      <w:r w:rsidRPr="00CB049E">
        <w:rPr>
          <w:szCs w:val="28"/>
          <w:lang w:eastAsia="en-GB"/>
        </w:rPr>
        <w:t>N</w:t>
      </w:r>
      <w:r w:rsidRPr="00CB049E">
        <w:rPr>
          <w:szCs w:val="28"/>
          <w:lang w:val="uk-UA" w:eastAsia="en-GB"/>
        </w:rPr>
        <w:t xml:space="preserve"> 17-рп/2010).</w:t>
      </w:r>
    </w:p>
    <w:p w:rsidR="003F4D89" w:rsidRDefault="003F4D89" w:rsidP="00EB53B7">
      <w:pPr>
        <w:spacing w:after="0" w:line="240" w:lineRule="auto"/>
        <w:ind w:firstLine="709"/>
        <w:contextualSpacing/>
        <w:jc w:val="both"/>
        <w:rPr>
          <w:lang w:val="uk-UA"/>
        </w:rPr>
      </w:pPr>
      <w:r w:rsidRPr="0012064C">
        <w:rPr>
          <w:lang w:val="uk-UA"/>
        </w:rPr>
        <w:t xml:space="preserve">Принцип </w:t>
      </w:r>
      <w:r>
        <w:rPr>
          <w:lang w:val="uk-UA"/>
        </w:rPr>
        <w:t>правомірності очікувань є частиною загального принципу правової визначеності в законодавстві Європейського Союзу. Він є вираженням ідеї про те, що органи державної влади повинні дотримуватися не лише закону, але й своїх обіцянок. Відповідно до доктрини правомірних очікувань, особи, що добросовісно діють на підставі закону не повинні бути обмануті в своїх правомірних очікуваннях.</w:t>
      </w:r>
    </w:p>
    <w:p w:rsidR="003F4D89" w:rsidRPr="00D565CA" w:rsidRDefault="003F4D89" w:rsidP="003A2999">
      <w:pPr>
        <w:spacing w:after="0" w:line="240" w:lineRule="auto"/>
        <w:ind w:firstLine="709"/>
        <w:contextualSpacing/>
        <w:jc w:val="both"/>
        <w:rPr>
          <w:color w:val="FF0000"/>
          <w:lang w:val="uk-UA"/>
        </w:rPr>
      </w:pPr>
      <w:r>
        <w:rPr>
          <w:lang w:val="uk-UA"/>
        </w:rPr>
        <w:t xml:space="preserve">На нашу думку, </w:t>
      </w:r>
      <w:r w:rsidRPr="00CB049E">
        <w:rPr>
          <w:szCs w:val="20"/>
          <w:lang w:val="uk-UA" w:eastAsia="ru-RU"/>
        </w:rPr>
        <w:t>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r>
        <w:rPr>
          <w:szCs w:val="20"/>
          <w:lang w:val="uk-UA" w:eastAsia="ru-RU"/>
        </w:rPr>
        <w:t xml:space="preserve"> мають бути розглянуті в порядку, що був встановлений до набрання чинності цим Законом (в редакції проекту).</w:t>
      </w:r>
    </w:p>
    <w:p w:rsidR="003F4D89" w:rsidRDefault="003F4D89" w:rsidP="00EB53B7">
      <w:pPr>
        <w:spacing w:after="0" w:line="240" w:lineRule="auto"/>
        <w:ind w:firstLine="709"/>
        <w:contextualSpacing/>
        <w:jc w:val="both"/>
        <w:rPr>
          <w:lang w:val="uk-UA"/>
        </w:rPr>
      </w:pPr>
    </w:p>
    <w:p w:rsidR="003F4D89" w:rsidRDefault="003F4D89" w:rsidP="00EB53B7">
      <w:pPr>
        <w:spacing w:after="0" w:line="240" w:lineRule="auto"/>
        <w:ind w:firstLine="709"/>
        <w:contextualSpacing/>
        <w:jc w:val="both"/>
        <w:rPr>
          <w:lang w:val="uk-UA"/>
        </w:rPr>
      </w:pPr>
      <w:r>
        <w:rPr>
          <w:lang w:val="uk-UA"/>
        </w:rPr>
        <w:t xml:space="preserve">35. Пунктом 3 </w:t>
      </w:r>
      <w:r w:rsidRPr="0066651E">
        <w:rPr>
          <w:lang w:val="uk-UA"/>
        </w:rPr>
        <w:t xml:space="preserve">розділу </w:t>
      </w:r>
      <w:r w:rsidRPr="0066651E">
        <w:rPr>
          <w:lang w:val="en-US"/>
        </w:rPr>
        <w:t>IV</w:t>
      </w:r>
      <w:r w:rsidRPr="0066651E">
        <w:t xml:space="preserve"> </w:t>
      </w:r>
      <w:r w:rsidRPr="0066651E">
        <w:rPr>
          <w:lang w:val="uk-UA"/>
        </w:rPr>
        <w:t>«Перехідні положення» законопроекту</w:t>
      </w:r>
      <w:r>
        <w:rPr>
          <w:lang w:val="uk-UA"/>
        </w:rPr>
        <w:t xml:space="preserve"> передбачено запровадження інституту спеціального радника з</w:t>
      </w:r>
      <w:r w:rsidRPr="00087DC3">
        <w:rPr>
          <w:lang w:val="uk-UA"/>
        </w:rPr>
        <w:t xml:space="preserve"> метою надання експертної допомоги в конституційних провадженнях за конституційними скаргами</w:t>
      </w:r>
      <w:r>
        <w:rPr>
          <w:lang w:val="uk-UA"/>
        </w:rPr>
        <w:t xml:space="preserve">. Необхідно зазначити, що наведені положення викладені у такій спосіб, що не визначеним залишається  порядок відбору кандидатури на посаду такого радника, порядок залучення до розгляду конкретних справ, предметність юридичних висновків (процедурні чи по суті) тощо, </w:t>
      </w:r>
      <w:r w:rsidRPr="00E9322C">
        <w:rPr>
          <w:lang w:val="uk-UA"/>
        </w:rPr>
        <w:t>що свідчить про незавершеність механізму регулювання суспільних відносин (неповнота правового регулювання) у сфері діяльності</w:t>
      </w:r>
      <w:r>
        <w:rPr>
          <w:lang w:val="uk-UA"/>
        </w:rPr>
        <w:t xml:space="preserve"> КСУ</w:t>
      </w:r>
      <w:r w:rsidRPr="00E9322C">
        <w:rPr>
          <w:lang w:val="uk-UA"/>
        </w:rPr>
        <w:t>, що за рішенням Конституційного Суду України від 30.05.2001 року №7-рп/2001 не відповідає визначенню України як правової держави.</w:t>
      </w:r>
    </w:p>
    <w:p w:rsidR="003F4D89" w:rsidRDefault="003F4D89" w:rsidP="00EB53B7">
      <w:pPr>
        <w:spacing w:after="0" w:line="240" w:lineRule="auto"/>
        <w:ind w:firstLine="709"/>
        <w:contextualSpacing/>
        <w:jc w:val="both"/>
        <w:rPr>
          <w:lang w:val="uk-UA"/>
        </w:rPr>
      </w:pPr>
      <w:r w:rsidRPr="00EE057F">
        <w:rPr>
          <w:lang w:val="uk-UA"/>
        </w:rPr>
        <w:t xml:space="preserve">Крім того, пунктом третім передбачено, що не може бути запрошений для здійснення цих функцій громадянин держави, визнаної Верховною Радою України агресором. Звертаємо увагу, що відповідно до постанови Верховної Ради України від </w:t>
      </w:r>
      <w:r w:rsidRPr="00EE057F">
        <w:t xml:space="preserve">27.01.2015 </w:t>
      </w:r>
      <w:r w:rsidRPr="00EE057F">
        <w:rPr>
          <w:lang w:val="uk-UA"/>
        </w:rPr>
        <w:t>року №129-</w:t>
      </w:r>
      <w:r w:rsidRPr="00EE057F">
        <w:rPr>
          <w:lang w:val="en-US"/>
        </w:rPr>
        <w:t>VIII</w:t>
      </w:r>
      <w:r w:rsidRPr="00EE057F">
        <w:t xml:space="preserve"> </w:t>
      </w:r>
      <w:r w:rsidRPr="00EE057F">
        <w:rPr>
          <w:lang w:val="uk-UA"/>
        </w:rPr>
        <w:t>державою-агресором визнано Російську Федерацію.</w:t>
      </w:r>
      <w:r>
        <w:rPr>
          <w:lang w:val="uk-UA"/>
        </w:rPr>
        <w:t xml:space="preserve"> </w:t>
      </w:r>
      <w:r w:rsidRPr="00EE057F">
        <w:rPr>
          <w:lang w:val="uk-UA"/>
        </w:rPr>
        <w:t>За такої ситуації, на нашу думку, текст законопроекту дещо політизується, що є неприйнятним для змісту статусного закону.</w:t>
      </w:r>
      <w:r>
        <w:rPr>
          <w:lang w:val="uk-UA"/>
        </w:rPr>
        <w:t xml:space="preserve"> Зазначені положення доцільно виключити із законопроекту.</w:t>
      </w:r>
    </w:p>
    <w:p w:rsidR="003F4D89" w:rsidRDefault="003F4D89" w:rsidP="00883CB2">
      <w:pPr>
        <w:pStyle w:val="NoSpacing"/>
        <w:ind w:firstLine="708"/>
        <w:jc w:val="both"/>
        <w:rPr>
          <w:rStyle w:val="st42"/>
          <w:szCs w:val="28"/>
          <w:lang w:val="uk-UA"/>
        </w:rPr>
      </w:pPr>
      <w:r>
        <w:t>36</w:t>
      </w:r>
      <w:r>
        <w:rPr>
          <w:lang w:val="uk-UA"/>
        </w:rPr>
        <w:t>. Пунктом 1 Прикінцевих положень проекту передбачено, що «Ц</w:t>
      </w:r>
      <w:r>
        <w:t>ей Закон набирає чинності через тридцять днів з дня його опублікування</w:t>
      </w:r>
      <w:r>
        <w:rPr>
          <w:lang w:val="uk-UA"/>
        </w:rPr>
        <w:t>»</w:t>
      </w:r>
      <w:r>
        <w:t>.</w:t>
      </w:r>
      <w:r>
        <w:rPr>
          <w:lang w:val="uk-UA"/>
        </w:rPr>
        <w:t xml:space="preserve"> При цьому проект містить низку положень, зокрема і щодо оплати праці суддів КСУ, які можуть вплинути на видаткову частину Державного бюджету України. У зв’язку з цим вважаємо, що запропонований </w:t>
      </w:r>
      <w:r>
        <w:rPr>
          <w:szCs w:val="28"/>
          <w:lang w:val="uk-UA"/>
        </w:rPr>
        <w:t>проект не узгоджується з положеннями частини третьої статті 27 Бюджетного кодексу України, згідно з якими з</w:t>
      </w:r>
      <w:r>
        <w:rPr>
          <w:rStyle w:val="st42"/>
          <w:szCs w:val="28"/>
          <w:lang w:val="uk-UA"/>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3F4D89" w:rsidRDefault="003F4D89" w:rsidP="00883CB2">
      <w:pPr>
        <w:pStyle w:val="NoSpacing"/>
        <w:ind w:firstLine="708"/>
        <w:jc w:val="both"/>
        <w:rPr>
          <w:rStyle w:val="st42"/>
          <w:szCs w:val="28"/>
          <w:lang w:val="uk-UA"/>
        </w:rPr>
      </w:pPr>
      <w:r>
        <w:rPr>
          <w:rStyle w:val="st42"/>
          <w:szCs w:val="28"/>
          <w:lang w:val="uk-UA"/>
        </w:rPr>
        <w:t>Крім того, частиною третьою статті 91 Регламенту Верховної Ради України передбачено, що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w:t>
      </w:r>
    </w:p>
    <w:p w:rsidR="003F4D89" w:rsidRDefault="003F4D89" w:rsidP="00883CB2">
      <w:pPr>
        <w:pStyle w:val="NoSpacing"/>
        <w:ind w:firstLine="708"/>
        <w:jc w:val="both"/>
        <w:rPr>
          <w:rStyle w:val="st42"/>
          <w:szCs w:val="28"/>
          <w:lang w:val="uk-UA"/>
        </w:rPr>
      </w:pPr>
      <w:r>
        <w:rPr>
          <w:rStyle w:val="st42"/>
          <w:szCs w:val="28"/>
          <w:lang w:val="uk-UA"/>
        </w:rPr>
        <w:t>Однак, до законопроекту відповідних пропозицій та розрахунків не надано.</w:t>
      </w:r>
    </w:p>
    <w:p w:rsidR="003F4D89" w:rsidRDefault="003F4D89" w:rsidP="00883CB2">
      <w:pPr>
        <w:pStyle w:val="NoSpacing"/>
        <w:ind w:firstLine="708"/>
        <w:jc w:val="both"/>
      </w:pPr>
    </w:p>
    <w:p w:rsidR="003F4D89" w:rsidRDefault="003F4D89" w:rsidP="005B7DC6">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37. Низка положень законопроекту містить оціночні поняття, що створює </w:t>
      </w:r>
      <w:r w:rsidRPr="008A646E">
        <w:rPr>
          <w:szCs w:val="28"/>
          <w:lang w:val="uk-UA" w:eastAsia="ru-RU"/>
        </w:rPr>
        <w:t>передумови для правової невизначеності</w:t>
      </w:r>
      <w:r>
        <w:rPr>
          <w:szCs w:val="28"/>
          <w:lang w:val="uk-UA" w:eastAsia="ru-RU"/>
        </w:rPr>
        <w:t xml:space="preserve"> і може призвести до труднощів їх застосування на практиці. Це стосується, зокрема:</w:t>
      </w:r>
    </w:p>
    <w:p w:rsidR="003F4D89" w:rsidRDefault="003F4D89" w:rsidP="005B7DC6">
      <w:pPr>
        <w:widowControl w:val="0"/>
        <w:autoSpaceDE w:val="0"/>
        <w:autoSpaceDN w:val="0"/>
        <w:adjustRightInd w:val="0"/>
        <w:spacing w:after="0" w:line="240" w:lineRule="auto"/>
        <w:ind w:firstLine="709"/>
        <w:jc w:val="both"/>
        <w:rPr>
          <w:szCs w:val="20"/>
          <w:lang w:val="uk-UA" w:eastAsia="ru-RU"/>
        </w:rPr>
      </w:pPr>
      <w:r>
        <w:rPr>
          <w:szCs w:val="28"/>
          <w:lang w:val="uk-UA" w:eastAsia="ru-RU"/>
        </w:rPr>
        <w:t xml:space="preserve">частини першої статті 68 законопроекту, відповідно до змісту якої, </w:t>
      </w:r>
      <w:r>
        <w:rPr>
          <w:szCs w:val="20"/>
          <w:lang w:val="uk-UA" w:eastAsia="ru-RU"/>
        </w:rPr>
        <w:t>я</w:t>
      </w:r>
      <w:r w:rsidRPr="008A646E">
        <w:rPr>
          <w:szCs w:val="20"/>
          <w:lang w:val="uk-UA" w:eastAsia="ru-RU"/>
        </w:rPr>
        <w:t xml:space="preserve">кщо під час розгляду Сенатом справи виникає </w:t>
      </w:r>
      <w:r w:rsidRPr="008A646E">
        <w:rPr>
          <w:szCs w:val="20"/>
          <w:u w:val="single"/>
          <w:lang w:val="uk-UA" w:eastAsia="ru-RU"/>
        </w:rPr>
        <w:t>істотна потреба в тлумаченні Конституції України</w:t>
      </w:r>
      <w:r>
        <w:rPr>
          <w:szCs w:val="20"/>
          <w:u w:val="single"/>
          <w:lang w:val="uk-UA" w:eastAsia="ru-RU"/>
        </w:rPr>
        <w:t>,</w:t>
      </w:r>
      <w:r w:rsidRPr="008A646E">
        <w:rPr>
          <w:szCs w:val="20"/>
          <w:lang w:val="uk-UA" w:eastAsia="ru-RU"/>
        </w:rPr>
        <w:t xml:space="preserve"> Сенат може в будь-який час до постановлення свого рішення відмовитись від розгляду с</w:t>
      </w:r>
      <w:r>
        <w:rPr>
          <w:szCs w:val="20"/>
          <w:lang w:val="uk-UA" w:eastAsia="ru-RU"/>
        </w:rPr>
        <w:t>прави на користь Великої палати;</w:t>
      </w:r>
    </w:p>
    <w:p w:rsidR="003F4D89" w:rsidRDefault="003F4D89" w:rsidP="005B7DC6">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частини четвертої статті 74 законопроекту, відповідно до якої </w:t>
      </w:r>
      <w:r>
        <w:rPr>
          <w:szCs w:val="20"/>
          <w:lang w:val="uk-UA" w:eastAsia="ru-RU"/>
        </w:rPr>
        <w:t>у</w:t>
      </w:r>
      <w:r w:rsidRPr="00F22FD3">
        <w:rPr>
          <w:szCs w:val="20"/>
          <w:lang w:val="uk-UA" w:eastAsia="ru-RU"/>
        </w:rPr>
        <w:t xml:space="preserve">часники конституційного провадження, які не володіють державною мовою, мають </w:t>
      </w:r>
      <w:r w:rsidRPr="00F22FD3">
        <w:rPr>
          <w:szCs w:val="20"/>
          <w:u w:val="single"/>
          <w:lang w:val="uk-UA" w:eastAsia="ru-RU"/>
        </w:rPr>
        <w:t>своєчасно</w:t>
      </w:r>
      <w:r w:rsidRPr="00F22FD3">
        <w:rPr>
          <w:szCs w:val="20"/>
          <w:lang w:val="uk-UA" w:eastAsia="ru-RU"/>
        </w:rPr>
        <w:t xml:space="preserve"> заявити клопотання </w:t>
      </w:r>
      <w:r>
        <w:rPr>
          <w:szCs w:val="20"/>
          <w:lang w:val="uk-UA" w:eastAsia="ru-RU"/>
        </w:rPr>
        <w:t>про участь у справі перекладача;</w:t>
      </w:r>
    </w:p>
    <w:p w:rsidR="003F4D89" w:rsidRPr="00BA157C" w:rsidRDefault="003F4D89" w:rsidP="005B7DC6">
      <w:pPr>
        <w:widowControl w:val="0"/>
        <w:autoSpaceDE w:val="0"/>
        <w:autoSpaceDN w:val="0"/>
        <w:adjustRightInd w:val="0"/>
        <w:spacing w:after="0" w:line="240" w:lineRule="auto"/>
        <w:ind w:firstLine="709"/>
        <w:jc w:val="both"/>
        <w:rPr>
          <w:szCs w:val="28"/>
          <w:lang w:val="uk-UA" w:eastAsia="ru-RU"/>
        </w:rPr>
      </w:pPr>
      <w:r>
        <w:rPr>
          <w:szCs w:val="28"/>
          <w:lang w:val="uk-UA" w:eastAsia="ru-RU"/>
        </w:rPr>
        <w:t xml:space="preserve">частини другої статті 76 законопроекту, якою передбачено, що </w:t>
      </w:r>
      <w:r w:rsidRPr="00BA157C">
        <w:rPr>
          <w:szCs w:val="20"/>
          <w:u w:val="single"/>
          <w:lang w:val="uk-UA" w:eastAsia="uk-UA"/>
        </w:rPr>
        <w:t>у разі необхідності</w:t>
      </w:r>
      <w:r w:rsidRPr="00BA157C">
        <w:rPr>
          <w:szCs w:val="20"/>
          <w:lang w:val="uk-UA" w:eastAsia="uk-UA"/>
        </w:rPr>
        <w:t xml:space="preserve"> Сенат чи Велика палата на пленарному засіданні </w:t>
      </w:r>
      <w:r>
        <w:rPr>
          <w:szCs w:val="20"/>
          <w:lang w:val="uk-UA" w:eastAsia="uk-UA"/>
        </w:rPr>
        <w:t>може постановити ухвалу про роз’</w:t>
      </w:r>
      <w:r w:rsidRPr="00BA157C">
        <w:rPr>
          <w:szCs w:val="20"/>
          <w:lang w:val="uk-UA" w:eastAsia="uk-UA"/>
        </w:rPr>
        <w:t>єднання конституційного провадження у справі в о</w:t>
      </w:r>
      <w:r>
        <w:rPr>
          <w:szCs w:val="20"/>
          <w:lang w:val="uk-UA" w:eastAsia="uk-UA"/>
        </w:rPr>
        <w:t>кремі конституційні провадження;</w:t>
      </w:r>
    </w:p>
    <w:p w:rsidR="003F4D89" w:rsidRDefault="003F4D89" w:rsidP="005B7DC6">
      <w:pPr>
        <w:widowControl w:val="0"/>
        <w:autoSpaceDE w:val="0"/>
        <w:autoSpaceDN w:val="0"/>
        <w:adjustRightInd w:val="0"/>
        <w:spacing w:after="0" w:line="240" w:lineRule="auto"/>
        <w:ind w:firstLine="709"/>
        <w:jc w:val="both"/>
        <w:rPr>
          <w:szCs w:val="20"/>
          <w:lang w:val="uk-UA" w:eastAsia="ru-RU"/>
        </w:rPr>
      </w:pPr>
      <w:r>
        <w:rPr>
          <w:szCs w:val="20"/>
          <w:lang w:val="uk-UA" w:eastAsia="ru-RU"/>
        </w:rPr>
        <w:t xml:space="preserve">частини другої статті 77 законопроекту, згідно з якою, </w:t>
      </w:r>
      <w:r w:rsidRPr="008A3879">
        <w:rPr>
          <w:szCs w:val="20"/>
          <w:u w:val="single"/>
          <w:lang w:val="uk-UA" w:eastAsia="ru-RU"/>
        </w:rPr>
        <w:t>як виняток,</w:t>
      </w:r>
      <w:r w:rsidRPr="008A3879">
        <w:rPr>
          <w:szCs w:val="20"/>
          <w:lang w:val="uk-UA" w:eastAsia="ru-RU"/>
        </w:rPr>
        <w:t xml:space="preserve"> конституційна скарга може бути прийнята поза межами вимог, установлених </w:t>
      </w:r>
      <w:r w:rsidRPr="008A3879">
        <w:rPr>
          <w:color w:val="000000"/>
          <w:szCs w:val="20"/>
          <w:lang w:val="uk-UA" w:eastAsia="ru-RU"/>
        </w:rPr>
        <w:t>пунктом другим частини першої</w:t>
      </w:r>
      <w:r w:rsidRPr="008A3879">
        <w:rPr>
          <w:b/>
          <w:szCs w:val="20"/>
          <w:lang w:val="uk-UA" w:eastAsia="ru-RU"/>
        </w:rPr>
        <w:t xml:space="preserve"> </w:t>
      </w:r>
      <w:r w:rsidRPr="008A3879">
        <w:rPr>
          <w:szCs w:val="20"/>
          <w:lang w:val="uk-UA" w:eastAsia="ru-RU"/>
        </w:rPr>
        <w:t xml:space="preserve">цієї статті, якщо Суд визнає її розгляд необхідним </w:t>
      </w:r>
      <w:r>
        <w:rPr>
          <w:szCs w:val="20"/>
          <w:lang w:val="uk-UA" w:eastAsia="ru-RU"/>
        </w:rPr>
        <w:t>із мотивів суспільного інтересу;</w:t>
      </w:r>
    </w:p>
    <w:p w:rsidR="003F4D89" w:rsidRDefault="003F4D89" w:rsidP="005B7DC6">
      <w:pPr>
        <w:widowControl w:val="0"/>
        <w:autoSpaceDE w:val="0"/>
        <w:autoSpaceDN w:val="0"/>
        <w:adjustRightInd w:val="0"/>
        <w:spacing w:after="0" w:line="240" w:lineRule="auto"/>
        <w:ind w:firstLine="709"/>
        <w:jc w:val="both"/>
        <w:rPr>
          <w:szCs w:val="20"/>
          <w:lang w:val="uk-UA" w:eastAsia="ru-RU"/>
        </w:rPr>
      </w:pPr>
      <w:r>
        <w:rPr>
          <w:szCs w:val="20"/>
          <w:lang w:val="uk-UA" w:eastAsia="ru-RU"/>
        </w:rPr>
        <w:t>абзацу</w:t>
      </w:r>
      <w:r w:rsidRPr="004446DA">
        <w:rPr>
          <w:szCs w:val="20"/>
          <w:lang w:val="uk-UA" w:eastAsia="ru-RU"/>
        </w:rPr>
        <w:t xml:space="preserve"> д</w:t>
      </w:r>
      <w:r>
        <w:rPr>
          <w:szCs w:val="20"/>
          <w:lang w:val="uk-UA" w:eastAsia="ru-RU"/>
        </w:rPr>
        <w:t>ругого</w:t>
      </w:r>
      <w:r w:rsidRPr="004446DA">
        <w:rPr>
          <w:szCs w:val="20"/>
          <w:lang w:val="uk-UA" w:eastAsia="ru-RU"/>
        </w:rPr>
        <w:t xml:space="preserve"> частини третьої статті 96 законопроекту</w:t>
      </w:r>
      <w:r>
        <w:rPr>
          <w:szCs w:val="20"/>
          <w:lang w:val="uk-UA" w:eastAsia="ru-RU"/>
        </w:rPr>
        <w:t>, яким</w:t>
      </w:r>
      <w:r w:rsidRPr="004446DA">
        <w:rPr>
          <w:szCs w:val="20"/>
          <w:lang w:val="uk-UA" w:eastAsia="ru-RU"/>
        </w:rPr>
        <w:t xml:space="preserve"> передбачено, що </w:t>
      </w:r>
      <w:r w:rsidRPr="004446DA">
        <w:rPr>
          <w:szCs w:val="20"/>
          <w:u w:val="single"/>
          <w:lang w:val="uk-UA" w:eastAsia="ru-RU"/>
        </w:rPr>
        <w:t>за потреби</w:t>
      </w:r>
      <w:r w:rsidRPr="004446DA">
        <w:rPr>
          <w:szCs w:val="20"/>
          <w:lang w:val="uk-UA" w:eastAsia="ru-RU"/>
        </w:rPr>
        <w:t xml:space="preserve">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p w:rsidR="003F4D89" w:rsidRDefault="003F4D89" w:rsidP="005B7DC6">
      <w:pPr>
        <w:widowControl w:val="0"/>
        <w:autoSpaceDE w:val="0"/>
        <w:autoSpaceDN w:val="0"/>
        <w:adjustRightInd w:val="0"/>
        <w:spacing w:after="0" w:line="240" w:lineRule="auto"/>
        <w:ind w:firstLine="709"/>
        <w:jc w:val="both"/>
        <w:rPr>
          <w:szCs w:val="28"/>
          <w:lang w:val="uk-UA" w:eastAsia="ru-RU"/>
        </w:rPr>
      </w:pPr>
    </w:p>
    <w:p w:rsidR="003F4D89" w:rsidRPr="00E65E62" w:rsidRDefault="003F4D89" w:rsidP="00B502BB">
      <w:pPr>
        <w:widowControl w:val="0"/>
        <w:autoSpaceDE w:val="0"/>
        <w:autoSpaceDN w:val="0"/>
        <w:adjustRightInd w:val="0"/>
        <w:spacing w:after="0" w:line="240" w:lineRule="auto"/>
        <w:ind w:firstLine="709"/>
        <w:jc w:val="both"/>
        <w:rPr>
          <w:b/>
          <w:szCs w:val="28"/>
          <w:lang w:val="uk-UA" w:eastAsia="ru-RU"/>
        </w:rPr>
      </w:pPr>
      <w:r>
        <w:rPr>
          <w:b/>
          <w:szCs w:val="28"/>
          <w:lang w:val="uk-UA" w:eastAsia="ru-RU"/>
        </w:rPr>
        <w:t xml:space="preserve">Щодо </w:t>
      </w:r>
      <w:r w:rsidRPr="00E65E62">
        <w:rPr>
          <w:b/>
          <w:szCs w:val="28"/>
          <w:lang w:val="uk-UA" w:eastAsia="ru-RU"/>
        </w:rPr>
        <w:t xml:space="preserve">змін до </w:t>
      </w:r>
      <w:r>
        <w:rPr>
          <w:b/>
          <w:szCs w:val="28"/>
          <w:lang w:val="uk-UA" w:eastAsia="ru-RU"/>
        </w:rPr>
        <w:t xml:space="preserve">інших </w:t>
      </w:r>
      <w:r w:rsidRPr="00E65E62">
        <w:rPr>
          <w:b/>
          <w:szCs w:val="28"/>
          <w:lang w:val="uk-UA" w:eastAsia="ru-RU"/>
        </w:rPr>
        <w:t>законодавчих актів України</w:t>
      </w:r>
      <w:r>
        <w:rPr>
          <w:b/>
          <w:szCs w:val="28"/>
          <w:lang w:val="uk-UA" w:eastAsia="ru-RU"/>
        </w:rPr>
        <w:t>, то слід зауважити таке.</w:t>
      </w:r>
    </w:p>
    <w:p w:rsidR="003F4D89" w:rsidRDefault="003F4D89" w:rsidP="002B31B0">
      <w:pPr>
        <w:widowControl w:val="0"/>
        <w:autoSpaceDE w:val="0"/>
        <w:autoSpaceDN w:val="0"/>
        <w:adjustRightInd w:val="0"/>
        <w:spacing w:after="0" w:line="240" w:lineRule="auto"/>
        <w:ind w:firstLine="709"/>
        <w:jc w:val="both"/>
        <w:rPr>
          <w:szCs w:val="28"/>
          <w:lang w:val="uk-UA" w:eastAsia="ru-RU"/>
        </w:rPr>
      </w:pPr>
      <w:r>
        <w:rPr>
          <w:szCs w:val="28"/>
          <w:lang w:val="uk-UA" w:eastAsia="ru-RU"/>
        </w:rPr>
        <w:t>1. Запропоновані зміни до статті</w:t>
      </w:r>
      <w:r w:rsidRPr="00692777">
        <w:rPr>
          <w:szCs w:val="28"/>
          <w:lang w:val="uk-UA" w:eastAsia="ru-RU"/>
        </w:rPr>
        <w:t xml:space="preserve"> 344 Кримінального кодексу України, відповідно до яких встановлюється </w:t>
      </w:r>
      <w:r>
        <w:rPr>
          <w:szCs w:val="28"/>
          <w:lang w:val="uk-UA" w:eastAsia="ru-RU"/>
        </w:rPr>
        <w:t xml:space="preserve">кримінальна </w:t>
      </w:r>
      <w:r w:rsidRPr="00692777">
        <w:rPr>
          <w:szCs w:val="28"/>
          <w:lang w:val="uk-UA" w:eastAsia="ru-RU"/>
        </w:rPr>
        <w:t>відповідальність за незаконний вплив у будь-якій формі на Голову Конституційного Суду України, суддю Конституційного Суду України з метою перешкодити виконанню ними службових обов’язків або добитися прийняття незаконних рішень</w:t>
      </w:r>
      <w:r>
        <w:rPr>
          <w:szCs w:val="28"/>
          <w:lang w:val="uk-UA" w:eastAsia="ru-RU"/>
        </w:rPr>
        <w:t xml:space="preserve">, є неприйнятними, оскільки </w:t>
      </w:r>
      <w:r w:rsidRPr="00692777">
        <w:rPr>
          <w:szCs w:val="28"/>
          <w:lang w:val="uk-UA" w:eastAsia="ru-RU"/>
        </w:rPr>
        <w:t xml:space="preserve">правовий статус Голови та суддів Конституційного Суду України </w:t>
      </w:r>
      <w:r>
        <w:rPr>
          <w:szCs w:val="28"/>
          <w:lang w:val="uk-UA" w:eastAsia="ru-RU"/>
        </w:rPr>
        <w:t>не підпадає під ознаки, що притаманні державним діячам.</w:t>
      </w:r>
    </w:p>
    <w:p w:rsidR="003F4D89" w:rsidRPr="009B794B" w:rsidRDefault="003F4D89" w:rsidP="002B31B0">
      <w:pPr>
        <w:widowControl w:val="0"/>
        <w:autoSpaceDE w:val="0"/>
        <w:autoSpaceDN w:val="0"/>
        <w:adjustRightInd w:val="0"/>
        <w:spacing w:after="0" w:line="240" w:lineRule="auto"/>
        <w:ind w:firstLine="709"/>
        <w:jc w:val="both"/>
        <w:rPr>
          <w:szCs w:val="28"/>
          <w:lang w:val="uk-UA" w:eastAsia="ru-RU"/>
        </w:rPr>
      </w:pPr>
      <w:r w:rsidRPr="009B794B">
        <w:rPr>
          <w:szCs w:val="28"/>
          <w:lang w:val="uk-UA"/>
        </w:rPr>
        <w:t xml:space="preserve">У проекті також запропоновано абзац першій частини першої статті 384 Кримінального кодексу України після слів «в суді» доповнити словами «або під час кримінального провадження у Конституційному Суді України», а абзац першій частини першої статті 385 цього Кодексу після слів «у суді»  доповнити словами  «Конституційному  Суді України». Проте звертаємо увагу, що в контексті редакції положень абзацу першого частини статті 384 Кримінального кодексу України щодо завідомо неправдивих показань відповідних осіб, зокрема, в суді цей абзац після слів «у суді», на нашу думку, необхідно доповнювати словами  «Конституційному  Суді України» замість «або під час кримінального провадження у Конституційному  Суді України».  </w:t>
      </w:r>
    </w:p>
    <w:p w:rsidR="003F4D89" w:rsidRPr="0072243E" w:rsidRDefault="003F4D89" w:rsidP="002B31B0">
      <w:pPr>
        <w:widowControl w:val="0"/>
        <w:autoSpaceDE w:val="0"/>
        <w:autoSpaceDN w:val="0"/>
        <w:adjustRightInd w:val="0"/>
        <w:spacing w:after="0" w:line="240" w:lineRule="auto"/>
        <w:ind w:firstLine="709"/>
        <w:jc w:val="both"/>
        <w:rPr>
          <w:szCs w:val="28"/>
          <w:lang w:val="uk-UA" w:eastAsia="ru-RU"/>
        </w:rPr>
      </w:pPr>
    </w:p>
    <w:p w:rsidR="003F4D89" w:rsidRPr="002B31B0" w:rsidRDefault="003F4D89" w:rsidP="00E47F4D">
      <w:pPr>
        <w:ind w:firstLine="708"/>
        <w:jc w:val="both"/>
        <w:rPr>
          <w:szCs w:val="28"/>
          <w:lang w:val="uk-UA" w:eastAsia="ru-RU"/>
        </w:rPr>
      </w:pPr>
      <w:r>
        <w:rPr>
          <w:szCs w:val="28"/>
          <w:lang w:val="uk-UA" w:eastAsia="ru-RU"/>
        </w:rPr>
        <w:t xml:space="preserve">2. </w:t>
      </w:r>
      <w:r w:rsidRPr="002B31B0">
        <w:rPr>
          <w:szCs w:val="28"/>
          <w:lang w:val="uk-UA" w:eastAsia="ru-RU"/>
        </w:rPr>
        <w:t>Щодо змін до Регламенту Верховної Ради України</w:t>
      </w:r>
      <w:r>
        <w:rPr>
          <w:szCs w:val="28"/>
          <w:lang w:val="uk-UA" w:eastAsia="ru-RU"/>
        </w:rPr>
        <w:t>:</w:t>
      </w:r>
      <w:r w:rsidRPr="002B31B0">
        <w:rPr>
          <w:szCs w:val="28"/>
          <w:lang w:val="uk-UA" w:eastAsia="ru-RU"/>
        </w:rPr>
        <w:t xml:space="preserve"> </w:t>
      </w:r>
    </w:p>
    <w:p w:rsidR="003F4D89" w:rsidRPr="002B31B0" w:rsidRDefault="003F4D89" w:rsidP="002B31B0">
      <w:pPr>
        <w:spacing w:after="0" w:line="240" w:lineRule="auto"/>
        <w:ind w:firstLine="709"/>
        <w:jc w:val="both"/>
        <w:rPr>
          <w:szCs w:val="28"/>
          <w:lang w:val="uk-UA" w:eastAsia="ru-RU"/>
        </w:rPr>
      </w:pPr>
      <w:r>
        <w:rPr>
          <w:szCs w:val="28"/>
          <w:lang w:val="uk-UA" w:eastAsia="ru-RU"/>
        </w:rPr>
        <w:t>1)</w:t>
      </w:r>
      <w:r w:rsidRPr="002B31B0">
        <w:rPr>
          <w:szCs w:val="28"/>
          <w:lang w:val="uk-UA" w:eastAsia="ru-RU"/>
        </w:rPr>
        <w:t xml:space="preserve"> Оновленою редакцією статті 208 пропонується передбачити створення у Верховній Раді України конкурсної комісії, що:</w:t>
      </w:r>
    </w:p>
    <w:p w:rsidR="003F4D89" w:rsidRPr="002B31B0" w:rsidRDefault="003F4D89" w:rsidP="002B31B0">
      <w:pPr>
        <w:spacing w:after="0" w:line="240" w:lineRule="auto"/>
        <w:ind w:firstLine="709"/>
        <w:jc w:val="both"/>
        <w:rPr>
          <w:szCs w:val="28"/>
          <w:lang w:val="uk-UA" w:eastAsia="ru-RU"/>
        </w:rPr>
      </w:pPr>
      <w:r>
        <w:rPr>
          <w:szCs w:val="28"/>
          <w:lang w:val="uk-UA" w:eastAsia="ru-RU"/>
        </w:rPr>
        <w:t>а</w:t>
      </w:r>
      <w:r w:rsidRPr="002B31B0">
        <w:rPr>
          <w:szCs w:val="28"/>
          <w:lang w:val="uk-UA" w:eastAsia="ru-RU"/>
        </w:rPr>
        <w:t>) обиратиметься більшістю голосів від конституційного складу парламенту за поданням депутатських фракцій (депутатських груп), групи позафракційних народних депутатів України;</w:t>
      </w:r>
    </w:p>
    <w:p w:rsidR="003F4D89" w:rsidRPr="002B31B0" w:rsidRDefault="003F4D89" w:rsidP="002B31B0">
      <w:pPr>
        <w:spacing w:after="0" w:line="240" w:lineRule="auto"/>
        <w:ind w:firstLine="709"/>
        <w:jc w:val="both"/>
        <w:rPr>
          <w:szCs w:val="28"/>
          <w:lang w:val="uk-UA" w:eastAsia="ru-RU"/>
        </w:rPr>
      </w:pPr>
      <w:r>
        <w:rPr>
          <w:szCs w:val="28"/>
          <w:lang w:val="uk-UA" w:eastAsia="ru-RU"/>
        </w:rPr>
        <w:t>б</w:t>
      </w:r>
      <w:r w:rsidRPr="002B31B0">
        <w:rPr>
          <w:szCs w:val="28"/>
          <w:lang w:val="uk-UA" w:eastAsia="ru-RU"/>
        </w:rPr>
        <w:t>) діятиме на постійній основі;</w:t>
      </w:r>
    </w:p>
    <w:p w:rsidR="003F4D89" w:rsidRPr="002B31B0" w:rsidRDefault="003F4D89" w:rsidP="002B31B0">
      <w:pPr>
        <w:spacing w:after="0" w:line="240" w:lineRule="auto"/>
        <w:ind w:firstLine="709"/>
        <w:jc w:val="both"/>
        <w:rPr>
          <w:szCs w:val="28"/>
          <w:lang w:val="uk-UA" w:eastAsia="ru-RU"/>
        </w:rPr>
      </w:pPr>
      <w:r>
        <w:rPr>
          <w:szCs w:val="28"/>
          <w:lang w:val="uk-UA" w:eastAsia="ru-RU"/>
        </w:rPr>
        <w:t>в</w:t>
      </w:r>
      <w:r w:rsidRPr="002B31B0">
        <w:rPr>
          <w:szCs w:val="28"/>
          <w:lang w:val="uk-UA" w:eastAsia="ru-RU"/>
        </w:rPr>
        <w:t>) очолюватиметься Головою Верховної Ради України.</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 xml:space="preserve">Слід зазначити, що наведене суперечить основоположним конституційним засадам (статті 88 і 89 Основного Закону України) організації діяльності Верховної Ради України, оскільки, по-перше, повноваження Голови парламенту вичерпно встановлено Конституцією України, а Регламент Верховної Ради України може містити лише порядок їх здійснення, а, по-друге, єдиними органами, уповноваженими попередньо готувати питання для розгляду на пленарному засіданні є комітети Верховної Ради України, або ж за наявності спеціальних обставин – тимчасова спеціальна комісія. </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Натомість, у проекті, фактично, йдеться про створення</w:t>
      </w:r>
      <w:r w:rsidRPr="002B31B0">
        <w:rPr>
          <w:szCs w:val="28"/>
          <w:lang w:eastAsia="ru-RU"/>
        </w:rPr>
        <w:t xml:space="preserve"> (</w:t>
      </w:r>
      <w:r w:rsidRPr="002B31B0">
        <w:rPr>
          <w:szCs w:val="28"/>
          <w:lang w:val="uk-UA" w:eastAsia="ru-RU"/>
        </w:rPr>
        <w:t>всупереч положенням статті 85 Конституції України</w:t>
      </w:r>
      <w:r w:rsidRPr="002B31B0">
        <w:rPr>
          <w:szCs w:val="28"/>
          <w:lang w:eastAsia="ru-RU"/>
        </w:rPr>
        <w:t>)</w:t>
      </w:r>
      <w:r w:rsidRPr="002B31B0">
        <w:rPr>
          <w:szCs w:val="28"/>
          <w:lang w:val="uk-UA" w:eastAsia="ru-RU"/>
        </w:rPr>
        <w:t xml:space="preserve"> певного надзвичайного (не передбаченого Конституцією України)  органу у парламенті – постійної конкурсної комісії, що очолюватиметься Головою Верховної Ради України, який на час головування наділяється спеціальними (додатковими до конституційних) повноваженнями.</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Крім того, слід зауважити, що натепер, ні Регламентом (йдеться, насамперед, про главу 11), ні Законом України «Про статус народного депутата України» не передбачено наявність такого способу структурування Верховної Ради України, відтак, і такого суб’єкта будь-якого виду парламентської діяльності, як група позафракці</w:t>
      </w:r>
      <w:r>
        <w:rPr>
          <w:szCs w:val="28"/>
          <w:lang w:val="uk-UA" w:eastAsia="ru-RU"/>
        </w:rPr>
        <w:t>йних народних депутатів України;</w:t>
      </w:r>
    </w:p>
    <w:p w:rsidR="003F4D89" w:rsidRPr="002B31B0" w:rsidRDefault="003F4D89" w:rsidP="002B31B0">
      <w:pPr>
        <w:spacing w:after="0" w:line="240" w:lineRule="auto"/>
        <w:ind w:firstLine="709"/>
        <w:jc w:val="both"/>
        <w:rPr>
          <w:szCs w:val="28"/>
          <w:lang w:val="uk-UA" w:eastAsia="ru-RU"/>
        </w:rPr>
      </w:pPr>
    </w:p>
    <w:p w:rsidR="003F4D89" w:rsidRPr="002B31B0" w:rsidRDefault="003F4D89" w:rsidP="002B31B0">
      <w:pPr>
        <w:spacing w:after="0" w:line="240" w:lineRule="auto"/>
        <w:ind w:firstLine="709"/>
        <w:jc w:val="both"/>
        <w:rPr>
          <w:szCs w:val="28"/>
          <w:lang w:val="uk-UA" w:eastAsia="ru-RU"/>
        </w:rPr>
      </w:pPr>
      <w:r>
        <w:rPr>
          <w:szCs w:val="28"/>
          <w:lang w:val="uk-UA" w:eastAsia="ru-RU"/>
        </w:rPr>
        <w:t>2)</w:t>
      </w:r>
      <w:r w:rsidRPr="002B31B0">
        <w:rPr>
          <w:szCs w:val="28"/>
          <w:lang w:val="uk-UA" w:eastAsia="ru-RU"/>
        </w:rPr>
        <w:t xml:space="preserve"> Згідно з запропонованою редакцією частин третьої та четвертої статті 208 кандидатури на посади суддів Конституційного Суду України пропонуватимуться депутатським фракціями (депутатськими групами), а також групою позафракційних народних депутатів України.</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Необхідно зазначити, що наведене суперечить підходу, задекларованому у частині третій статті 11 проекту Закону України «Про Конституційний Суд України», оскільки відповідно до положень цієї статті суддя Конституційного Суду має відповідати критерію політичної нейтральності та не може публічно виявляти прихильність до будь-яких політичних партій.</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 xml:space="preserve">До того ж в оновлених вимогах статті 208 наголошено, що депутатська фракція (депутатська група) може запропонувати по одному кандидату на кожну вакантну посаду судді Конституційного Суду України. </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 xml:space="preserve">Натомість у частині п’ятій статті 12 проекту Закону України «Про Конституційний Суд України» визначено, що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України, що має містити кількість кандидатур, яка щонайменше втричі перевищує кількість вакансій. </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Таким чином, більшість кандидатур пропонуватиметься новоутвореною</w:t>
      </w:r>
      <w:r>
        <w:rPr>
          <w:szCs w:val="28"/>
          <w:lang w:val="uk-UA" w:eastAsia="ru-RU"/>
        </w:rPr>
        <w:t xml:space="preserve"> (цим проектом)</w:t>
      </w:r>
      <w:r w:rsidRPr="002B31B0">
        <w:rPr>
          <w:szCs w:val="28"/>
          <w:lang w:val="uk-UA" w:eastAsia="ru-RU"/>
        </w:rPr>
        <w:t xml:space="preserve"> групою позафракційних парламентаріїв, що навряд чи узгоджується з принципом рівності прав парламе</w:t>
      </w:r>
      <w:r>
        <w:rPr>
          <w:szCs w:val="28"/>
          <w:lang w:val="uk-UA" w:eastAsia="ru-RU"/>
        </w:rPr>
        <w:t>нтських утворень (за умови презю</w:t>
      </w:r>
      <w:r w:rsidRPr="002B31B0">
        <w:rPr>
          <w:szCs w:val="28"/>
          <w:lang w:val="uk-UA" w:eastAsia="ru-RU"/>
        </w:rPr>
        <w:t xml:space="preserve">мування, що таку групу можна віднести до </w:t>
      </w:r>
      <w:r>
        <w:rPr>
          <w:szCs w:val="28"/>
          <w:lang w:val="uk-UA" w:eastAsia="ru-RU"/>
        </w:rPr>
        <w:t xml:space="preserve">цілком </w:t>
      </w:r>
      <w:r w:rsidRPr="002B31B0">
        <w:rPr>
          <w:szCs w:val="28"/>
          <w:lang w:val="uk-UA" w:eastAsia="ru-RU"/>
        </w:rPr>
        <w:t>законного способу структурування Верховної Ради України).</w:t>
      </w:r>
    </w:p>
    <w:p w:rsidR="003F4D89" w:rsidRPr="002B31B0" w:rsidRDefault="003F4D89" w:rsidP="002B31B0">
      <w:pPr>
        <w:spacing w:after="0" w:line="240" w:lineRule="auto"/>
        <w:ind w:firstLine="709"/>
        <w:jc w:val="both"/>
        <w:rPr>
          <w:szCs w:val="28"/>
          <w:lang w:val="uk-UA" w:eastAsia="ru-RU"/>
        </w:rPr>
      </w:pP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3</w:t>
      </w:r>
      <w:r>
        <w:rPr>
          <w:szCs w:val="28"/>
          <w:lang w:val="uk-UA" w:eastAsia="ru-RU"/>
        </w:rPr>
        <w:t>)</w:t>
      </w:r>
      <w:r w:rsidRPr="002B31B0">
        <w:rPr>
          <w:szCs w:val="28"/>
          <w:lang w:val="uk-UA" w:eastAsia="ru-RU"/>
        </w:rPr>
        <w:t xml:space="preserve"> Запропонована редакція положень частини третьої статті 208 в частині строків подання кандидатур на посаду судді Конституційного Суду України (до одного місяця плюс протягом сорока п’яти днів) свідчить, що наведені норми</w:t>
      </w:r>
      <w:r w:rsidRPr="002B31B0">
        <w:rPr>
          <w:szCs w:val="24"/>
          <w:lang w:eastAsia="ru-RU"/>
        </w:rPr>
        <w:t xml:space="preserve"> </w:t>
      </w:r>
      <w:r w:rsidRPr="002B31B0">
        <w:rPr>
          <w:szCs w:val="28"/>
          <w:lang w:val="uk-UA" w:eastAsia="ru-RU"/>
        </w:rPr>
        <w:t>орієнтовані виключно на чергове (у зв’язку із закінченням строку повноважень) обрання такої посадової особи, що розпочинатиметься за три місяці до появи</w:t>
      </w:r>
      <w:r>
        <w:rPr>
          <w:szCs w:val="28"/>
          <w:lang w:val="uk-UA" w:eastAsia="ru-RU"/>
        </w:rPr>
        <w:t xml:space="preserve"> потенційної</w:t>
      </w:r>
      <w:r w:rsidRPr="002B31B0">
        <w:rPr>
          <w:szCs w:val="28"/>
          <w:lang w:val="uk-UA" w:eastAsia="ru-RU"/>
        </w:rPr>
        <w:t xml:space="preserve"> вакантної посади.</w:t>
      </w:r>
    </w:p>
    <w:p w:rsidR="003F4D89" w:rsidRPr="002B31B0" w:rsidRDefault="003F4D89" w:rsidP="002B31B0">
      <w:pPr>
        <w:spacing w:after="0" w:line="240" w:lineRule="auto"/>
        <w:ind w:firstLine="709"/>
        <w:jc w:val="both"/>
        <w:rPr>
          <w:szCs w:val="28"/>
          <w:lang w:val="uk-UA" w:eastAsia="ru-RU"/>
        </w:rPr>
      </w:pPr>
    </w:p>
    <w:p w:rsidR="003F4D89" w:rsidRPr="002B31B0" w:rsidRDefault="003F4D89" w:rsidP="002B31B0">
      <w:pPr>
        <w:spacing w:after="0" w:line="240" w:lineRule="auto"/>
        <w:ind w:firstLine="709"/>
        <w:jc w:val="both"/>
        <w:rPr>
          <w:szCs w:val="28"/>
          <w:lang w:val="uk-UA" w:eastAsia="ru-RU"/>
        </w:rPr>
      </w:pPr>
      <w:r>
        <w:rPr>
          <w:szCs w:val="28"/>
          <w:lang w:val="uk-UA" w:eastAsia="ru-RU"/>
        </w:rPr>
        <w:t>4)</w:t>
      </w:r>
      <w:r w:rsidRPr="002B31B0">
        <w:rPr>
          <w:szCs w:val="28"/>
          <w:lang w:val="uk-UA" w:eastAsia="ru-RU"/>
        </w:rPr>
        <w:t xml:space="preserve"> </w:t>
      </w:r>
      <w:r>
        <w:rPr>
          <w:szCs w:val="28"/>
          <w:lang w:val="uk-UA" w:eastAsia="ru-RU"/>
        </w:rPr>
        <w:t>Передбачена проектом р</w:t>
      </w:r>
      <w:r w:rsidRPr="002B31B0">
        <w:rPr>
          <w:szCs w:val="28"/>
          <w:lang w:val="uk-UA" w:eastAsia="ru-RU"/>
        </w:rPr>
        <w:t>едакція частин восьмої – одинадцятої статті 208, фактично, передбачає:</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абстрактне формулювання про «виступи кандидатів та обговорення кандидатур» (при цьому визначених процедур щодо таких виступів та обговорень проект не передбачає);</w:t>
      </w:r>
    </w:p>
    <w:p w:rsidR="003F4D89" w:rsidRPr="002B31B0" w:rsidRDefault="003F4D89" w:rsidP="002B31B0">
      <w:pPr>
        <w:spacing w:after="0" w:line="240" w:lineRule="auto"/>
        <w:ind w:firstLine="709"/>
        <w:jc w:val="both"/>
        <w:rPr>
          <w:szCs w:val="28"/>
          <w:lang w:val="uk-UA" w:eastAsia="ru-RU"/>
        </w:rPr>
      </w:pPr>
      <w:r w:rsidRPr="002B31B0">
        <w:rPr>
          <w:szCs w:val="28"/>
          <w:lang w:val="uk-UA" w:eastAsia="ru-RU"/>
        </w:rPr>
        <w:t>остаточне голосування щодо кожного кандидата та, водночас, повторне остаточне голосування за кандидатів, які отримали на свою підтримку однакову кількість голосів.</w:t>
      </w:r>
    </w:p>
    <w:p w:rsidR="003F4D89" w:rsidRPr="002B31B0" w:rsidRDefault="003F4D89" w:rsidP="002B31B0">
      <w:pPr>
        <w:spacing w:after="0" w:line="240" w:lineRule="auto"/>
        <w:ind w:firstLine="709"/>
        <w:jc w:val="both"/>
        <w:rPr>
          <w:color w:val="000000"/>
          <w:szCs w:val="28"/>
          <w:lang w:val="uk-UA" w:eastAsia="ru-RU"/>
        </w:rPr>
      </w:pPr>
      <w:r w:rsidRPr="002B31B0">
        <w:rPr>
          <w:szCs w:val="28"/>
          <w:lang w:val="uk-UA" w:eastAsia="ru-RU"/>
        </w:rPr>
        <w:t xml:space="preserve">Наведене не узгоджується з положеннями статей 40 (повторне голосування), 46 (види рішень парламенту), 47 (прийняття рішень парламентом), 48 (скасування рішень Верховної Ради України) Регламенту Верховної Ради України, а також </w:t>
      </w:r>
      <w:r w:rsidRPr="002B31B0">
        <w:rPr>
          <w:color w:val="000000"/>
          <w:szCs w:val="28"/>
          <w:lang w:val="uk-UA" w:eastAsia="ru-RU"/>
        </w:rPr>
        <w:t>не враховує правові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(йдеться про умову забезпечення передбачуваності застосування правової норми),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та неминуче призводить до сваволі (рішення від 22 вересня 2005 року №5-рп/2005, від 29 червня 2010 року №17-рп/2010, від 22 грудня 2010 року № 23-рп/2010, від 11 жовтня 2011 року №10- рп/2011 тощо).</w:t>
      </w:r>
    </w:p>
    <w:p w:rsidR="003F4D89" w:rsidRPr="002B31B0" w:rsidRDefault="003F4D89" w:rsidP="002B31B0">
      <w:pPr>
        <w:spacing w:after="0" w:line="240" w:lineRule="auto"/>
        <w:ind w:firstLine="709"/>
        <w:jc w:val="both"/>
        <w:rPr>
          <w:color w:val="000000"/>
          <w:szCs w:val="28"/>
          <w:lang w:val="uk-UA" w:eastAsia="ru-RU"/>
        </w:rPr>
      </w:pPr>
    </w:p>
    <w:p w:rsidR="003F4D89" w:rsidRPr="002B31B0" w:rsidRDefault="003F4D89" w:rsidP="002B31B0">
      <w:pPr>
        <w:spacing w:after="0" w:line="240" w:lineRule="auto"/>
        <w:ind w:firstLine="709"/>
        <w:jc w:val="both"/>
        <w:rPr>
          <w:szCs w:val="28"/>
          <w:lang w:val="uk-UA" w:eastAsia="ru-RU"/>
        </w:rPr>
      </w:pPr>
      <w:r>
        <w:rPr>
          <w:color w:val="000000"/>
          <w:szCs w:val="28"/>
          <w:lang w:val="uk-UA" w:eastAsia="ru-RU"/>
        </w:rPr>
        <w:t>5)</w:t>
      </w:r>
      <w:r w:rsidRPr="002B31B0">
        <w:rPr>
          <w:color w:val="000000"/>
          <w:szCs w:val="28"/>
          <w:lang w:val="uk-UA" w:eastAsia="ru-RU"/>
        </w:rPr>
        <w:t xml:space="preserve"> Запропонована редакція статті 207-1 Регламенту щодо ініціювання призначення чи звільнення Уповноваженого Верховної Ради України з прав людини не узгоджується з аналогічними положеннями статей 6 і 9 Закону України «Про Уповноваженого Верховної Ради України з прав людини».</w:t>
      </w:r>
    </w:p>
    <w:p w:rsidR="003F4D89" w:rsidRDefault="003F4D89" w:rsidP="009754ED">
      <w:pPr>
        <w:spacing w:after="0" w:line="240" w:lineRule="auto"/>
        <w:jc w:val="both"/>
        <w:rPr>
          <w:szCs w:val="28"/>
          <w:lang w:val="uk-UA" w:eastAsia="ru-RU"/>
        </w:rPr>
      </w:pPr>
      <w:r w:rsidRPr="002B31B0">
        <w:rPr>
          <w:color w:val="000000"/>
          <w:szCs w:val="28"/>
          <w:lang w:val="uk-UA" w:eastAsia="ru-RU"/>
        </w:rPr>
        <w:tab/>
      </w:r>
    </w:p>
    <w:p w:rsidR="003F4D89" w:rsidRPr="00E47F4D" w:rsidRDefault="003F4D89" w:rsidP="002B31B0">
      <w:pPr>
        <w:widowControl w:val="0"/>
        <w:autoSpaceDE w:val="0"/>
        <w:autoSpaceDN w:val="0"/>
        <w:adjustRightInd w:val="0"/>
        <w:spacing w:after="0" w:line="240" w:lineRule="auto"/>
        <w:ind w:firstLine="709"/>
        <w:jc w:val="both"/>
        <w:rPr>
          <w:szCs w:val="28"/>
          <w:lang w:val="uk-UA" w:eastAsia="ru-RU"/>
        </w:rPr>
      </w:pPr>
      <w:r>
        <w:rPr>
          <w:szCs w:val="28"/>
          <w:lang w:val="uk-UA" w:eastAsia="ru-RU"/>
        </w:rPr>
        <w:t>3. Зміни, що пропоную</w:t>
      </w:r>
      <w:r w:rsidRPr="00E47F4D">
        <w:rPr>
          <w:szCs w:val="28"/>
          <w:lang w:val="uk-UA" w:eastAsia="ru-RU"/>
        </w:rPr>
        <w:t xml:space="preserve">ться </w:t>
      </w:r>
      <w:r>
        <w:rPr>
          <w:szCs w:val="28"/>
          <w:lang w:val="uk-UA" w:eastAsia="ru-RU"/>
        </w:rPr>
        <w:t xml:space="preserve">проектом </w:t>
      </w:r>
      <w:r w:rsidRPr="00E47F4D">
        <w:rPr>
          <w:szCs w:val="28"/>
          <w:lang w:val="uk-UA" w:eastAsia="ru-RU"/>
        </w:rPr>
        <w:t>до статті 3 Закону України «Про державну службу» є некоректними з огляду на положення пункту 2 частини четвертої статті 17 Закону України «Про судоустрій і статус суддів».</w:t>
      </w:r>
    </w:p>
    <w:p w:rsidR="003F4D89" w:rsidRPr="000442B4" w:rsidRDefault="003F4D89" w:rsidP="0049329D">
      <w:pPr>
        <w:ind w:firstLine="708"/>
        <w:jc w:val="both"/>
        <w:rPr>
          <w:szCs w:val="28"/>
        </w:rPr>
      </w:pPr>
      <w:r>
        <w:rPr>
          <w:szCs w:val="28"/>
        </w:rPr>
        <w:t>Зміни, що пропонується внести до статті 91 Закону України «Про державну службу» не грунтуються на положеннях Конституції України та суперечать основним засадам реформування державної служби в Україні, оскільки розділ ХІІ Конституції України не передбачає особливого порядку призначення керівника Секретаріату Конституційного Суду України, що могло б бути підставою внесення запропонованих змін до статті 91 Закону України «Про державну службу».</w:t>
      </w:r>
    </w:p>
    <w:p w:rsidR="003F4D89" w:rsidRPr="005B0071" w:rsidRDefault="003F4D89" w:rsidP="002B31B0">
      <w:pPr>
        <w:widowControl w:val="0"/>
        <w:autoSpaceDE w:val="0"/>
        <w:autoSpaceDN w:val="0"/>
        <w:adjustRightInd w:val="0"/>
        <w:spacing w:after="0" w:line="240" w:lineRule="auto"/>
        <w:ind w:firstLine="709"/>
        <w:jc w:val="both"/>
        <w:rPr>
          <w:bCs/>
          <w:szCs w:val="28"/>
          <w:lang w:val="uk-UA" w:eastAsia="ru-RU"/>
        </w:rPr>
      </w:pPr>
      <w:r>
        <w:rPr>
          <w:szCs w:val="28"/>
          <w:lang w:val="uk-UA" w:eastAsia="ru-RU"/>
        </w:rPr>
        <w:t>4. </w:t>
      </w:r>
      <w:r w:rsidRPr="005B0071">
        <w:rPr>
          <w:szCs w:val="28"/>
          <w:lang w:val="uk-UA" w:eastAsia="ru-RU"/>
        </w:rPr>
        <w:t>Під час підготовки до другого читання з</w:t>
      </w:r>
      <w:r>
        <w:rPr>
          <w:szCs w:val="28"/>
          <w:lang w:val="uk-UA" w:eastAsia="ru-RU"/>
        </w:rPr>
        <w:t xml:space="preserve">аконопроект доповнено </w:t>
      </w:r>
      <w:r w:rsidRPr="005B0071">
        <w:rPr>
          <w:szCs w:val="28"/>
          <w:lang w:val="uk-UA" w:eastAsia="ru-RU"/>
        </w:rPr>
        <w:t>змін</w:t>
      </w:r>
      <w:r>
        <w:rPr>
          <w:szCs w:val="28"/>
          <w:lang w:val="uk-UA" w:eastAsia="ru-RU"/>
        </w:rPr>
        <w:t>ами</w:t>
      </w:r>
      <w:r w:rsidRPr="005B0071">
        <w:rPr>
          <w:szCs w:val="28"/>
          <w:lang w:val="uk-UA" w:eastAsia="ru-RU"/>
        </w:rPr>
        <w:t xml:space="preserve"> до Закону України «Про судоустрій і статус суддів»</w:t>
      </w:r>
      <w:r>
        <w:rPr>
          <w:szCs w:val="28"/>
          <w:lang w:val="uk-UA" w:eastAsia="ru-RU"/>
        </w:rPr>
        <w:t xml:space="preserve"> (підпункт 22 пункту 9 розділу ІІІ «Прикінцеві положення»)</w:t>
      </w:r>
      <w:r w:rsidRPr="005B0071">
        <w:rPr>
          <w:szCs w:val="28"/>
          <w:lang w:val="uk-UA" w:eastAsia="ru-RU"/>
        </w:rPr>
        <w:t>, що не були предметом розгляду під час першого читання. Відтак, їх включено до тексту проекту всупереч вимогам статті 116 Регламенту Верховної Ради України, згідно з якою п</w:t>
      </w:r>
      <w:r w:rsidRPr="005B0071">
        <w:rPr>
          <w:bCs/>
          <w:szCs w:val="28"/>
          <w:lang w:val="uk-UA" w:eastAsia="ru-RU"/>
        </w:rPr>
        <w:t xml:space="preserve">ропозиції та поправки під час підготовки проекту до другого читання можуть вноситися лише до того тексту законопроекту (статей, їх частин, пунктів, речень), який прийнятий Верховною Радою </w:t>
      </w:r>
      <w:r>
        <w:rPr>
          <w:bCs/>
          <w:szCs w:val="28"/>
          <w:lang w:val="uk-UA" w:eastAsia="ru-RU"/>
        </w:rPr>
        <w:t xml:space="preserve">України </w:t>
      </w:r>
      <w:r w:rsidRPr="005B0071">
        <w:rPr>
          <w:bCs/>
          <w:szCs w:val="28"/>
          <w:lang w:val="uk-UA" w:eastAsia="ru-RU"/>
        </w:rPr>
        <w:t xml:space="preserve">за основу. </w:t>
      </w:r>
    </w:p>
    <w:p w:rsidR="003F4D89" w:rsidRPr="005B0071" w:rsidRDefault="003F4D89" w:rsidP="002B31B0">
      <w:pPr>
        <w:widowControl w:val="0"/>
        <w:autoSpaceDE w:val="0"/>
        <w:autoSpaceDN w:val="0"/>
        <w:adjustRightInd w:val="0"/>
        <w:spacing w:after="0" w:line="240" w:lineRule="auto"/>
        <w:ind w:firstLine="709"/>
        <w:jc w:val="both"/>
        <w:rPr>
          <w:bCs/>
          <w:szCs w:val="28"/>
          <w:lang w:val="uk-UA" w:eastAsia="ru-RU"/>
        </w:rPr>
      </w:pPr>
      <w:r w:rsidRPr="005B0071">
        <w:rPr>
          <w:bCs/>
          <w:szCs w:val="28"/>
          <w:lang w:val="uk-UA" w:eastAsia="ru-RU"/>
        </w:rPr>
        <w:t xml:space="preserve">Крім того, положення викладені у </w:t>
      </w:r>
      <w:r>
        <w:rPr>
          <w:bCs/>
          <w:szCs w:val="28"/>
          <w:lang w:val="uk-UA" w:eastAsia="ru-RU"/>
        </w:rPr>
        <w:t>підпункті 22, зокрема,</w:t>
      </w:r>
      <w:r w:rsidRPr="005B0071">
        <w:rPr>
          <w:bCs/>
          <w:szCs w:val="28"/>
          <w:lang w:val="uk-UA" w:eastAsia="ru-RU"/>
        </w:rPr>
        <w:t xml:space="preserve"> адміністративно-правові питання новоутворених судів, продовження встановленого законом строку утворення Верховного Суду з 6 до 9 місяців, питання статусу кандидатів на посаду судді, продовження встановленого строку забезпечення початку функціонування автоматизованої системи формув</w:t>
      </w:r>
      <w:r>
        <w:rPr>
          <w:bCs/>
          <w:szCs w:val="28"/>
          <w:lang w:val="uk-UA" w:eastAsia="ru-RU"/>
        </w:rPr>
        <w:t>ання і ведення суддівських досьє (досьє</w:t>
      </w:r>
      <w:r w:rsidRPr="005B0071">
        <w:rPr>
          <w:bCs/>
          <w:szCs w:val="28"/>
          <w:lang w:val="uk-UA" w:eastAsia="ru-RU"/>
        </w:rPr>
        <w:t xml:space="preserve"> кандидатів на посаду судді) з 2 до 9 місяців, виходять за межі предмета </w:t>
      </w:r>
      <w:r>
        <w:rPr>
          <w:bCs/>
          <w:szCs w:val="28"/>
          <w:lang w:val="uk-UA" w:eastAsia="ru-RU"/>
        </w:rPr>
        <w:t xml:space="preserve">регулювання </w:t>
      </w:r>
      <w:r w:rsidRPr="005B0071">
        <w:rPr>
          <w:bCs/>
          <w:szCs w:val="28"/>
          <w:lang w:val="uk-UA" w:eastAsia="ru-RU"/>
        </w:rPr>
        <w:t xml:space="preserve">законопроекту, </w:t>
      </w:r>
      <w:r>
        <w:rPr>
          <w:bCs/>
          <w:szCs w:val="28"/>
          <w:lang w:val="uk-UA" w:eastAsia="ru-RU"/>
        </w:rPr>
        <w:t>оскільки</w:t>
      </w:r>
      <w:r w:rsidRPr="005B0071">
        <w:rPr>
          <w:bCs/>
          <w:szCs w:val="28"/>
          <w:lang w:val="uk-UA" w:eastAsia="ru-RU"/>
        </w:rPr>
        <w:t xml:space="preserve"> не пов’язані ні з питаннями уніфікації, ні </w:t>
      </w:r>
      <w:r>
        <w:rPr>
          <w:bCs/>
          <w:szCs w:val="28"/>
          <w:lang w:val="uk-UA" w:eastAsia="ru-RU"/>
        </w:rPr>
        <w:t xml:space="preserve">з </w:t>
      </w:r>
      <w:r w:rsidRPr="005B0071">
        <w:rPr>
          <w:bCs/>
          <w:szCs w:val="28"/>
          <w:lang w:val="uk-UA" w:eastAsia="ru-RU"/>
        </w:rPr>
        <w:t>питаннями гармонізації законодавства в межах розгляду законопроекту про Конституційний Суд України.</w:t>
      </w:r>
      <w:r>
        <w:rPr>
          <w:bCs/>
          <w:szCs w:val="28"/>
          <w:lang w:val="uk-UA" w:eastAsia="ru-RU"/>
        </w:rPr>
        <w:t xml:space="preserve"> На нашу думку, частина цих питань може бути вирішена у проектах, що стосуються процесуальних кодексів.</w:t>
      </w:r>
    </w:p>
    <w:p w:rsidR="003F4D89"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2B31B0">
      <w:pPr>
        <w:widowControl w:val="0"/>
        <w:autoSpaceDE w:val="0"/>
        <w:autoSpaceDN w:val="0"/>
        <w:adjustRightInd w:val="0"/>
        <w:spacing w:after="0" w:line="240" w:lineRule="auto"/>
        <w:ind w:firstLine="709"/>
        <w:jc w:val="both"/>
        <w:rPr>
          <w:szCs w:val="28"/>
          <w:lang w:val="uk-UA" w:eastAsia="ru-RU"/>
        </w:rPr>
      </w:pPr>
      <w:r>
        <w:rPr>
          <w:szCs w:val="28"/>
          <w:lang w:val="uk-UA" w:eastAsia="ru-RU"/>
        </w:rPr>
        <w:t>5. </w:t>
      </w:r>
      <w:r w:rsidRPr="00692777">
        <w:rPr>
          <w:szCs w:val="28"/>
          <w:lang w:val="uk-UA" w:eastAsia="ru-RU"/>
        </w:rPr>
        <w:t xml:space="preserve">Необхідно звернути увагу </w:t>
      </w:r>
      <w:r>
        <w:rPr>
          <w:szCs w:val="28"/>
          <w:lang w:val="uk-UA" w:eastAsia="ru-RU"/>
        </w:rPr>
        <w:t xml:space="preserve">і </w:t>
      </w:r>
      <w:r w:rsidRPr="00692777">
        <w:rPr>
          <w:szCs w:val="28"/>
          <w:lang w:val="uk-UA" w:eastAsia="ru-RU"/>
        </w:rPr>
        <w:t xml:space="preserve">на те, що проектом </w:t>
      </w:r>
      <w:r>
        <w:rPr>
          <w:szCs w:val="28"/>
          <w:lang w:val="uk-UA" w:eastAsia="ru-RU"/>
        </w:rPr>
        <w:t xml:space="preserve">також </w:t>
      </w:r>
      <w:r w:rsidRPr="00692777">
        <w:rPr>
          <w:szCs w:val="28"/>
          <w:lang w:val="uk-UA" w:eastAsia="ru-RU"/>
        </w:rPr>
        <w:t>пропонується внесення змін до Кримінально-вик</w:t>
      </w:r>
      <w:r>
        <w:rPr>
          <w:szCs w:val="28"/>
          <w:lang w:val="uk-UA" w:eastAsia="ru-RU"/>
        </w:rPr>
        <w:t>онавчого кодексу України, законів</w:t>
      </w:r>
      <w:r w:rsidRPr="00692777">
        <w:rPr>
          <w:szCs w:val="28"/>
          <w:lang w:val="uk-UA" w:eastAsia="ru-RU"/>
        </w:rPr>
        <w:t xml:space="preserve"> України «Про Державну кримінал</w:t>
      </w:r>
      <w:r>
        <w:rPr>
          <w:szCs w:val="28"/>
          <w:lang w:val="uk-UA" w:eastAsia="ru-RU"/>
        </w:rPr>
        <w:t>ьно-виконавчу службу України»,</w:t>
      </w:r>
      <w:r w:rsidRPr="00692777">
        <w:rPr>
          <w:szCs w:val="28"/>
          <w:lang w:val="uk-UA" w:eastAsia="ru-RU"/>
        </w:rPr>
        <w:t xml:space="preserve"> «Про органи та осіб, які здійснюють примусове виконання судових рішень і рішень інших органів», </w:t>
      </w:r>
      <w:r>
        <w:rPr>
          <w:szCs w:val="28"/>
          <w:lang w:val="uk-UA" w:eastAsia="ru-RU"/>
        </w:rPr>
        <w:t xml:space="preserve">«Про вищу освіту», «Про Кабінет Міністрів України», </w:t>
      </w:r>
      <w:r w:rsidRPr="00926F35">
        <w:rPr>
          <w:lang w:val="uk-UA"/>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Національне агентство України з питань виявлення, розшуку та управління активами, одержаними від корупційних та інших злочинів», «Про виконавче провадження», </w:t>
      </w:r>
      <w:r w:rsidRPr="00926F35">
        <w:rPr>
          <w:szCs w:val="28"/>
          <w:lang w:val="uk-UA"/>
        </w:rPr>
        <w:t xml:space="preserve">«Про Уповноваженого Верховної Ради України з прав людини», </w:t>
      </w:r>
      <w:r w:rsidRPr="00692777">
        <w:rPr>
          <w:szCs w:val="28"/>
          <w:lang w:val="uk-UA" w:eastAsia="ru-RU"/>
        </w:rPr>
        <w:t xml:space="preserve">які не були предметом розгляду під час прийняття Верховною Радою України законопроекту у першому читанні, що не враховує вимог статі 116 Регламенту Верховної Ради України. </w:t>
      </w:r>
    </w:p>
    <w:p w:rsidR="003F4D89" w:rsidRDefault="003F4D89" w:rsidP="002B31B0">
      <w:pPr>
        <w:widowControl w:val="0"/>
        <w:autoSpaceDE w:val="0"/>
        <w:autoSpaceDN w:val="0"/>
        <w:adjustRightInd w:val="0"/>
        <w:spacing w:after="0" w:line="240" w:lineRule="auto"/>
        <w:ind w:firstLine="709"/>
        <w:jc w:val="both"/>
        <w:rPr>
          <w:szCs w:val="28"/>
          <w:lang w:val="uk-UA" w:eastAsia="ru-RU"/>
        </w:rPr>
      </w:pPr>
      <w:r w:rsidRPr="00692777">
        <w:rPr>
          <w:szCs w:val="28"/>
          <w:lang w:val="uk-UA" w:eastAsia="ru-RU"/>
        </w:rPr>
        <w:t xml:space="preserve">Крім того, слід зазначити, що запропоновані зміни до цих законодавчих актів </w:t>
      </w:r>
      <w:r>
        <w:rPr>
          <w:szCs w:val="28"/>
          <w:lang w:val="uk-UA" w:eastAsia="ru-RU"/>
        </w:rPr>
        <w:t xml:space="preserve">так само, як і зміни до Закону України «Про судоустрій і статус суддів» </w:t>
      </w:r>
      <w:r w:rsidRPr="00692777">
        <w:rPr>
          <w:szCs w:val="28"/>
          <w:lang w:val="uk-UA" w:eastAsia="ru-RU"/>
        </w:rPr>
        <w:t>не є предметом регулювання Закону України «Про Конституційний Суд України».</w:t>
      </w:r>
    </w:p>
    <w:p w:rsidR="003F4D89" w:rsidRDefault="003F4D89" w:rsidP="002B31B0">
      <w:pPr>
        <w:widowControl w:val="0"/>
        <w:autoSpaceDE w:val="0"/>
        <w:autoSpaceDN w:val="0"/>
        <w:adjustRightInd w:val="0"/>
        <w:spacing w:after="0" w:line="240" w:lineRule="auto"/>
        <w:ind w:firstLine="709"/>
        <w:jc w:val="both"/>
        <w:rPr>
          <w:szCs w:val="28"/>
          <w:lang w:val="uk-UA" w:eastAsia="ru-RU"/>
        </w:rPr>
      </w:pPr>
      <w:r w:rsidRPr="00692777">
        <w:rPr>
          <w:szCs w:val="28"/>
          <w:lang w:val="uk-UA" w:eastAsia="ru-RU"/>
        </w:rPr>
        <w:t xml:space="preserve"> </w:t>
      </w:r>
      <w:r>
        <w:rPr>
          <w:szCs w:val="28"/>
          <w:lang w:val="uk-UA" w:eastAsia="ru-RU"/>
        </w:rPr>
        <w:t>Одночасно звертаємо увагу, що в</w:t>
      </w:r>
      <w:r w:rsidRPr="00752AF0">
        <w:rPr>
          <w:szCs w:val="28"/>
          <w:lang w:val="uk-UA" w:eastAsia="ru-RU"/>
        </w:rPr>
        <w:t xml:space="preserve">ідповідно до запропонованої редакції абзацу першого частини першої статті 118 Кримінально-виконавчого кодексу України «засудженні залучаються до оплачуваної праці, як правило, на підприємствах, у майстернях колоній а також на державних або інших форм власності підприємствах за умови забезпечення їх належної охорони та ізоляції». Проте, відповідно до чинної редакції зазначеного абзацу засуджені залучаються до оплачуваної праці </w:t>
      </w:r>
      <w:r w:rsidRPr="00752AF0">
        <w:rPr>
          <w:szCs w:val="28"/>
          <w:u w:val="single"/>
          <w:lang w:val="uk-UA" w:eastAsia="ru-RU"/>
        </w:rPr>
        <w:t>за строковим трудовим договором, що укладається між засудженими і виправною колонією</w:t>
      </w:r>
      <w:r w:rsidRPr="00752AF0">
        <w:rPr>
          <w:szCs w:val="28"/>
          <w:lang w:val="uk-UA" w:eastAsia="ru-RU"/>
        </w:rPr>
        <w:t>. Відтак, за такого законодавчого підходу</w:t>
      </w:r>
      <w:r>
        <w:rPr>
          <w:szCs w:val="28"/>
          <w:lang w:val="uk-UA" w:eastAsia="ru-RU"/>
        </w:rPr>
        <w:t>,</w:t>
      </w:r>
      <w:r w:rsidRPr="00752AF0">
        <w:rPr>
          <w:szCs w:val="28"/>
          <w:lang w:val="uk-UA" w:eastAsia="ru-RU"/>
        </w:rPr>
        <w:t xml:space="preserve"> засуджений позбавлятиметься прав та гарантій, передбачених законодавством про працю.</w:t>
      </w:r>
    </w:p>
    <w:p w:rsidR="003F4D89" w:rsidRPr="009B794B" w:rsidRDefault="003F4D89" w:rsidP="002B31B0">
      <w:pPr>
        <w:widowControl w:val="0"/>
        <w:autoSpaceDE w:val="0"/>
        <w:autoSpaceDN w:val="0"/>
        <w:adjustRightInd w:val="0"/>
        <w:spacing w:after="0" w:line="240" w:lineRule="auto"/>
        <w:ind w:firstLine="709"/>
        <w:jc w:val="both"/>
        <w:rPr>
          <w:szCs w:val="28"/>
          <w:lang w:val="uk-UA" w:eastAsia="ru-RU"/>
        </w:rPr>
      </w:pPr>
      <w:r w:rsidRPr="009B794B">
        <w:rPr>
          <w:szCs w:val="28"/>
          <w:lang w:val="uk-UA"/>
        </w:rPr>
        <w:t>Крім того, вважаємо, що пропозиції щодо виключення пунктів 4 та 5 частини другої статті 13 Закону України «Про Державну кримінально-виконавчу службу України» можуть бути запропоновані у разі внесення комплексних змін в контексті проведення реформи пенітенціарної служби.</w:t>
      </w:r>
    </w:p>
    <w:p w:rsidR="003F4D89" w:rsidRPr="009B794B" w:rsidRDefault="003F4D89" w:rsidP="00B502BB">
      <w:pPr>
        <w:widowControl w:val="0"/>
        <w:autoSpaceDE w:val="0"/>
        <w:autoSpaceDN w:val="0"/>
        <w:adjustRightInd w:val="0"/>
        <w:spacing w:after="0" w:line="240" w:lineRule="auto"/>
        <w:ind w:firstLine="709"/>
        <w:jc w:val="both"/>
        <w:rPr>
          <w:szCs w:val="28"/>
          <w:lang w:val="uk-UA" w:eastAsia="ru-RU"/>
        </w:rPr>
      </w:pPr>
    </w:p>
    <w:p w:rsidR="003F4D89" w:rsidRDefault="003F4D89" w:rsidP="005B0071">
      <w:pPr>
        <w:widowControl w:val="0"/>
        <w:autoSpaceDE w:val="0"/>
        <w:autoSpaceDN w:val="0"/>
        <w:adjustRightInd w:val="0"/>
        <w:spacing w:after="0" w:line="240" w:lineRule="auto"/>
        <w:ind w:firstLine="709"/>
        <w:jc w:val="both"/>
        <w:rPr>
          <w:szCs w:val="28"/>
          <w:lang w:val="uk-UA" w:eastAsia="ru-RU"/>
        </w:rPr>
      </w:pPr>
      <w:r>
        <w:rPr>
          <w:szCs w:val="28"/>
          <w:lang w:val="uk-UA" w:eastAsia="ru-RU"/>
        </w:rPr>
        <w:t>6. Також в</w:t>
      </w:r>
      <w:r w:rsidRPr="005B0071">
        <w:rPr>
          <w:szCs w:val="28"/>
          <w:lang w:val="uk-UA" w:eastAsia="ru-RU"/>
        </w:rPr>
        <w:t xml:space="preserve">супереч вимогам статті 116 Регламенту Верховної Ради України під час підготовки проекту до другого читання до тексту проекту </w:t>
      </w:r>
      <w:r>
        <w:rPr>
          <w:szCs w:val="28"/>
          <w:lang w:val="uk-UA" w:eastAsia="ru-RU"/>
        </w:rPr>
        <w:t>внесено суттєві зміни</w:t>
      </w:r>
      <w:r w:rsidRPr="005B0071">
        <w:rPr>
          <w:szCs w:val="28"/>
          <w:lang w:val="uk-UA" w:eastAsia="ru-RU"/>
        </w:rPr>
        <w:t xml:space="preserve"> до Законів України «Про нотаріат»,  «Про державну реєстрацію юридичних осіб, фізичних осіб – підприємців та громадських формувань», «Про державну реєстрацію речових прав на нерухоме майно та їх обтяжень», тощо.</w:t>
      </w:r>
    </w:p>
    <w:p w:rsidR="003F4D89" w:rsidRDefault="003F4D89" w:rsidP="009B794B">
      <w:pPr>
        <w:pStyle w:val="NoSpacing"/>
        <w:ind w:firstLine="708"/>
        <w:jc w:val="both"/>
        <w:rPr>
          <w:lang w:val="uk-UA" w:eastAsia="ru-RU"/>
        </w:rPr>
      </w:pPr>
      <w:r w:rsidRPr="005B0071">
        <w:rPr>
          <w:lang w:val="uk-UA" w:eastAsia="ru-RU"/>
        </w:rPr>
        <w:t xml:space="preserve">Слід також зазначити, що, як вбачається із тексту проекту, ряд його положення значно розширюють предмет регулювання, окреслений в тексті, прийнятому за основу. Зокрема, це стосується розширення вимог до осіб, які мають намір бути нотаріусом, підстав анулювання свідоцтва про право на зайняття нотаріальною діяльністю (зміни до Закону України «Про нотаріат»),  щодо справляння адміністративного збору за державну реєстрацію (зміни до Закону України «Про державну реєстрацію юридичних осіб, фізичних осіб – підприємців та громадських формувань», а також змін до Закону  «Про державну реєстрацію речових прав на нерухоме майно та їх обтяжень». На нашу думку, зазначені зміни </w:t>
      </w:r>
      <w:r>
        <w:rPr>
          <w:lang w:val="uk-UA" w:eastAsia="ru-RU"/>
        </w:rPr>
        <w:t xml:space="preserve">не </w:t>
      </w:r>
      <w:r w:rsidRPr="005B0071">
        <w:rPr>
          <w:lang w:val="uk-UA" w:eastAsia="ru-RU"/>
        </w:rPr>
        <w:t>мали б мі</w:t>
      </w:r>
      <w:r>
        <w:rPr>
          <w:lang w:val="uk-UA" w:eastAsia="ru-RU"/>
        </w:rPr>
        <w:t>с</w:t>
      </w:r>
      <w:r w:rsidRPr="005B0071">
        <w:rPr>
          <w:lang w:val="uk-UA" w:eastAsia="ru-RU"/>
        </w:rPr>
        <w:t xml:space="preserve">титися </w:t>
      </w:r>
      <w:r>
        <w:rPr>
          <w:lang w:val="uk-UA" w:eastAsia="ru-RU"/>
        </w:rPr>
        <w:t>в проекті З</w:t>
      </w:r>
      <w:r w:rsidRPr="005B0071">
        <w:rPr>
          <w:lang w:val="uk-UA" w:eastAsia="ru-RU"/>
        </w:rPr>
        <w:t xml:space="preserve">акону </w:t>
      </w:r>
      <w:r>
        <w:rPr>
          <w:lang w:val="uk-UA" w:eastAsia="ru-RU"/>
        </w:rPr>
        <w:t xml:space="preserve">України </w:t>
      </w:r>
      <w:r w:rsidRPr="005B0071">
        <w:rPr>
          <w:lang w:val="uk-UA" w:eastAsia="ru-RU"/>
        </w:rPr>
        <w:t xml:space="preserve">«Про Конституційний Суд України».   </w:t>
      </w:r>
    </w:p>
    <w:p w:rsidR="003F4D89" w:rsidRPr="005B0071" w:rsidRDefault="003F4D89" w:rsidP="009B794B">
      <w:pPr>
        <w:pStyle w:val="NoSpacing"/>
        <w:ind w:firstLine="708"/>
        <w:jc w:val="both"/>
        <w:rPr>
          <w:lang w:val="uk-UA" w:eastAsia="ru-RU"/>
        </w:rPr>
      </w:pPr>
      <w:r w:rsidRPr="005B0071">
        <w:rPr>
          <w:lang w:val="uk-UA" w:eastAsia="ru-RU"/>
        </w:rPr>
        <w:t>Отже, на нашу думку, з метою дотримання відповідності тексту законопроекту вимогам щодо якості законів в контексті верховенства права, гарантованого статтею 8</w:t>
      </w:r>
      <w:r>
        <w:rPr>
          <w:lang w:val="uk-UA" w:eastAsia="ru-RU"/>
        </w:rPr>
        <w:t xml:space="preserve"> Конституції України, зміни до відповідних законів України, які не були предметом розгляду парламенту під час</w:t>
      </w:r>
      <w:r w:rsidRPr="005B0071">
        <w:rPr>
          <w:lang w:val="uk-UA" w:eastAsia="ru-RU"/>
        </w:rPr>
        <w:t xml:space="preserve"> </w:t>
      </w:r>
      <w:r>
        <w:rPr>
          <w:lang w:val="uk-UA" w:eastAsia="ru-RU"/>
        </w:rPr>
        <w:t xml:space="preserve">розгляду проекту у першому читанні, </w:t>
      </w:r>
      <w:r w:rsidRPr="005B0071">
        <w:rPr>
          <w:lang w:val="uk-UA" w:eastAsia="ru-RU"/>
        </w:rPr>
        <w:t xml:space="preserve">слід було б виключити із тексту проекту.  </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2A4194" w:rsidRDefault="003F4D89" w:rsidP="00983822">
      <w:pPr>
        <w:widowControl w:val="0"/>
        <w:autoSpaceDE w:val="0"/>
        <w:autoSpaceDN w:val="0"/>
        <w:adjustRightInd w:val="0"/>
        <w:spacing w:after="0" w:line="240" w:lineRule="auto"/>
        <w:ind w:firstLine="709"/>
        <w:jc w:val="both"/>
        <w:rPr>
          <w:b/>
          <w:szCs w:val="28"/>
          <w:lang w:val="uk-UA" w:eastAsia="ru-RU"/>
        </w:rPr>
      </w:pPr>
      <w:r w:rsidRPr="002A4194">
        <w:rPr>
          <w:b/>
          <w:szCs w:val="28"/>
          <w:lang w:val="uk-UA" w:eastAsia="ru-RU"/>
        </w:rPr>
        <w:t>Висновок: законопроект може бути прийнятий у другому читанні лише за умови врахування висловлених Головним управлінням зауважень.</w:t>
      </w: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Default="003F4D89" w:rsidP="00983822">
      <w:pPr>
        <w:widowControl w:val="0"/>
        <w:autoSpaceDE w:val="0"/>
        <w:autoSpaceDN w:val="0"/>
        <w:adjustRightInd w:val="0"/>
        <w:spacing w:after="0" w:line="240" w:lineRule="auto"/>
        <w:ind w:firstLine="709"/>
        <w:jc w:val="both"/>
        <w:rPr>
          <w:szCs w:val="28"/>
          <w:lang w:val="uk-UA" w:eastAsia="ru-RU"/>
        </w:rPr>
      </w:pPr>
    </w:p>
    <w:p w:rsidR="003F4D89" w:rsidRPr="00B45901" w:rsidRDefault="003F4D89" w:rsidP="00B45901">
      <w:pPr>
        <w:widowControl w:val="0"/>
        <w:autoSpaceDE w:val="0"/>
        <w:autoSpaceDN w:val="0"/>
        <w:adjustRightInd w:val="0"/>
        <w:spacing w:after="0" w:line="240" w:lineRule="auto"/>
        <w:jc w:val="both"/>
        <w:rPr>
          <w:b/>
          <w:szCs w:val="28"/>
          <w:lang w:val="uk-UA" w:eastAsia="ru-RU"/>
        </w:rPr>
      </w:pPr>
      <w:r w:rsidRPr="00B45901">
        <w:rPr>
          <w:b/>
          <w:szCs w:val="28"/>
          <w:lang w:val="uk-UA" w:eastAsia="ru-RU"/>
        </w:rPr>
        <w:t>Перший заступник керівника</w:t>
      </w:r>
    </w:p>
    <w:p w:rsidR="003F4D89" w:rsidRDefault="003F4D89" w:rsidP="008571C8">
      <w:pPr>
        <w:widowControl w:val="0"/>
        <w:autoSpaceDE w:val="0"/>
        <w:autoSpaceDN w:val="0"/>
        <w:adjustRightInd w:val="0"/>
        <w:spacing w:after="0" w:line="240" w:lineRule="auto"/>
        <w:jc w:val="both"/>
        <w:rPr>
          <w:szCs w:val="28"/>
          <w:lang w:val="uk-UA" w:eastAsia="ru-RU"/>
        </w:rPr>
      </w:pPr>
      <w:r w:rsidRPr="00B45901">
        <w:rPr>
          <w:b/>
          <w:szCs w:val="28"/>
          <w:lang w:val="uk-UA" w:eastAsia="ru-RU"/>
        </w:rPr>
        <w:t>Головного управління</w:t>
      </w:r>
      <w:r w:rsidRPr="00B45901">
        <w:rPr>
          <w:b/>
          <w:szCs w:val="28"/>
          <w:lang w:val="uk-UA" w:eastAsia="ru-RU"/>
        </w:rPr>
        <w:tab/>
      </w:r>
      <w:r w:rsidRPr="00B45901">
        <w:rPr>
          <w:b/>
          <w:szCs w:val="28"/>
          <w:lang w:val="uk-UA" w:eastAsia="ru-RU"/>
        </w:rPr>
        <w:tab/>
      </w:r>
      <w:r w:rsidRPr="00B45901">
        <w:rPr>
          <w:b/>
          <w:szCs w:val="28"/>
          <w:lang w:val="uk-UA" w:eastAsia="ru-RU"/>
        </w:rPr>
        <w:tab/>
      </w:r>
      <w:r w:rsidRPr="00B45901">
        <w:rPr>
          <w:b/>
          <w:szCs w:val="28"/>
          <w:lang w:val="uk-UA" w:eastAsia="ru-RU"/>
        </w:rPr>
        <w:tab/>
      </w:r>
      <w:r w:rsidRPr="00B45901">
        <w:rPr>
          <w:b/>
          <w:szCs w:val="28"/>
          <w:lang w:val="uk-UA" w:eastAsia="ru-RU"/>
        </w:rPr>
        <w:tab/>
      </w:r>
      <w:r w:rsidRPr="00B45901">
        <w:rPr>
          <w:b/>
          <w:szCs w:val="28"/>
          <w:lang w:val="uk-UA" w:eastAsia="ru-RU"/>
        </w:rPr>
        <w:tab/>
      </w:r>
      <w:r>
        <w:rPr>
          <w:b/>
          <w:szCs w:val="28"/>
          <w:lang w:val="uk-UA" w:eastAsia="ru-RU"/>
        </w:rPr>
        <w:tab/>
      </w:r>
      <w:r w:rsidRPr="00B45901">
        <w:rPr>
          <w:b/>
          <w:szCs w:val="28"/>
          <w:lang w:val="uk-UA" w:eastAsia="ru-RU"/>
        </w:rPr>
        <w:t>А. НИЖНИК</w:t>
      </w:r>
    </w:p>
    <w:sectPr w:rsidR="003F4D89" w:rsidSect="00D34B4D">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D89" w:rsidRDefault="003F4D89" w:rsidP="00983822">
      <w:pPr>
        <w:spacing w:after="0" w:line="240" w:lineRule="auto"/>
      </w:pPr>
      <w:r>
        <w:separator/>
      </w:r>
    </w:p>
  </w:endnote>
  <w:endnote w:type="continuationSeparator" w:id="0">
    <w:p w:rsidR="003F4D89" w:rsidRDefault="003F4D89" w:rsidP="009838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Segoe UI">
    <w:panose1 w:val="00000000000000000000"/>
    <w:charset w:val="CC"/>
    <w:family w:val="swiss"/>
    <w:notTrueType/>
    <w:pitch w:val="variable"/>
    <w:sig w:usb0="00000203" w:usb1="00000000" w:usb2="00000000" w:usb3="00000000" w:csb0="00000005"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D89" w:rsidRDefault="003F4D89" w:rsidP="00983822">
      <w:pPr>
        <w:spacing w:after="0" w:line="240" w:lineRule="auto"/>
      </w:pPr>
      <w:r>
        <w:separator/>
      </w:r>
    </w:p>
  </w:footnote>
  <w:footnote w:type="continuationSeparator" w:id="0">
    <w:p w:rsidR="003F4D89" w:rsidRDefault="003F4D89" w:rsidP="009838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89" w:rsidRDefault="003F4D89">
    <w:pPr>
      <w:pStyle w:val="Header"/>
      <w:jc w:val="right"/>
    </w:pPr>
    <w:fldSimple w:instr="PAGE   \* MERGEFORMAT">
      <w:r w:rsidRPr="008571C8">
        <w:rPr>
          <w:noProof/>
          <w:lang w:val="uk-UA"/>
        </w:rPr>
        <w:t>20</w:t>
      </w:r>
    </w:fldSimple>
  </w:p>
  <w:p w:rsidR="003F4D89" w:rsidRDefault="003F4D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F3451"/>
    <w:multiLevelType w:val="hybridMultilevel"/>
    <w:tmpl w:val="3816F7AA"/>
    <w:lvl w:ilvl="0" w:tplc="E980974E">
      <w:start w:val="1"/>
      <w:numFmt w:val="decimal"/>
      <w:lvlText w:val="%1."/>
      <w:lvlJc w:val="left"/>
      <w:pPr>
        <w:ind w:left="720" w:hanging="360"/>
      </w:pPr>
      <w:rPr>
        <w:rFonts w:cs="Times New Roman" w:hint="default"/>
        <w:i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2CC2AD2"/>
    <w:multiLevelType w:val="multilevel"/>
    <w:tmpl w:val="3DAC3E26"/>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eastAsia="Times New Roman" w:cs="Times New Roman" w:hint="default"/>
      </w:rPr>
    </w:lvl>
    <w:lvl w:ilvl="2">
      <w:start w:val="1"/>
      <w:numFmt w:val="decimal"/>
      <w:isLgl/>
      <w:lvlText w:val="%1.%2.%3."/>
      <w:lvlJc w:val="left"/>
      <w:pPr>
        <w:ind w:left="1429" w:hanging="720"/>
      </w:pPr>
      <w:rPr>
        <w:rFonts w:eastAsia="Times New Roman" w:cs="Times New Roman" w:hint="default"/>
      </w:rPr>
    </w:lvl>
    <w:lvl w:ilvl="3">
      <w:start w:val="1"/>
      <w:numFmt w:val="decimal"/>
      <w:isLgl/>
      <w:lvlText w:val="%1.%2.%3.%4."/>
      <w:lvlJc w:val="left"/>
      <w:pPr>
        <w:ind w:left="1789" w:hanging="1080"/>
      </w:pPr>
      <w:rPr>
        <w:rFonts w:eastAsia="Times New Roman" w:cs="Times New Roman" w:hint="default"/>
      </w:rPr>
    </w:lvl>
    <w:lvl w:ilvl="4">
      <w:start w:val="1"/>
      <w:numFmt w:val="decimal"/>
      <w:isLgl/>
      <w:lvlText w:val="%1.%2.%3.%4.%5."/>
      <w:lvlJc w:val="left"/>
      <w:pPr>
        <w:ind w:left="1789" w:hanging="1080"/>
      </w:pPr>
      <w:rPr>
        <w:rFonts w:eastAsia="Times New Roman" w:cs="Times New Roman" w:hint="default"/>
      </w:rPr>
    </w:lvl>
    <w:lvl w:ilvl="5">
      <w:start w:val="1"/>
      <w:numFmt w:val="decimal"/>
      <w:isLgl/>
      <w:lvlText w:val="%1.%2.%3.%4.%5.%6."/>
      <w:lvlJc w:val="left"/>
      <w:pPr>
        <w:ind w:left="2149" w:hanging="1440"/>
      </w:pPr>
      <w:rPr>
        <w:rFonts w:eastAsia="Times New Roman" w:cs="Times New Roman" w:hint="default"/>
      </w:rPr>
    </w:lvl>
    <w:lvl w:ilvl="6">
      <w:start w:val="1"/>
      <w:numFmt w:val="decimal"/>
      <w:isLgl/>
      <w:lvlText w:val="%1.%2.%3.%4.%5.%6.%7."/>
      <w:lvlJc w:val="left"/>
      <w:pPr>
        <w:ind w:left="2509" w:hanging="1800"/>
      </w:pPr>
      <w:rPr>
        <w:rFonts w:eastAsia="Times New Roman" w:cs="Times New Roman" w:hint="default"/>
      </w:rPr>
    </w:lvl>
    <w:lvl w:ilvl="7">
      <w:start w:val="1"/>
      <w:numFmt w:val="decimal"/>
      <w:isLgl/>
      <w:lvlText w:val="%1.%2.%3.%4.%5.%6.%7.%8."/>
      <w:lvlJc w:val="left"/>
      <w:pPr>
        <w:ind w:left="2509" w:hanging="1800"/>
      </w:pPr>
      <w:rPr>
        <w:rFonts w:eastAsia="Times New Roman" w:cs="Times New Roman" w:hint="default"/>
      </w:rPr>
    </w:lvl>
    <w:lvl w:ilvl="8">
      <w:start w:val="1"/>
      <w:numFmt w:val="decimal"/>
      <w:isLgl/>
      <w:lvlText w:val="%1.%2.%3.%4.%5.%6.%7.%8.%9."/>
      <w:lvlJc w:val="left"/>
      <w:pPr>
        <w:ind w:left="2869" w:hanging="2160"/>
      </w:pPr>
      <w:rPr>
        <w:rFonts w:eastAsia="Times New Roman"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822"/>
    <w:rsid w:val="0000183A"/>
    <w:rsid w:val="00007405"/>
    <w:rsid w:val="00007466"/>
    <w:rsid w:val="00012843"/>
    <w:rsid w:val="00025DD2"/>
    <w:rsid w:val="00034221"/>
    <w:rsid w:val="000442B4"/>
    <w:rsid w:val="000510E4"/>
    <w:rsid w:val="00051A99"/>
    <w:rsid w:val="00054CF0"/>
    <w:rsid w:val="00055085"/>
    <w:rsid w:val="00071FDE"/>
    <w:rsid w:val="00073925"/>
    <w:rsid w:val="0007449D"/>
    <w:rsid w:val="00083CD9"/>
    <w:rsid w:val="00084D81"/>
    <w:rsid w:val="00085908"/>
    <w:rsid w:val="00087DC3"/>
    <w:rsid w:val="000A5767"/>
    <w:rsid w:val="000D53D9"/>
    <w:rsid w:val="000E4145"/>
    <w:rsid w:val="000F4913"/>
    <w:rsid w:val="00111985"/>
    <w:rsid w:val="0012064C"/>
    <w:rsid w:val="001206BE"/>
    <w:rsid w:val="00121C8D"/>
    <w:rsid w:val="00126052"/>
    <w:rsid w:val="001303A7"/>
    <w:rsid w:val="00130B4C"/>
    <w:rsid w:val="00150E98"/>
    <w:rsid w:val="0017652D"/>
    <w:rsid w:val="0018173D"/>
    <w:rsid w:val="00181AC0"/>
    <w:rsid w:val="00182C12"/>
    <w:rsid w:val="001911D6"/>
    <w:rsid w:val="00196946"/>
    <w:rsid w:val="001B2C8F"/>
    <w:rsid w:val="001C50FC"/>
    <w:rsid w:val="001F10D0"/>
    <w:rsid w:val="001F14CF"/>
    <w:rsid w:val="00201044"/>
    <w:rsid w:val="002140BE"/>
    <w:rsid w:val="00214FB7"/>
    <w:rsid w:val="00231056"/>
    <w:rsid w:val="00231880"/>
    <w:rsid w:val="0023709A"/>
    <w:rsid w:val="002403BA"/>
    <w:rsid w:val="00244ED6"/>
    <w:rsid w:val="00250201"/>
    <w:rsid w:val="0025713B"/>
    <w:rsid w:val="00261E41"/>
    <w:rsid w:val="002658F5"/>
    <w:rsid w:val="00274BC9"/>
    <w:rsid w:val="00281F20"/>
    <w:rsid w:val="00295F17"/>
    <w:rsid w:val="002A4194"/>
    <w:rsid w:val="002B1E13"/>
    <w:rsid w:val="002B31B0"/>
    <w:rsid w:val="002C180D"/>
    <w:rsid w:val="002C68D6"/>
    <w:rsid w:val="002D7256"/>
    <w:rsid w:val="002F2677"/>
    <w:rsid w:val="002F31E1"/>
    <w:rsid w:val="003112EE"/>
    <w:rsid w:val="00315723"/>
    <w:rsid w:val="003160C2"/>
    <w:rsid w:val="0031686E"/>
    <w:rsid w:val="0032378A"/>
    <w:rsid w:val="0035133E"/>
    <w:rsid w:val="00374B94"/>
    <w:rsid w:val="00386DD0"/>
    <w:rsid w:val="003A00D3"/>
    <w:rsid w:val="003A2999"/>
    <w:rsid w:val="003B6F42"/>
    <w:rsid w:val="003B7056"/>
    <w:rsid w:val="003C2D72"/>
    <w:rsid w:val="003D1D99"/>
    <w:rsid w:val="003D5B67"/>
    <w:rsid w:val="003E78FF"/>
    <w:rsid w:val="003F29D1"/>
    <w:rsid w:val="003F4D89"/>
    <w:rsid w:val="00412F6A"/>
    <w:rsid w:val="00417C7D"/>
    <w:rsid w:val="00422EC8"/>
    <w:rsid w:val="00430ADA"/>
    <w:rsid w:val="00434020"/>
    <w:rsid w:val="004446DA"/>
    <w:rsid w:val="00447434"/>
    <w:rsid w:val="00453F1C"/>
    <w:rsid w:val="00455235"/>
    <w:rsid w:val="00463715"/>
    <w:rsid w:val="00476978"/>
    <w:rsid w:val="0049329D"/>
    <w:rsid w:val="004A03D3"/>
    <w:rsid w:val="004A4CC4"/>
    <w:rsid w:val="004A61F2"/>
    <w:rsid w:val="004C50EB"/>
    <w:rsid w:val="004D10B2"/>
    <w:rsid w:val="004D2F56"/>
    <w:rsid w:val="004D43C3"/>
    <w:rsid w:val="004E17F0"/>
    <w:rsid w:val="004F0EED"/>
    <w:rsid w:val="004F1264"/>
    <w:rsid w:val="004F3ABA"/>
    <w:rsid w:val="005044EF"/>
    <w:rsid w:val="00510F60"/>
    <w:rsid w:val="005204CF"/>
    <w:rsid w:val="005217FA"/>
    <w:rsid w:val="00521F18"/>
    <w:rsid w:val="00551BF1"/>
    <w:rsid w:val="005647CB"/>
    <w:rsid w:val="00565703"/>
    <w:rsid w:val="00565E9A"/>
    <w:rsid w:val="00570988"/>
    <w:rsid w:val="005A7737"/>
    <w:rsid w:val="005B0071"/>
    <w:rsid w:val="005B510B"/>
    <w:rsid w:val="005B5AD1"/>
    <w:rsid w:val="005B7DC6"/>
    <w:rsid w:val="005C6568"/>
    <w:rsid w:val="005D5984"/>
    <w:rsid w:val="005D7C8D"/>
    <w:rsid w:val="005E323D"/>
    <w:rsid w:val="005E5F7B"/>
    <w:rsid w:val="005F0215"/>
    <w:rsid w:val="005F50D7"/>
    <w:rsid w:val="0060586A"/>
    <w:rsid w:val="006073EA"/>
    <w:rsid w:val="0061281B"/>
    <w:rsid w:val="00623E6E"/>
    <w:rsid w:val="00627994"/>
    <w:rsid w:val="006506A2"/>
    <w:rsid w:val="0066651E"/>
    <w:rsid w:val="00680174"/>
    <w:rsid w:val="00687C72"/>
    <w:rsid w:val="00692777"/>
    <w:rsid w:val="006930BA"/>
    <w:rsid w:val="006978CF"/>
    <w:rsid w:val="006A125A"/>
    <w:rsid w:val="006E589A"/>
    <w:rsid w:val="006F3A68"/>
    <w:rsid w:val="006F4A9D"/>
    <w:rsid w:val="006F62EB"/>
    <w:rsid w:val="00702395"/>
    <w:rsid w:val="0070566A"/>
    <w:rsid w:val="0070739E"/>
    <w:rsid w:val="00712835"/>
    <w:rsid w:val="0072243E"/>
    <w:rsid w:val="00723346"/>
    <w:rsid w:val="00726D5C"/>
    <w:rsid w:val="00752AF0"/>
    <w:rsid w:val="00754F86"/>
    <w:rsid w:val="00775441"/>
    <w:rsid w:val="007802C9"/>
    <w:rsid w:val="00786928"/>
    <w:rsid w:val="00794ED3"/>
    <w:rsid w:val="007B3862"/>
    <w:rsid w:val="007B4727"/>
    <w:rsid w:val="007D70A9"/>
    <w:rsid w:val="007E0F66"/>
    <w:rsid w:val="007E25EC"/>
    <w:rsid w:val="007E58C1"/>
    <w:rsid w:val="007E5E42"/>
    <w:rsid w:val="007E7B51"/>
    <w:rsid w:val="007F21CD"/>
    <w:rsid w:val="007F69FE"/>
    <w:rsid w:val="0081114C"/>
    <w:rsid w:val="0082489E"/>
    <w:rsid w:val="00845F58"/>
    <w:rsid w:val="00851E21"/>
    <w:rsid w:val="008571C8"/>
    <w:rsid w:val="00857D29"/>
    <w:rsid w:val="008675BF"/>
    <w:rsid w:val="008715E3"/>
    <w:rsid w:val="00874876"/>
    <w:rsid w:val="00874F55"/>
    <w:rsid w:val="00883CB2"/>
    <w:rsid w:val="00890745"/>
    <w:rsid w:val="0089219C"/>
    <w:rsid w:val="008A3879"/>
    <w:rsid w:val="008A646E"/>
    <w:rsid w:val="008B4496"/>
    <w:rsid w:val="008B7C9B"/>
    <w:rsid w:val="008C5F47"/>
    <w:rsid w:val="008C627D"/>
    <w:rsid w:val="008E218F"/>
    <w:rsid w:val="008E2E05"/>
    <w:rsid w:val="00903F45"/>
    <w:rsid w:val="00912D60"/>
    <w:rsid w:val="0092114F"/>
    <w:rsid w:val="00926F35"/>
    <w:rsid w:val="00937284"/>
    <w:rsid w:val="0095055E"/>
    <w:rsid w:val="009526F5"/>
    <w:rsid w:val="009530CE"/>
    <w:rsid w:val="00972F2C"/>
    <w:rsid w:val="009754ED"/>
    <w:rsid w:val="0097678E"/>
    <w:rsid w:val="00983822"/>
    <w:rsid w:val="00990EA5"/>
    <w:rsid w:val="0099422B"/>
    <w:rsid w:val="009950B5"/>
    <w:rsid w:val="009A0FE4"/>
    <w:rsid w:val="009A4340"/>
    <w:rsid w:val="009B74DF"/>
    <w:rsid w:val="009B794B"/>
    <w:rsid w:val="009B7D3A"/>
    <w:rsid w:val="009C1AAD"/>
    <w:rsid w:val="009D126A"/>
    <w:rsid w:val="009F5978"/>
    <w:rsid w:val="00A01A5C"/>
    <w:rsid w:val="00A0497E"/>
    <w:rsid w:val="00A04990"/>
    <w:rsid w:val="00A25612"/>
    <w:rsid w:val="00A40569"/>
    <w:rsid w:val="00A45DF1"/>
    <w:rsid w:val="00A50CF2"/>
    <w:rsid w:val="00A533CB"/>
    <w:rsid w:val="00A659C2"/>
    <w:rsid w:val="00A70860"/>
    <w:rsid w:val="00A82801"/>
    <w:rsid w:val="00A85C48"/>
    <w:rsid w:val="00A93004"/>
    <w:rsid w:val="00AB428C"/>
    <w:rsid w:val="00AB4DD6"/>
    <w:rsid w:val="00AC7C6E"/>
    <w:rsid w:val="00AD2DA4"/>
    <w:rsid w:val="00AD75C3"/>
    <w:rsid w:val="00B01E31"/>
    <w:rsid w:val="00B138A4"/>
    <w:rsid w:val="00B175CD"/>
    <w:rsid w:val="00B1761A"/>
    <w:rsid w:val="00B30AD0"/>
    <w:rsid w:val="00B33169"/>
    <w:rsid w:val="00B33AEA"/>
    <w:rsid w:val="00B41136"/>
    <w:rsid w:val="00B45901"/>
    <w:rsid w:val="00B50273"/>
    <w:rsid w:val="00B502BB"/>
    <w:rsid w:val="00B50CE4"/>
    <w:rsid w:val="00B54FC8"/>
    <w:rsid w:val="00B57F6E"/>
    <w:rsid w:val="00B62C2A"/>
    <w:rsid w:val="00B75FBD"/>
    <w:rsid w:val="00B91957"/>
    <w:rsid w:val="00B922FC"/>
    <w:rsid w:val="00B974F0"/>
    <w:rsid w:val="00BA114F"/>
    <w:rsid w:val="00BA157C"/>
    <w:rsid w:val="00BA175A"/>
    <w:rsid w:val="00BA3812"/>
    <w:rsid w:val="00BC1EFF"/>
    <w:rsid w:val="00BD5C3A"/>
    <w:rsid w:val="00BE404F"/>
    <w:rsid w:val="00BE5760"/>
    <w:rsid w:val="00BE78BB"/>
    <w:rsid w:val="00C4578B"/>
    <w:rsid w:val="00C61C7D"/>
    <w:rsid w:val="00C725A9"/>
    <w:rsid w:val="00C873AC"/>
    <w:rsid w:val="00C951FE"/>
    <w:rsid w:val="00CA0084"/>
    <w:rsid w:val="00CB049E"/>
    <w:rsid w:val="00CB277D"/>
    <w:rsid w:val="00CB3B62"/>
    <w:rsid w:val="00CB46EE"/>
    <w:rsid w:val="00CB7B02"/>
    <w:rsid w:val="00CD53D5"/>
    <w:rsid w:val="00CE6727"/>
    <w:rsid w:val="00D108E0"/>
    <w:rsid w:val="00D17B2C"/>
    <w:rsid w:val="00D23E58"/>
    <w:rsid w:val="00D33CE7"/>
    <w:rsid w:val="00D34B4D"/>
    <w:rsid w:val="00D446B0"/>
    <w:rsid w:val="00D53C88"/>
    <w:rsid w:val="00D565CA"/>
    <w:rsid w:val="00D5682A"/>
    <w:rsid w:val="00D847CA"/>
    <w:rsid w:val="00D91165"/>
    <w:rsid w:val="00D97B74"/>
    <w:rsid w:val="00DB3CC7"/>
    <w:rsid w:val="00DC2F72"/>
    <w:rsid w:val="00DD18E4"/>
    <w:rsid w:val="00DD487A"/>
    <w:rsid w:val="00DE02D6"/>
    <w:rsid w:val="00DF14B0"/>
    <w:rsid w:val="00DF209E"/>
    <w:rsid w:val="00E05A36"/>
    <w:rsid w:val="00E17A74"/>
    <w:rsid w:val="00E17EE5"/>
    <w:rsid w:val="00E2379E"/>
    <w:rsid w:val="00E356F9"/>
    <w:rsid w:val="00E35DA6"/>
    <w:rsid w:val="00E46DD8"/>
    <w:rsid w:val="00E47F4D"/>
    <w:rsid w:val="00E54C17"/>
    <w:rsid w:val="00E628FD"/>
    <w:rsid w:val="00E65E62"/>
    <w:rsid w:val="00E70CAB"/>
    <w:rsid w:val="00E71F01"/>
    <w:rsid w:val="00E728EF"/>
    <w:rsid w:val="00E83133"/>
    <w:rsid w:val="00E90004"/>
    <w:rsid w:val="00E9322C"/>
    <w:rsid w:val="00E945AE"/>
    <w:rsid w:val="00EA645D"/>
    <w:rsid w:val="00EB38AF"/>
    <w:rsid w:val="00EB51E8"/>
    <w:rsid w:val="00EB53B7"/>
    <w:rsid w:val="00EC1FF1"/>
    <w:rsid w:val="00EC5371"/>
    <w:rsid w:val="00ED0280"/>
    <w:rsid w:val="00ED4B6F"/>
    <w:rsid w:val="00EE057F"/>
    <w:rsid w:val="00EE143B"/>
    <w:rsid w:val="00EE677E"/>
    <w:rsid w:val="00EF2466"/>
    <w:rsid w:val="00F06386"/>
    <w:rsid w:val="00F124C5"/>
    <w:rsid w:val="00F16AFE"/>
    <w:rsid w:val="00F22FD3"/>
    <w:rsid w:val="00F23F3B"/>
    <w:rsid w:val="00F24489"/>
    <w:rsid w:val="00F24E82"/>
    <w:rsid w:val="00F33284"/>
    <w:rsid w:val="00F35A1C"/>
    <w:rsid w:val="00F35AFE"/>
    <w:rsid w:val="00F4002A"/>
    <w:rsid w:val="00F578C6"/>
    <w:rsid w:val="00F77B98"/>
    <w:rsid w:val="00F801BD"/>
    <w:rsid w:val="00F86359"/>
    <w:rsid w:val="00F90E0B"/>
    <w:rsid w:val="00FA6100"/>
    <w:rsid w:val="00FF3E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0BE"/>
    <w:pPr>
      <w:spacing w:after="160" w:line="256" w:lineRule="auto"/>
    </w:pPr>
    <w:rPr>
      <w:sz w:val="28"/>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rsid w:val="00983822"/>
    <w:rPr>
      <w:rFonts w:cs="Times New Roman"/>
      <w:vertAlign w:val="superscript"/>
    </w:rPr>
  </w:style>
  <w:style w:type="paragraph" w:styleId="NoSpacing">
    <w:name w:val="No Spacing"/>
    <w:uiPriority w:val="99"/>
    <w:qFormat/>
    <w:rsid w:val="00983822"/>
    <w:rPr>
      <w:sz w:val="28"/>
      <w:lang w:val="ru-RU"/>
    </w:rPr>
  </w:style>
  <w:style w:type="character" w:customStyle="1" w:styleId="rvts0">
    <w:name w:val="rvts0"/>
    <w:basedOn w:val="DefaultParagraphFont"/>
    <w:uiPriority w:val="99"/>
    <w:rsid w:val="004A61F2"/>
    <w:rPr>
      <w:rFonts w:cs="Times New Roman"/>
    </w:rPr>
  </w:style>
  <w:style w:type="paragraph" w:styleId="ListParagraph">
    <w:name w:val="List Paragraph"/>
    <w:basedOn w:val="Normal"/>
    <w:uiPriority w:val="99"/>
    <w:qFormat/>
    <w:rsid w:val="00F77B98"/>
    <w:pPr>
      <w:spacing w:line="259" w:lineRule="auto"/>
      <w:ind w:left="720"/>
      <w:contextualSpacing/>
    </w:pPr>
  </w:style>
  <w:style w:type="character" w:styleId="Hyperlink">
    <w:name w:val="Hyperlink"/>
    <w:basedOn w:val="DefaultParagraphFont"/>
    <w:uiPriority w:val="99"/>
    <w:rsid w:val="00F86359"/>
    <w:rPr>
      <w:rFonts w:cs="Times New Roman"/>
      <w:color w:val="0563C1"/>
      <w:u w:val="single"/>
    </w:rPr>
  </w:style>
  <w:style w:type="paragraph" w:styleId="Header">
    <w:name w:val="header"/>
    <w:basedOn w:val="Normal"/>
    <w:link w:val="HeaderChar"/>
    <w:uiPriority w:val="99"/>
    <w:rsid w:val="00D34B4D"/>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D34B4D"/>
    <w:rPr>
      <w:rFonts w:cs="Times New Roman"/>
      <w:lang w:val="ru-RU"/>
    </w:rPr>
  </w:style>
  <w:style w:type="paragraph" w:styleId="Footer">
    <w:name w:val="footer"/>
    <w:basedOn w:val="Normal"/>
    <w:link w:val="FooterChar"/>
    <w:uiPriority w:val="99"/>
    <w:rsid w:val="00D34B4D"/>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D34B4D"/>
    <w:rPr>
      <w:rFonts w:cs="Times New Roman"/>
      <w:lang w:val="ru-RU"/>
    </w:rPr>
  </w:style>
  <w:style w:type="paragraph" w:styleId="NormalWeb">
    <w:name w:val="Normal (Web)"/>
    <w:basedOn w:val="Normal"/>
    <w:uiPriority w:val="99"/>
    <w:semiHidden/>
    <w:rsid w:val="00430ADA"/>
    <w:pPr>
      <w:spacing w:line="259" w:lineRule="auto"/>
    </w:pPr>
    <w:rPr>
      <w:sz w:val="24"/>
      <w:szCs w:val="24"/>
    </w:rPr>
  </w:style>
  <w:style w:type="paragraph" w:styleId="HTMLPreformatted">
    <w:name w:val="HTML Preformatted"/>
    <w:basedOn w:val="Normal"/>
    <w:link w:val="HTMLPreformattedChar"/>
    <w:uiPriority w:val="99"/>
    <w:semiHidden/>
    <w:rsid w:val="00E728E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E728EF"/>
    <w:rPr>
      <w:rFonts w:ascii="Consolas" w:hAnsi="Consolas" w:cs="Times New Roman"/>
      <w:sz w:val="20"/>
      <w:szCs w:val="20"/>
      <w:lang w:val="ru-RU"/>
    </w:rPr>
  </w:style>
  <w:style w:type="paragraph" w:customStyle="1" w:styleId="a">
    <w:name w:val="Стиль"/>
    <w:basedOn w:val="Normal"/>
    <w:uiPriority w:val="99"/>
    <w:rsid w:val="00775441"/>
    <w:pPr>
      <w:spacing w:after="0" w:line="240" w:lineRule="auto"/>
    </w:pPr>
    <w:rPr>
      <w:rFonts w:ascii="Verdana" w:eastAsia="Times New Roman" w:hAnsi="Verdana" w:cs="Verdana"/>
      <w:color w:val="000000"/>
      <w:sz w:val="20"/>
      <w:szCs w:val="20"/>
      <w:lang w:val="en-US"/>
    </w:rPr>
  </w:style>
  <w:style w:type="paragraph" w:styleId="BalloonText">
    <w:name w:val="Balloon Text"/>
    <w:basedOn w:val="Normal"/>
    <w:link w:val="BalloonTextChar"/>
    <w:uiPriority w:val="99"/>
    <w:semiHidden/>
    <w:rsid w:val="000550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5085"/>
    <w:rPr>
      <w:rFonts w:ascii="Segoe UI" w:hAnsi="Segoe UI" w:cs="Segoe UI"/>
      <w:sz w:val="18"/>
      <w:szCs w:val="18"/>
      <w:lang w:val="ru-RU"/>
    </w:rPr>
  </w:style>
  <w:style w:type="paragraph" w:customStyle="1" w:styleId="StyleZakonu">
    <w:name w:val="StyleZakonu"/>
    <w:basedOn w:val="Normal"/>
    <w:link w:val="StyleZakonu0"/>
    <w:uiPriority w:val="99"/>
    <w:rsid w:val="000F4913"/>
    <w:pPr>
      <w:spacing w:after="60" w:line="220" w:lineRule="exact"/>
      <w:ind w:firstLine="284"/>
      <w:jc w:val="both"/>
    </w:pPr>
    <w:rPr>
      <w:rFonts w:eastAsia="Times New Roman"/>
      <w:sz w:val="20"/>
      <w:szCs w:val="20"/>
      <w:lang w:val="en-US" w:eastAsia="ru-RU"/>
    </w:rPr>
  </w:style>
  <w:style w:type="character" w:customStyle="1" w:styleId="StyleZakonu0">
    <w:name w:val="StyleZakonu Знак"/>
    <w:link w:val="StyleZakonu"/>
    <w:uiPriority w:val="99"/>
    <w:locked/>
    <w:rsid w:val="000F4913"/>
    <w:rPr>
      <w:rFonts w:eastAsia="Times New Roman"/>
      <w:sz w:val="20"/>
      <w:lang w:eastAsia="ru-RU"/>
    </w:rPr>
  </w:style>
  <w:style w:type="paragraph" w:styleId="FootnoteText">
    <w:name w:val="footnote text"/>
    <w:basedOn w:val="Normal"/>
    <w:link w:val="FootnoteTextChar"/>
    <w:uiPriority w:val="99"/>
    <w:semiHidden/>
    <w:rsid w:val="006F4A9D"/>
    <w:pPr>
      <w:spacing w:after="0" w:line="240" w:lineRule="auto"/>
    </w:pPr>
    <w:rPr>
      <w:rFonts w:ascii="Calibri" w:eastAsia="Times New Roman" w:hAnsi="Calibri"/>
      <w:sz w:val="20"/>
      <w:szCs w:val="20"/>
      <w:lang w:val="uk-UA"/>
    </w:rPr>
  </w:style>
  <w:style w:type="character" w:customStyle="1" w:styleId="FootnoteTextChar">
    <w:name w:val="Footnote Text Char"/>
    <w:basedOn w:val="DefaultParagraphFont"/>
    <w:link w:val="FootnoteText"/>
    <w:uiPriority w:val="99"/>
    <w:semiHidden/>
    <w:locked/>
    <w:rsid w:val="006F4A9D"/>
    <w:rPr>
      <w:rFonts w:ascii="Calibri" w:hAnsi="Calibri" w:cs="Times New Roman"/>
      <w:sz w:val="20"/>
      <w:szCs w:val="20"/>
    </w:rPr>
  </w:style>
  <w:style w:type="paragraph" w:customStyle="1" w:styleId="StyleStorinka">
    <w:name w:val="StyleStorinka"/>
    <w:basedOn w:val="Normal"/>
    <w:uiPriority w:val="99"/>
    <w:rsid w:val="00912D60"/>
    <w:pPr>
      <w:spacing w:after="0" w:line="220" w:lineRule="exact"/>
      <w:jc w:val="right"/>
    </w:pPr>
    <w:rPr>
      <w:rFonts w:eastAsia="Times New Roman"/>
      <w:sz w:val="18"/>
      <w:szCs w:val="20"/>
      <w:lang w:val="uk-UA" w:eastAsia="ru-RU"/>
    </w:rPr>
  </w:style>
  <w:style w:type="paragraph" w:customStyle="1" w:styleId="st2">
    <w:name w:val="st2"/>
    <w:uiPriority w:val="99"/>
    <w:rsid w:val="002140BE"/>
    <w:pPr>
      <w:autoSpaceDE w:val="0"/>
      <w:autoSpaceDN w:val="0"/>
      <w:adjustRightInd w:val="0"/>
      <w:spacing w:after="150"/>
      <w:ind w:firstLine="450"/>
      <w:jc w:val="both"/>
    </w:pPr>
    <w:rPr>
      <w:rFonts w:ascii="Courier New" w:eastAsia="Times New Roman" w:hAnsi="Courier New" w:cs="Courier New"/>
      <w:sz w:val="24"/>
      <w:szCs w:val="24"/>
      <w:lang w:val="ru-RU" w:eastAsia="uk-UA"/>
    </w:rPr>
  </w:style>
  <w:style w:type="character" w:customStyle="1" w:styleId="st42">
    <w:name w:val="st42"/>
    <w:uiPriority w:val="99"/>
    <w:rsid w:val="002140BE"/>
    <w:rPr>
      <w:rFonts w:ascii="Times New Roman" w:hAnsi="Times New Roman"/>
      <w:color w:val="000000"/>
      <w:sz w:val="28"/>
    </w:rPr>
  </w:style>
</w:styles>
</file>

<file path=word/webSettings.xml><?xml version="1.0" encoding="utf-8"?>
<w:webSettings xmlns:r="http://schemas.openxmlformats.org/officeDocument/2006/relationships" xmlns:w="http://schemas.openxmlformats.org/wordprocessingml/2006/main">
  <w:divs>
    <w:div w:id="10689051">
      <w:marLeft w:val="0"/>
      <w:marRight w:val="0"/>
      <w:marTop w:val="0"/>
      <w:marBottom w:val="0"/>
      <w:divBdr>
        <w:top w:val="none" w:sz="0" w:space="0" w:color="auto"/>
        <w:left w:val="none" w:sz="0" w:space="0" w:color="auto"/>
        <w:bottom w:val="none" w:sz="0" w:space="0" w:color="auto"/>
        <w:right w:val="none" w:sz="0" w:space="0" w:color="auto"/>
      </w:divBdr>
    </w:div>
    <w:div w:id="10689052">
      <w:marLeft w:val="0"/>
      <w:marRight w:val="0"/>
      <w:marTop w:val="0"/>
      <w:marBottom w:val="0"/>
      <w:divBdr>
        <w:top w:val="none" w:sz="0" w:space="0" w:color="auto"/>
        <w:left w:val="none" w:sz="0" w:space="0" w:color="auto"/>
        <w:bottom w:val="none" w:sz="0" w:space="0" w:color="auto"/>
        <w:right w:val="none" w:sz="0" w:space="0" w:color="auto"/>
      </w:divBdr>
    </w:div>
    <w:div w:id="106890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8000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OSCE</cp:lastModifiedBy>
  <cp:revision>3</cp:revision>
  <cp:lastPrinted>2017-04-03T11:01:00Z</cp:lastPrinted>
  <dcterms:created xsi:type="dcterms:W3CDTF">2017-04-03T11:08:00Z</dcterms:created>
  <dcterms:modified xsi:type="dcterms:W3CDTF">2017-04-03T11:33:00Z</dcterms:modified>
</cp:coreProperties>
</file>