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8C0529" w14:textId="77777777" w:rsidR="006C22A4" w:rsidRDefault="006C22A4" w:rsidP="00FD57A5">
      <w:pPr>
        <w:jc w:val="center"/>
        <w:outlineLvl w:val="0"/>
        <w:rPr>
          <w:b/>
        </w:rPr>
      </w:pPr>
      <w:r w:rsidRPr="00880C80">
        <w:rPr>
          <w:b/>
        </w:rPr>
        <w:t>ПОЯСНЮВАЛЬНА ЗАПИСКА</w:t>
      </w:r>
    </w:p>
    <w:p w14:paraId="5EAEF0DA" w14:textId="77777777" w:rsidR="006C22A4" w:rsidRPr="00332D38" w:rsidRDefault="006C22A4" w:rsidP="00FD57A5">
      <w:pPr>
        <w:jc w:val="center"/>
        <w:outlineLvl w:val="0"/>
      </w:pPr>
      <w:r>
        <w:rPr>
          <w:b/>
        </w:rPr>
        <w:t>д</w:t>
      </w:r>
      <w:r w:rsidRPr="00880C80">
        <w:rPr>
          <w:b/>
        </w:rPr>
        <w:t>о</w:t>
      </w:r>
      <w:r>
        <w:rPr>
          <w:b/>
        </w:rPr>
        <w:t xml:space="preserve"> проекту Закону України </w:t>
      </w:r>
      <w:r w:rsidRPr="00332D38">
        <w:t>"</w:t>
      </w:r>
      <w:r>
        <w:rPr>
          <w:b/>
        </w:rPr>
        <w:t>Про конституційне провадження</w:t>
      </w:r>
      <w:r w:rsidRPr="00332D38">
        <w:t>"</w:t>
      </w:r>
    </w:p>
    <w:p w14:paraId="785AB7CE" w14:textId="77777777" w:rsidR="006C22A4" w:rsidRPr="003D0F56" w:rsidRDefault="006C22A4" w:rsidP="00FD57A5">
      <w:pPr>
        <w:jc w:val="center"/>
        <w:outlineLvl w:val="0"/>
        <w:rPr>
          <w:b/>
          <w:szCs w:val="28"/>
        </w:rPr>
      </w:pPr>
      <w:r w:rsidRPr="00570FAE">
        <w:rPr>
          <w:b/>
        </w:rPr>
        <w:t xml:space="preserve"> </w:t>
      </w:r>
    </w:p>
    <w:p w14:paraId="4B4A4728" w14:textId="77777777" w:rsidR="006C22A4" w:rsidRPr="007D656A" w:rsidRDefault="006C22A4" w:rsidP="00FD57A5">
      <w:pPr>
        <w:pStyle w:val="aa"/>
        <w:numPr>
          <w:ilvl w:val="0"/>
          <w:numId w:val="1"/>
        </w:numPr>
        <w:outlineLvl w:val="0"/>
        <w:rPr>
          <w:b/>
          <w:bCs/>
          <w:szCs w:val="28"/>
        </w:rPr>
      </w:pPr>
      <w:r w:rsidRPr="007D656A">
        <w:rPr>
          <w:b/>
          <w:bCs/>
          <w:szCs w:val="28"/>
        </w:rPr>
        <w:t>Обґрунтування необхідності прийняття акта</w:t>
      </w:r>
    </w:p>
    <w:p w14:paraId="7B98A3F7" w14:textId="77777777" w:rsidR="006C22A4" w:rsidRPr="007D656A" w:rsidRDefault="006C22A4" w:rsidP="00FD57A5">
      <w:pPr>
        <w:pStyle w:val="aa"/>
        <w:ind w:left="1069"/>
        <w:outlineLvl w:val="0"/>
        <w:rPr>
          <w:b/>
          <w:bCs/>
          <w:szCs w:val="28"/>
        </w:rPr>
      </w:pPr>
    </w:p>
    <w:p w14:paraId="29D74427" w14:textId="77777777" w:rsidR="006C22A4" w:rsidRPr="005B7B0A" w:rsidRDefault="006C22A4" w:rsidP="00FD57A5">
      <w:pPr>
        <w:ind w:firstLine="708"/>
        <w:jc w:val="both"/>
        <w:rPr>
          <w:bCs/>
          <w:szCs w:val="28"/>
        </w:rPr>
      </w:pPr>
      <w:r>
        <w:rPr>
          <w:bCs/>
          <w:szCs w:val="28"/>
        </w:rPr>
        <w:t>Змінами</w:t>
      </w:r>
      <w:r w:rsidRPr="005B7B0A">
        <w:rPr>
          <w:bCs/>
          <w:szCs w:val="28"/>
        </w:rPr>
        <w:t xml:space="preserve"> до Основного Закону України в частині здійснення правосуддя </w:t>
      </w:r>
      <w:r>
        <w:rPr>
          <w:rStyle w:val="st24"/>
          <w:b w:val="0"/>
          <w:bCs/>
          <w:sz w:val="28"/>
          <w:szCs w:val="28"/>
        </w:rPr>
        <w:t xml:space="preserve"> від 2 червня 2016 року </w:t>
      </w:r>
      <w:r>
        <w:rPr>
          <w:rStyle w:val="st101"/>
          <w:b w:val="0"/>
          <w:bCs/>
        </w:rPr>
        <w:t xml:space="preserve">запроваджено </w:t>
      </w:r>
      <w:r w:rsidRPr="00821482">
        <w:rPr>
          <w:szCs w:val="28"/>
        </w:rPr>
        <w:t xml:space="preserve">інститут конституційної скарги </w:t>
      </w:r>
      <w:r>
        <w:rPr>
          <w:szCs w:val="28"/>
        </w:rPr>
        <w:t xml:space="preserve">як інструмент захисту конституційних прав </w:t>
      </w:r>
      <w:r w:rsidRPr="005B7B0A">
        <w:rPr>
          <w:szCs w:val="28"/>
        </w:rPr>
        <w:t xml:space="preserve">та Конституційний Суд України </w:t>
      </w:r>
      <w:r>
        <w:rPr>
          <w:szCs w:val="28"/>
        </w:rPr>
        <w:t xml:space="preserve">відділено </w:t>
      </w:r>
      <w:r w:rsidRPr="005B7B0A">
        <w:rPr>
          <w:szCs w:val="28"/>
        </w:rPr>
        <w:t>від системи судів</w:t>
      </w:r>
      <w:r>
        <w:rPr>
          <w:szCs w:val="28"/>
        </w:rPr>
        <w:t>,</w:t>
      </w:r>
      <w:r w:rsidRPr="005B7B0A">
        <w:rPr>
          <w:szCs w:val="28"/>
        </w:rPr>
        <w:t xml:space="preserve"> </w:t>
      </w:r>
      <w:r>
        <w:rPr>
          <w:szCs w:val="28"/>
        </w:rPr>
        <w:t>які здійснюють правосуддя.</w:t>
      </w:r>
    </w:p>
    <w:p w14:paraId="425E44BD" w14:textId="77777777" w:rsidR="006C22A4" w:rsidRPr="00F81B2A" w:rsidRDefault="006C22A4" w:rsidP="00FD57A5">
      <w:pPr>
        <w:ind w:firstLine="708"/>
        <w:jc w:val="both"/>
        <w:rPr>
          <w:rStyle w:val="st101"/>
          <w:b w:val="0"/>
          <w:bCs/>
        </w:rPr>
      </w:pPr>
      <w:r>
        <w:rPr>
          <w:rStyle w:val="st101"/>
          <w:b w:val="0"/>
          <w:bCs/>
        </w:rPr>
        <w:t xml:space="preserve">Практична реалізація конституційних положень, що відкривають можливість звернутися до Конституційного Суду України задля перевірки відповідності Конституції України (конституційності) </w:t>
      </w:r>
      <w:r w:rsidRPr="007D03EE">
        <w:rPr>
          <w:rStyle w:val="st101"/>
          <w:b w:val="0"/>
          <w:bCs/>
        </w:rPr>
        <w:t xml:space="preserve">закону України, </w:t>
      </w:r>
      <w:r>
        <w:rPr>
          <w:rStyle w:val="st101"/>
          <w:b w:val="0"/>
          <w:bCs/>
        </w:rPr>
        <w:t xml:space="preserve">залежить від прийняття Верховною Радою України закону, що визначає порядок звернення до Конституційного Суду України з конституційною скаргою. У зв’язку з цим існує потреба у встановленні порядку звернення з конституційною скаргою до Конституційного Суду України та приведення законодавства, що регулює правовідносини у сфері здійснення конституційного контролю, у відповідність із положеннями Конституції України. </w:t>
      </w:r>
    </w:p>
    <w:p w14:paraId="357FE5D2" w14:textId="77777777" w:rsidR="006C22A4" w:rsidRPr="0070364B" w:rsidRDefault="006C22A4" w:rsidP="00FD57A5">
      <w:pPr>
        <w:ind w:firstLine="708"/>
        <w:jc w:val="both"/>
        <w:rPr>
          <w:bCs/>
          <w:color w:val="000000"/>
        </w:rPr>
      </w:pPr>
      <w:r>
        <w:rPr>
          <w:rStyle w:val="st101"/>
          <w:b w:val="0"/>
          <w:bCs/>
        </w:rPr>
        <w:t>М</w:t>
      </w:r>
      <w:r w:rsidRPr="0034018E">
        <w:rPr>
          <w:szCs w:val="28"/>
        </w:rPr>
        <w:t xml:space="preserve">етою прийняття </w:t>
      </w:r>
      <w:r>
        <w:rPr>
          <w:szCs w:val="28"/>
        </w:rPr>
        <w:t>законопроекту</w:t>
      </w:r>
      <w:r w:rsidRPr="0034018E">
        <w:rPr>
          <w:szCs w:val="28"/>
        </w:rPr>
        <w:t xml:space="preserve"> є </w:t>
      </w:r>
      <w:r>
        <w:rPr>
          <w:szCs w:val="28"/>
        </w:rPr>
        <w:t xml:space="preserve">встановлення порядку реалізації визначеного Конституцією України права кожного на звернення з конституційною скаргою до Конституційного Суду України, </w:t>
      </w:r>
      <w:r w:rsidRPr="00F81B2A">
        <w:rPr>
          <w:szCs w:val="28"/>
        </w:rPr>
        <w:t xml:space="preserve">здійснення </w:t>
      </w:r>
      <w:r>
        <w:rPr>
          <w:szCs w:val="28"/>
        </w:rPr>
        <w:t xml:space="preserve">Судом </w:t>
      </w:r>
      <w:r w:rsidRPr="00F81B2A">
        <w:rPr>
          <w:szCs w:val="28"/>
        </w:rPr>
        <w:t>конституційних проваджень, розгляду</w:t>
      </w:r>
      <w:r>
        <w:rPr>
          <w:szCs w:val="28"/>
        </w:rPr>
        <w:t xml:space="preserve"> ним </w:t>
      </w:r>
      <w:r w:rsidRPr="00F81B2A">
        <w:rPr>
          <w:szCs w:val="28"/>
        </w:rPr>
        <w:t>справ і виконання рішень</w:t>
      </w:r>
      <w:r w:rsidRPr="0070364B">
        <w:rPr>
          <w:szCs w:val="28"/>
        </w:rPr>
        <w:t>.</w:t>
      </w:r>
    </w:p>
    <w:p w14:paraId="06A076FE" w14:textId="77777777" w:rsidR="006C22A4" w:rsidRPr="0070364B" w:rsidRDefault="006C22A4" w:rsidP="00FD57A5">
      <w:pPr>
        <w:rPr>
          <w:szCs w:val="28"/>
        </w:rPr>
      </w:pPr>
    </w:p>
    <w:p w14:paraId="5501AF9C" w14:textId="77777777" w:rsidR="006C22A4" w:rsidRDefault="006C22A4" w:rsidP="00FD57A5">
      <w:pPr>
        <w:ind w:firstLine="709"/>
        <w:outlineLvl w:val="0"/>
        <w:rPr>
          <w:b/>
          <w:bCs/>
          <w:szCs w:val="28"/>
        </w:rPr>
      </w:pPr>
      <w:r w:rsidRPr="0070364B">
        <w:rPr>
          <w:b/>
          <w:bCs/>
          <w:szCs w:val="28"/>
        </w:rPr>
        <w:t>2. Цілі і завдання прийняття проекту</w:t>
      </w:r>
    </w:p>
    <w:p w14:paraId="3CBADC7F" w14:textId="77777777" w:rsidR="006C22A4" w:rsidRPr="0070364B" w:rsidRDefault="006C22A4" w:rsidP="00FD57A5">
      <w:pPr>
        <w:ind w:firstLine="709"/>
        <w:outlineLvl w:val="0"/>
        <w:rPr>
          <w:b/>
          <w:bCs/>
          <w:szCs w:val="28"/>
        </w:rPr>
      </w:pPr>
    </w:p>
    <w:p w14:paraId="67A9D265" w14:textId="77777777" w:rsidR="006C22A4" w:rsidRDefault="006C22A4" w:rsidP="00FD57A5">
      <w:pPr>
        <w:ind w:firstLine="709"/>
        <w:jc w:val="both"/>
        <w:rPr>
          <w:szCs w:val="28"/>
        </w:rPr>
      </w:pPr>
      <w:r w:rsidRPr="0034018E">
        <w:rPr>
          <w:szCs w:val="28"/>
        </w:rPr>
        <w:t>Основними завданнями законопроекту є</w:t>
      </w:r>
      <w:r>
        <w:rPr>
          <w:szCs w:val="28"/>
        </w:rPr>
        <w:t>:</w:t>
      </w:r>
    </w:p>
    <w:p w14:paraId="78F959DC" w14:textId="77777777" w:rsidR="006C22A4" w:rsidRPr="00111992" w:rsidRDefault="006C22A4" w:rsidP="00FD57A5">
      <w:pPr>
        <w:ind w:firstLine="709"/>
        <w:jc w:val="both"/>
        <w:rPr>
          <w:szCs w:val="28"/>
          <w:lang w:val="ru-RU"/>
        </w:rPr>
      </w:pPr>
      <w:r w:rsidRPr="002D2B04">
        <w:rPr>
          <w:szCs w:val="28"/>
        </w:rPr>
        <w:t xml:space="preserve"> </w:t>
      </w:r>
      <w:r>
        <w:rPr>
          <w:szCs w:val="28"/>
        </w:rPr>
        <w:t xml:space="preserve">запровадження </w:t>
      </w:r>
      <w:r w:rsidRPr="002D2B04">
        <w:rPr>
          <w:szCs w:val="28"/>
        </w:rPr>
        <w:t xml:space="preserve">на законодавчому рівні </w:t>
      </w:r>
      <w:r>
        <w:rPr>
          <w:szCs w:val="28"/>
        </w:rPr>
        <w:t xml:space="preserve">порядку </w:t>
      </w:r>
      <w:r w:rsidRPr="002D2B04">
        <w:rPr>
          <w:szCs w:val="28"/>
        </w:rPr>
        <w:t xml:space="preserve">реалізації </w:t>
      </w:r>
      <w:r>
        <w:rPr>
          <w:szCs w:val="28"/>
        </w:rPr>
        <w:t xml:space="preserve">права на конституційну скаргу – нового </w:t>
      </w:r>
      <w:r w:rsidRPr="002D2B04">
        <w:rPr>
          <w:szCs w:val="28"/>
        </w:rPr>
        <w:t xml:space="preserve">запровадженого Конституцією України додаткового національного засобу юридичного захисту </w:t>
      </w:r>
      <w:r>
        <w:rPr>
          <w:szCs w:val="28"/>
        </w:rPr>
        <w:t xml:space="preserve">конституційних </w:t>
      </w:r>
      <w:r w:rsidRPr="002D2B04">
        <w:rPr>
          <w:szCs w:val="28"/>
        </w:rPr>
        <w:t>прав</w:t>
      </w:r>
      <w:r>
        <w:rPr>
          <w:szCs w:val="28"/>
        </w:rPr>
        <w:t xml:space="preserve"> і свобод</w:t>
      </w:r>
      <w:r w:rsidRPr="002D2B04">
        <w:rPr>
          <w:szCs w:val="28"/>
        </w:rPr>
        <w:t>;</w:t>
      </w:r>
    </w:p>
    <w:p w14:paraId="10F93FB7" w14:textId="77777777" w:rsidR="006C22A4" w:rsidRDefault="006C22A4" w:rsidP="00FD57A5">
      <w:pPr>
        <w:ind w:firstLine="709"/>
        <w:jc w:val="both"/>
        <w:rPr>
          <w:szCs w:val="28"/>
        </w:rPr>
      </w:pPr>
      <w:r>
        <w:rPr>
          <w:szCs w:val="28"/>
        </w:rPr>
        <w:t>приведення у відповідність із вимогами Конституції України процедури здійснення Конституційним Судом України конституційних проваджень;</w:t>
      </w:r>
    </w:p>
    <w:p w14:paraId="450E0D72" w14:textId="77777777" w:rsidR="006C22A4" w:rsidRDefault="006C22A4" w:rsidP="00FD57A5">
      <w:pPr>
        <w:ind w:firstLine="709"/>
        <w:jc w:val="both"/>
        <w:rPr>
          <w:szCs w:val="28"/>
        </w:rPr>
      </w:pPr>
      <w:r>
        <w:rPr>
          <w:szCs w:val="28"/>
        </w:rPr>
        <w:t>конкретизація конституційних принципів діяльності Конституційного Суду України при здійсненні конституційного провадження, законодавче закріплення нової організаційної структури Конституційного Суду України, яка дасть змогу</w:t>
      </w:r>
      <w:r w:rsidRPr="006D09F7">
        <w:rPr>
          <w:szCs w:val="28"/>
        </w:rPr>
        <w:t xml:space="preserve"> </w:t>
      </w:r>
      <w:r>
        <w:rPr>
          <w:szCs w:val="28"/>
        </w:rPr>
        <w:t>Суду ефективно реалізовувати свої повноваження.</w:t>
      </w:r>
    </w:p>
    <w:p w14:paraId="4726B092" w14:textId="77777777" w:rsidR="006C22A4" w:rsidRPr="002D2B04" w:rsidRDefault="006C22A4" w:rsidP="00FD57A5">
      <w:pPr>
        <w:ind w:firstLine="709"/>
        <w:jc w:val="both"/>
        <w:rPr>
          <w:szCs w:val="28"/>
        </w:rPr>
      </w:pPr>
    </w:p>
    <w:p w14:paraId="3250A8EE" w14:textId="77777777" w:rsidR="006C22A4" w:rsidRDefault="006C22A4" w:rsidP="00FD57A5">
      <w:pPr>
        <w:ind w:firstLine="709"/>
        <w:jc w:val="both"/>
        <w:outlineLvl w:val="0"/>
        <w:rPr>
          <w:b/>
          <w:bCs/>
          <w:szCs w:val="28"/>
        </w:rPr>
      </w:pPr>
      <w:r w:rsidRPr="0034018E">
        <w:rPr>
          <w:b/>
          <w:bCs/>
          <w:szCs w:val="28"/>
        </w:rPr>
        <w:t>3. Загальна характеристика та основні положення проекту</w:t>
      </w:r>
    </w:p>
    <w:p w14:paraId="5B6D8EC5" w14:textId="77777777" w:rsidR="006C22A4" w:rsidRDefault="006C22A4" w:rsidP="00FD57A5">
      <w:pPr>
        <w:ind w:firstLine="709"/>
        <w:jc w:val="both"/>
        <w:outlineLvl w:val="0"/>
        <w:rPr>
          <w:b/>
          <w:bCs/>
          <w:szCs w:val="28"/>
        </w:rPr>
      </w:pPr>
    </w:p>
    <w:p w14:paraId="150B1361" w14:textId="77777777" w:rsidR="006C22A4" w:rsidRPr="00FF68A3" w:rsidRDefault="006C22A4" w:rsidP="00FD57A5">
      <w:pPr>
        <w:ind w:firstLine="720"/>
        <w:jc w:val="both"/>
        <w:rPr>
          <w:bCs/>
          <w:szCs w:val="28"/>
          <w:lang w:val="ru-RU"/>
        </w:rPr>
      </w:pPr>
      <w:r>
        <w:rPr>
          <w:szCs w:val="28"/>
        </w:rPr>
        <w:t xml:space="preserve">Під час розроблення </w:t>
      </w:r>
      <w:r w:rsidRPr="005829C9">
        <w:rPr>
          <w:szCs w:val="28"/>
        </w:rPr>
        <w:t xml:space="preserve">законопроекту </w:t>
      </w:r>
      <w:r>
        <w:rPr>
          <w:szCs w:val="28"/>
        </w:rPr>
        <w:t xml:space="preserve">враховано найкращі напрацювання </w:t>
      </w:r>
      <w:r w:rsidRPr="005829C9">
        <w:rPr>
          <w:szCs w:val="28"/>
        </w:rPr>
        <w:t xml:space="preserve"> конституційних судів Європи</w:t>
      </w:r>
      <w:r>
        <w:rPr>
          <w:szCs w:val="28"/>
        </w:rPr>
        <w:t>,</w:t>
      </w:r>
      <w:r w:rsidRPr="00FF68A3">
        <w:rPr>
          <w:szCs w:val="28"/>
        </w:rPr>
        <w:t xml:space="preserve"> </w:t>
      </w:r>
      <w:r>
        <w:rPr>
          <w:szCs w:val="28"/>
        </w:rPr>
        <w:t>що</w:t>
      </w:r>
      <w:r w:rsidRPr="005829C9">
        <w:rPr>
          <w:szCs w:val="28"/>
        </w:rPr>
        <w:t xml:space="preserve"> дало можливість врахувати і викласти в законодавчих положеннях </w:t>
      </w:r>
      <w:r>
        <w:rPr>
          <w:szCs w:val="28"/>
        </w:rPr>
        <w:t>с</w:t>
      </w:r>
      <w:r w:rsidRPr="005829C9">
        <w:rPr>
          <w:szCs w:val="28"/>
        </w:rPr>
        <w:t>кладність введення конституційної скарги</w:t>
      </w:r>
      <w:r>
        <w:rPr>
          <w:szCs w:val="28"/>
        </w:rPr>
        <w:t xml:space="preserve"> та особливості</w:t>
      </w:r>
      <w:r w:rsidRPr="005829C9">
        <w:rPr>
          <w:szCs w:val="28"/>
        </w:rPr>
        <w:t xml:space="preserve"> конституційного провадження</w:t>
      </w:r>
      <w:r>
        <w:rPr>
          <w:szCs w:val="28"/>
        </w:rPr>
        <w:t>.</w:t>
      </w:r>
      <w:r w:rsidRPr="002C33C7">
        <w:rPr>
          <w:szCs w:val="28"/>
        </w:rPr>
        <w:t xml:space="preserve"> </w:t>
      </w:r>
      <w:r>
        <w:rPr>
          <w:szCs w:val="28"/>
        </w:rPr>
        <w:t xml:space="preserve">Так, особливість </w:t>
      </w:r>
      <w:r w:rsidRPr="005829C9">
        <w:rPr>
          <w:szCs w:val="28"/>
        </w:rPr>
        <w:t xml:space="preserve">запровадження </w:t>
      </w:r>
      <w:r>
        <w:rPr>
          <w:szCs w:val="28"/>
        </w:rPr>
        <w:t>інституту конституційної скарги полягає</w:t>
      </w:r>
      <w:r w:rsidRPr="005829C9">
        <w:rPr>
          <w:szCs w:val="28"/>
        </w:rPr>
        <w:t xml:space="preserve"> </w:t>
      </w:r>
      <w:r>
        <w:rPr>
          <w:szCs w:val="28"/>
        </w:rPr>
        <w:t xml:space="preserve">у </w:t>
      </w:r>
      <w:r w:rsidRPr="005829C9">
        <w:rPr>
          <w:szCs w:val="28"/>
        </w:rPr>
        <w:t xml:space="preserve">тому, щоб </w:t>
      </w:r>
      <w:r>
        <w:rPr>
          <w:szCs w:val="28"/>
        </w:rPr>
        <w:t xml:space="preserve">віднайти </w:t>
      </w:r>
      <w:r w:rsidRPr="005829C9">
        <w:rPr>
          <w:szCs w:val="28"/>
        </w:rPr>
        <w:t xml:space="preserve">баланс у </w:t>
      </w:r>
      <w:r w:rsidRPr="005829C9">
        <w:rPr>
          <w:szCs w:val="28"/>
        </w:rPr>
        <w:lastRenderedPageBreak/>
        <w:t>забезпеченні захисту пра</w:t>
      </w:r>
      <w:r>
        <w:rPr>
          <w:szCs w:val="28"/>
        </w:rPr>
        <w:t>в і свобод людини та ефективному функціонуванні</w:t>
      </w:r>
      <w:r w:rsidRPr="005829C9">
        <w:rPr>
          <w:szCs w:val="28"/>
        </w:rPr>
        <w:t xml:space="preserve"> органу конституційної юстиції</w:t>
      </w:r>
      <w:r>
        <w:rPr>
          <w:szCs w:val="28"/>
        </w:rPr>
        <w:t xml:space="preserve"> в забезпеченні такого захисту. </w:t>
      </w:r>
      <w:r w:rsidR="00E14B71">
        <w:rPr>
          <w:szCs w:val="28"/>
        </w:rPr>
        <w:t>В</w:t>
      </w:r>
      <w:r>
        <w:rPr>
          <w:szCs w:val="28"/>
        </w:rPr>
        <w:t xml:space="preserve">становлення </w:t>
      </w:r>
      <w:r w:rsidRPr="005829C9">
        <w:rPr>
          <w:szCs w:val="28"/>
        </w:rPr>
        <w:t>підстав прийнятності конституційної скарги та закріплення нескладного і зрозумілого проц</w:t>
      </w:r>
      <w:r>
        <w:rPr>
          <w:szCs w:val="28"/>
        </w:rPr>
        <w:t xml:space="preserve">есу конституційного провадження направлено на </w:t>
      </w:r>
      <w:r>
        <w:rPr>
          <w:bCs/>
          <w:szCs w:val="28"/>
        </w:rPr>
        <w:t xml:space="preserve">приведення діяльності Конституційного Суду України </w:t>
      </w:r>
      <w:r w:rsidRPr="00FF68A3">
        <w:rPr>
          <w:bCs/>
          <w:szCs w:val="28"/>
        </w:rPr>
        <w:t xml:space="preserve">у відповідність із положеннями Конституції України. </w:t>
      </w:r>
    </w:p>
    <w:p w14:paraId="64F334B9" w14:textId="77777777" w:rsidR="006C22A4" w:rsidRDefault="006C22A4" w:rsidP="00FD57A5">
      <w:pPr>
        <w:ind w:firstLine="720"/>
        <w:jc w:val="both"/>
        <w:rPr>
          <w:szCs w:val="28"/>
        </w:rPr>
      </w:pPr>
      <w:r>
        <w:rPr>
          <w:szCs w:val="28"/>
        </w:rPr>
        <w:t xml:space="preserve">Законопроектом </w:t>
      </w:r>
      <w:r w:rsidRPr="00570FAE">
        <w:rPr>
          <w:szCs w:val="28"/>
        </w:rPr>
        <w:t xml:space="preserve">визначені завдання та основні засади конституційного провадження, конкретизовані принципи діяльності Конституційного Суду України при здійсненні конституційного провадження, </w:t>
      </w:r>
      <w:r>
        <w:rPr>
          <w:szCs w:val="28"/>
        </w:rPr>
        <w:t xml:space="preserve">передбачені </w:t>
      </w:r>
      <w:r w:rsidRPr="00570FAE">
        <w:rPr>
          <w:szCs w:val="28"/>
        </w:rPr>
        <w:t>частиною другою статті 147 Конституції України.</w:t>
      </w:r>
      <w:r>
        <w:rPr>
          <w:szCs w:val="28"/>
        </w:rPr>
        <w:t xml:space="preserve"> Також проект Закону </w:t>
      </w:r>
      <w:r w:rsidRPr="00570FAE">
        <w:rPr>
          <w:szCs w:val="28"/>
        </w:rPr>
        <w:t>врегульовує юрисдикційні питання діяльності</w:t>
      </w:r>
      <w:r>
        <w:rPr>
          <w:szCs w:val="28"/>
        </w:rPr>
        <w:t xml:space="preserve"> Конституційного Суду України,</w:t>
      </w:r>
      <w:r w:rsidRPr="00570FAE">
        <w:rPr>
          <w:szCs w:val="28"/>
        </w:rPr>
        <w:t xml:space="preserve"> підстави для визнання правових актів неконституційними</w:t>
      </w:r>
      <w:r>
        <w:rPr>
          <w:szCs w:val="28"/>
        </w:rPr>
        <w:t xml:space="preserve"> та</w:t>
      </w:r>
      <w:r w:rsidRPr="00570FAE">
        <w:rPr>
          <w:szCs w:val="28"/>
        </w:rPr>
        <w:t xml:space="preserve"> питання відводу (самовідводу) судді</w:t>
      </w:r>
      <w:r>
        <w:rPr>
          <w:szCs w:val="28"/>
        </w:rPr>
        <w:t>,</w:t>
      </w:r>
      <w:r w:rsidRPr="00570FAE">
        <w:rPr>
          <w:szCs w:val="28"/>
        </w:rPr>
        <w:t xml:space="preserve"> визначає коло осіб</w:t>
      </w:r>
      <w:r>
        <w:rPr>
          <w:szCs w:val="28"/>
        </w:rPr>
        <w:t>,</w:t>
      </w:r>
      <w:r w:rsidRPr="00570FAE">
        <w:rPr>
          <w:szCs w:val="28"/>
        </w:rPr>
        <w:t xml:space="preserve"> які є учасниками та залученими учасниками конституційного провадження, їх статус, права та обов’язки</w:t>
      </w:r>
      <w:r>
        <w:rPr>
          <w:szCs w:val="28"/>
        </w:rPr>
        <w:t xml:space="preserve"> в конституційному провадженні, а також </w:t>
      </w:r>
      <w:r w:rsidRPr="00570FAE">
        <w:rPr>
          <w:szCs w:val="28"/>
        </w:rPr>
        <w:t xml:space="preserve">встановлює строки конституційного провадження, підстави їх поновлення і продовження. </w:t>
      </w:r>
      <w:r>
        <w:rPr>
          <w:szCs w:val="28"/>
        </w:rPr>
        <w:t xml:space="preserve"> </w:t>
      </w:r>
    </w:p>
    <w:p w14:paraId="613A77CB" w14:textId="77777777" w:rsidR="006C22A4" w:rsidRPr="001066B6" w:rsidRDefault="006C22A4" w:rsidP="00FD57A5">
      <w:pPr>
        <w:ind w:firstLine="720"/>
        <w:jc w:val="both"/>
        <w:rPr>
          <w:szCs w:val="28"/>
        </w:rPr>
      </w:pPr>
      <w:r>
        <w:rPr>
          <w:szCs w:val="28"/>
        </w:rPr>
        <w:t xml:space="preserve">Так, законопроект </w:t>
      </w:r>
      <w:r w:rsidRPr="001066B6">
        <w:rPr>
          <w:szCs w:val="28"/>
        </w:rPr>
        <w:t>передбачає утворення Великої палати, що  діє у складі усіх суддів Конституційного Суду України</w:t>
      </w:r>
      <w:r>
        <w:rPr>
          <w:szCs w:val="28"/>
        </w:rPr>
        <w:t xml:space="preserve">, яка </w:t>
      </w:r>
      <w:r w:rsidRPr="001066B6">
        <w:rPr>
          <w:szCs w:val="28"/>
        </w:rPr>
        <w:t xml:space="preserve">вирішує питання у справах за конституційними поданнями та конституційними зверненнями. Два сенати Суду, кожен із яких діє у складі дев’яти суддів, повинні забезпечити розгляд питань щодо відповідності Конституції України законів України (їх окремих положень) за конституційною скаргою особи. Шість колегій суддів, кожна з яких діє у складі трьох суддів, утворюються для вирішення процесуальних питань. </w:t>
      </w:r>
    </w:p>
    <w:p w14:paraId="1B1297BE" w14:textId="77777777" w:rsidR="006C22A4" w:rsidRPr="005829C9" w:rsidRDefault="006C22A4" w:rsidP="00FD57A5">
      <w:pPr>
        <w:ind w:firstLine="720"/>
        <w:jc w:val="both"/>
        <w:rPr>
          <w:szCs w:val="28"/>
        </w:rPr>
      </w:pPr>
      <w:r>
        <w:rPr>
          <w:szCs w:val="28"/>
        </w:rPr>
        <w:t xml:space="preserve">Така структура </w:t>
      </w:r>
      <w:r w:rsidRPr="005829C9">
        <w:rPr>
          <w:szCs w:val="28"/>
        </w:rPr>
        <w:t xml:space="preserve">дасть змогу зменшити навантаження на Суд та забезпечити надходження на його розгляд обґрунтованих конституційних скарг, які відповідають критеріям прийнятності. </w:t>
      </w:r>
    </w:p>
    <w:p w14:paraId="33540434" w14:textId="77777777" w:rsidR="006C22A4" w:rsidRDefault="006C22A4" w:rsidP="00FD57A5">
      <w:pPr>
        <w:ind w:right="-188" w:firstLine="720"/>
        <w:jc w:val="both"/>
      </w:pPr>
      <w:r>
        <w:t xml:space="preserve">Запропонованим законодавчим актом </w:t>
      </w:r>
      <w:r w:rsidRPr="00570FAE">
        <w:t>вносяться зміни до чинного законодавства України, включаючи зміни до Закону Укр</w:t>
      </w:r>
      <w:r>
        <w:t xml:space="preserve">аїни </w:t>
      </w:r>
      <w:r w:rsidRPr="001066B6">
        <w:t>"</w:t>
      </w:r>
      <w:r>
        <w:t>Про Конституційний Суд України</w:t>
      </w:r>
      <w:r w:rsidRPr="001066B6">
        <w:t>"</w:t>
      </w:r>
      <w:r w:rsidRPr="00570FAE">
        <w:t xml:space="preserve">, з метою приведення їх у відповідність </w:t>
      </w:r>
      <w:r>
        <w:t xml:space="preserve">з </w:t>
      </w:r>
      <w:r w:rsidRPr="00332D38">
        <w:t xml:space="preserve">Конституцією України та  цим законом, вирішуються питання розгляду конституційних скарг, що вже надійшли до Конституційного Суду України, а також вирішується питання закриття конституційних проваджень у справах за конституційними поданнями щодо офіційного тлумачення законів України (їх окремих положень). </w:t>
      </w:r>
    </w:p>
    <w:p w14:paraId="393210DD" w14:textId="77777777" w:rsidR="006C22A4" w:rsidRPr="00332D38" w:rsidRDefault="006C22A4" w:rsidP="00FD57A5">
      <w:pPr>
        <w:ind w:right="-188" w:firstLine="720"/>
        <w:jc w:val="both"/>
      </w:pPr>
    </w:p>
    <w:p w14:paraId="50BDBD2F" w14:textId="77777777" w:rsidR="006C22A4" w:rsidRDefault="006C22A4" w:rsidP="00FD57A5">
      <w:pPr>
        <w:ind w:firstLine="709"/>
        <w:outlineLvl w:val="0"/>
        <w:rPr>
          <w:b/>
          <w:bCs/>
          <w:szCs w:val="28"/>
        </w:rPr>
      </w:pPr>
      <w:r w:rsidRPr="00332D38">
        <w:rPr>
          <w:b/>
          <w:bCs/>
          <w:szCs w:val="28"/>
        </w:rPr>
        <w:t>4. Фінансово-економічне обґрунтування</w:t>
      </w:r>
      <w:r w:rsidRPr="0034018E">
        <w:rPr>
          <w:b/>
          <w:bCs/>
          <w:szCs w:val="28"/>
        </w:rPr>
        <w:t xml:space="preserve"> реалізації Закону</w:t>
      </w:r>
    </w:p>
    <w:p w14:paraId="1A0F982E" w14:textId="77777777" w:rsidR="006C22A4" w:rsidRPr="0034018E" w:rsidRDefault="006C22A4" w:rsidP="00FD57A5">
      <w:pPr>
        <w:ind w:firstLine="709"/>
        <w:outlineLvl w:val="0"/>
        <w:rPr>
          <w:b/>
          <w:bCs/>
          <w:szCs w:val="28"/>
        </w:rPr>
      </w:pPr>
    </w:p>
    <w:p w14:paraId="634DE9F6" w14:textId="77777777" w:rsidR="006C22A4" w:rsidRDefault="006C22A4" w:rsidP="00FD57A5">
      <w:pPr>
        <w:ind w:firstLine="709"/>
        <w:jc w:val="both"/>
        <w:rPr>
          <w:szCs w:val="28"/>
        </w:rPr>
      </w:pPr>
      <w:r w:rsidRPr="0034018E">
        <w:rPr>
          <w:szCs w:val="28"/>
        </w:rPr>
        <w:t xml:space="preserve">Реалізація Закону </w:t>
      </w:r>
      <w:r>
        <w:rPr>
          <w:szCs w:val="28"/>
        </w:rPr>
        <w:t xml:space="preserve">не </w:t>
      </w:r>
      <w:r w:rsidRPr="0034018E">
        <w:rPr>
          <w:szCs w:val="28"/>
        </w:rPr>
        <w:t xml:space="preserve">потребуватиме додаткових витрат із Державного бюджету України </w:t>
      </w:r>
      <w:r>
        <w:rPr>
          <w:szCs w:val="28"/>
        </w:rPr>
        <w:t>у поточному році.</w:t>
      </w:r>
    </w:p>
    <w:p w14:paraId="3F15669F" w14:textId="77777777" w:rsidR="006C22A4" w:rsidRDefault="006C22A4" w:rsidP="00FD57A5">
      <w:pPr>
        <w:ind w:firstLine="708"/>
        <w:jc w:val="both"/>
        <w:rPr>
          <w:szCs w:val="28"/>
        </w:rPr>
      </w:pPr>
      <w:r>
        <w:rPr>
          <w:szCs w:val="20"/>
        </w:rPr>
        <w:t>В</w:t>
      </w:r>
      <w:r w:rsidRPr="0047584C">
        <w:rPr>
          <w:szCs w:val="20"/>
        </w:rPr>
        <w:t xml:space="preserve">идатки, пов’язані з реалізацією положень </w:t>
      </w:r>
      <w:r>
        <w:rPr>
          <w:szCs w:val="20"/>
        </w:rPr>
        <w:t xml:space="preserve">законопроекту, мають бути </w:t>
      </w:r>
      <w:r w:rsidRPr="0047584C">
        <w:rPr>
          <w:szCs w:val="20"/>
        </w:rPr>
        <w:t>передбач</w:t>
      </w:r>
      <w:r>
        <w:rPr>
          <w:szCs w:val="20"/>
        </w:rPr>
        <w:t>ені</w:t>
      </w:r>
      <w:r w:rsidRPr="0047584C">
        <w:rPr>
          <w:szCs w:val="20"/>
        </w:rPr>
        <w:t xml:space="preserve"> у проектах законів України про Державний бюджет України на 201</w:t>
      </w:r>
      <w:r>
        <w:rPr>
          <w:szCs w:val="20"/>
        </w:rPr>
        <w:t>8</w:t>
      </w:r>
      <w:r w:rsidRPr="0047584C">
        <w:rPr>
          <w:szCs w:val="20"/>
        </w:rPr>
        <w:t xml:space="preserve"> </w:t>
      </w:r>
      <w:r>
        <w:rPr>
          <w:szCs w:val="20"/>
        </w:rPr>
        <w:t xml:space="preserve">рік </w:t>
      </w:r>
      <w:r w:rsidRPr="0047584C">
        <w:rPr>
          <w:szCs w:val="20"/>
        </w:rPr>
        <w:t>та наступні роки</w:t>
      </w:r>
      <w:r>
        <w:rPr>
          <w:szCs w:val="20"/>
        </w:rPr>
        <w:t>.</w:t>
      </w:r>
    </w:p>
    <w:p w14:paraId="330EBCF3" w14:textId="77777777" w:rsidR="006C22A4" w:rsidRDefault="006C22A4" w:rsidP="00FD57A5">
      <w:pPr>
        <w:ind w:firstLine="708"/>
        <w:jc w:val="both"/>
        <w:rPr>
          <w:szCs w:val="28"/>
        </w:rPr>
      </w:pPr>
      <w:r>
        <w:rPr>
          <w:szCs w:val="28"/>
        </w:rPr>
        <w:t xml:space="preserve">Запровадження інституту конституційної скарги надасть можливість превентивно вирішувати питання правового захисту прав і свобод людини в </w:t>
      </w:r>
      <w:r>
        <w:rPr>
          <w:szCs w:val="28"/>
        </w:rPr>
        <w:lastRenderedPageBreak/>
        <w:t>Україні.</w:t>
      </w:r>
      <w:r w:rsidRPr="009F044E">
        <w:rPr>
          <w:szCs w:val="28"/>
        </w:rPr>
        <w:t xml:space="preserve"> </w:t>
      </w:r>
      <w:r>
        <w:rPr>
          <w:szCs w:val="28"/>
        </w:rPr>
        <w:t xml:space="preserve">Ситуація із захистом прав людини в Україні є складною, на що неодноразово вказує у своїх рішеннях Європейський суд з прав людини. Передбачається, що розгляд конституційних скарг Конституційним Судом України призведе до скорочення потоку скарг громадян України до Європейського суду з прав людини і відповідно знизить рівень виплат компенсацій за рішеннями Європейського суду з прав людини з Державного бюджету України. </w:t>
      </w:r>
    </w:p>
    <w:p w14:paraId="5773924A" w14:textId="77777777" w:rsidR="006C22A4" w:rsidRPr="0034018E" w:rsidRDefault="006C22A4" w:rsidP="00FD57A5">
      <w:pPr>
        <w:ind w:firstLine="709"/>
        <w:jc w:val="both"/>
        <w:rPr>
          <w:szCs w:val="28"/>
        </w:rPr>
      </w:pPr>
    </w:p>
    <w:p w14:paraId="07BFFCD3" w14:textId="77777777" w:rsidR="006C22A4" w:rsidRDefault="006C22A4" w:rsidP="00FD57A5">
      <w:pPr>
        <w:ind w:firstLine="709"/>
        <w:jc w:val="both"/>
        <w:outlineLvl w:val="0"/>
        <w:rPr>
          <w:b/>
          <w:bCs/>
          <w:szCs w:val="28"/>
        </w:rPr>
      </w:pPr>
      <w:r w:rsidRPr="0034018E">
        <w:rPr>
          <w:b/>
          <w:bCs/>
          <w:szCs w:val="28"/>
        </w:rPr>
        <w:t xml:space="preserve">5. </w:t>
      </w:r>
      <w:r>
        <w:rPr>
          <w:b/>
          <w:bCs/>
          <w:szCs w:val="28"/>
        </w:rPr>
        <w:t>Стан нормативно-правової бази у зазначеній</w:t>
      </w:r>
      <w:r w:rsidRPr="0034018E">
        <w:rPr>
          <w:b/>
          <w:bCs/>
          <w:szCs w:val="28"/>
        </w:rPr>
        <w:t xml:space="preserve"> сфері правового регулювання</w:t>
      </w:r>
    </w:p>
    <w:p w14:paraId="6B52D941" w14:textId="77777777" w:rsidR="006C22A4" w:rsidRDefault="006C22A4" w:rsidP="00FD57A5">
      <w:pPr>
        <w:ind w:firstLine="709"/>
        <w:jc w:val="both"/>
        <w:outlineLvl w:val="0"/>
        <w:rPr>
          <w:b/>
          <w:bCs/>
          <w:szCs w:val="28"/>
        </w:rPr>
      </w:pPr>
    </w:p>
    <w:p w14:paraId="64659210" w14:textId="77777777" w:rsidR="006C22A4" w:rsidRPr="001066B6" w:rsidRDefault="006C22A4" w:rsidP="00FD57A5">
      <w:pPr>
        <w:ind w:firstLine="708"/>
        <w:jc w:val="both"/>
        <w:rPr>
          <w:rStyle w:val="st24"/>
          <w:b w:val="0"/>
          <w:color w:val="auto"/>
          <w:sz w:val="28"/>
          <w:szCs w:val="28"/>
        </w:rPr>
      </w:pPr>
      <w:r w:rsidRPr="0034018E">
        <w:rPr>
          <w:szCs w:val="28"/>
        </w:rPr>
        <w:t xml:space="preserve">Регулювання правовідносин у цій сфері здійснюється Конституцією України, </w:t>
      </w:r>
      <w:r>
        <w:rPr>
          <w:szCs w:val="28"/>
        </w:rPr>
        <w:t xml:space="preserve">Законом України </w:t>
      </w:r>
      <w:r w:rsidRPr="00332D38">
        <w:rPr>
          <w:szCs w:val="28"/>
        </w:rPr>
        <w:t>"</w:t>
      </w:r>
      <w:r w:rsidRPr="0034018E">
        <w:rPr>
          <w:szCs w:val="28"/>
        </w:rPr>
        <w:t>Про</w:t>
      </w:r>
      <w:r>
        <w:rPr>
          <w:szCs w:val="28"/>
        </w:rPr>
        <w:t xml:space="preserve"> Конституційний Суд України</w:t>
      </w:r>
      <w:r w:rsidRPr="00332D38">
        <w:rPr>
          <w:szCs w:val="28"/>
        </w:rPr>
        <w:t>"</w:t>
      </w:r>
      <w:r>
        <w:rPr>
          <w:szCs w:val="28"/>
        </w:rPr>
        <w:t xml:space="preserve">,  Регламентом Верховної Ради України, затвердженим Законом України </w:t>
      </w:r>
      <w:r w:rsidRPr="00332D38">
        <w:rPr>
          <w:szCs w:val="28"/>
        </w:rPr>
        <w:t>"</w:t>
      </w:r>
      <w:r w:rsidRPr="00F457F9">
        <w:rPr>
          <w:szCs w:val="28"/>
        </w:rPr>
        <w:t>Про</w:t>
      </w:r>
      <w:r w:rsidRPr="00F457F9">
        <w:rPr>
          <w:rStyle w:val="st24"/>
          <w:b w:val="0"/>
          <w:bCs/>
          <w:sz w:val="28"/>
          <w:szCs w:val="28"/>
        </w:rPr>
        <w:t xml:space="preserve"> Регламент Верховної Ради України</w:t>
      </w:r>
      <w:r w:rsidRPr="00332D38">
        <w:rPr>
          <w:rStyle w:val="st24"/>
          <w:b w:val="0"/>
          <w:bCs/>
          <w:sz w:val="28"/>
          <w:szCs w:val="28"/>
        </w:rPr>
        <w:t>"</w:t>
      </w:r>
      <w:r>
        <w:rPr>
          <w:rStyle w:val="st24"/>
          <w:b w:val="0"/>
          <w:bCs/>
          <w:sz w:val="28"/>
          <w:szCs w:val="28"/>
        </w:rPr>
        <w:t>, Регламентом Конституційного Суду України, затвердженим Рішенням Конституційного Суду України.</w:t>
      </w:r>
    </w:p>
    <w:p w14:paraId="27A16EF8" w14:textId="77777777" w:rsidR="006C22A4" w:rsidRDefault="006C22A4" w:rsidP="00FD57A5"/>
    <w:p w14:paraId="772ADCEF" w14:textId="77777777" w:rsidR="006C22A4" w:rsidRDefault="006C22A4" w:rsidP="00FD57A5">
      <w:pPr>
        <w:ind w:firstLine="709"/>
        <w:jc w:val="both"/>
        <w:outlineLvl w:val="0"/>
        <w:rPr>
          <w:b/>
          <w:bCs/>
          <w:szCs w:val="28"/>
        </w:rPr>
      </w:pPr>
      <w:r w:rsidRPr="0034018E">
        <w:rPr>
          <w:b/>
          <w:bCs/>
          <w:szCs w:val="28"/>
        </w:rPr>
        <w:t>6. Прогноз соціально-економічних та інших наслідків прийняття Закону</w:t>
      </w:r>
    </w:p>
    <w:p w14:paraId="426AA98C" w14:textId="77777777" w:rsidR="006C22A4" w:rsidRDefault="006C22A4" w:rsidP="00FD57A5">
      <w:pPr>
        <w:ind w:firstLine="709"/>
        <w:jc w:val="both"/>
        <w:outlineLvl w:val="0"/>
        <w:rPr>
          <w:b/>
          <w:bCs/>
          <w:szCs w:val="28"/>
        </w:rPr>
      </w:pPr>
    </w:p>
    <w:p w14:paraId="10F728EB" w14:textId="77777777" w:rsidR="006C22A4" w:rsidRDefault="006C22A4" w:rsidP="00FD57A5">
      <w:pPr>
        <w:ind w:firstLine="709"/>
        <w:jc w:val="both"/>
        <w:rPr>
          <w:szCs w:val="28"/>
        </w:rPr>
      </w:pPr>
      <w:r>
        <w:rPr>
          <w:szCs w:val="28"/>
        </w:rPr>
        <w:t xml:space="preserve">Прийняття нового Закону України </w:t>
      </w:r>
      <w:r w:rsidRPr="001066B6">
        <w:rPr>
          <w:szCs w:val="28"/>
        </w:rPr>
        <w:t>"</w:t>
      </w:r>
      <w:r>
        <w:rPr>
          <w:szCs w:val="28"/>
        </w:rPr>
        <w:t>Про конституційні провадження</w:t>
      </w:r>
      <w:r w:rsidRPr="001066B6">
        <w:rPr>
          <w:szCs w:val="28"/>
        </w:rPr>
        <w:t>"</w:t>
      </w:r>
      <w:r>
        <w:rPr>
          <w:szCs w:val="28"/>
        </w:rPr>
        <w:t xml:space="preserve"> дасть змогу:</w:t>
      </w:r>
    </w:p>
    <w:p w14:paraId="74E976AA" w14:textId="77777777" w:rsidR="006C22A4" w:rsidRDefault="006C22A4" w:rsidP="00FD57A5">
      <w:pPr>
        <w:ind w:firstLine="709"/>
        <w:jc w:val="both"/>
        <w:rPr>
          <w:szCs w:val="28"/>
        </w:rPr>
      </w:pPr>
      <w:r>
        <w:rPr>
          <w:szCs w:val="28"/>
        </w:rPr>
        <w:t>с</w:t>
      </w:r>
      <w:r w:rsidRPr="002D2B04">
        <w:rPr>
          <w:szCs w:val="28"/>
        </w:rPr>
        <w:t>твор</w:t>
      </w:r>
      <w:r>
        <w:rPr>
          <w:szCs w:val="28"/>
        </w:rPr>
        <w:t>ити</w:t>
      </w:r>
      <w:r w:rsidRPr="002D2B04">
        <w:rPr>
          <w:szCs w:val="28"/>
        </w:rPr>
        <w:t xml:space="preserve"> умов</w:t>
      </w:r>
      <w:r>
        <w:rPr>
          <w:szCs w:val="28"/>
        </w:rPr>
        <w:t>и</w:t>
      </w:r>
      <w:r w:rsidRPr="002D2B04">
        <w:rPr>
          <w:szCs w:val="28"/>
        </w:rPr>
        <w:t xml:space="preserve"> для реалізації </w:t>
      </w:r>
      <w:r>
        <w:rPr>
          <w:szCs w:val="28"/>
        </w:rPr>
        <w:t xml:space="preserve">особою, </w:t>
      </w:r>
      <w:r w:rsidRPr="002D2B04">
        <w:rPr>
          <w:szCs w:val="28"/>
        </w:rPr>
        <w:t>як</w:t>
      </w:r>
      <w:r>
        <w:rPr>
          <w:szCs w:val="28"/>
        </w:rPr>
        <w:t>а</w:t>
      </w:r>
      <w:r w:rsidRPr="002D2B04">
        <w:rPr>
          <w:szCs w:val="28"/>
        </w:rPr>
        <w:t xml:space="preserve"> вважа</w:t>
      </w:r>
      <w:r>
        <w:rPr>
          <w:szCs w:val="28"/>
        </w:rPr>
        <w:t>є</w:t>
      </w:r>
      <w:r w:rsidRPr="002D2B04">
        <w:rPr>
          <w:szCs w:val="28"/>
        </w:rPr>
        <w:t>, що застосований в остаточному судовому рішенні в ї</w:t>
      </w:r>
      <w:r>
        <w:rPr>
          <w:szCs w:val="28"/>
        </w:rPr>
        <w:t>ї</w:t>
      </w:r>
      <w:r w:rsidRPr="002D2B04">
        <w:rPr>
          <w:szCs w:val="28"/>
        </w:rPr>
        <w:t xml:space="preserve"> справі закон України суперечить Конституції України</w:t>
      </w:r>
      <w:r>
        <w:rPr>
          <w:szCs w:val="28"/>
        </w:rPr>
        <w:t>, права на конституційну скаргу</w:t>
      </w:r>
      <w:r w:rsidRPr="002D2B04">
        <w:rPr>
          <w:szCs w:val="28"/>
        </w:rPr>
        <w:t>;</w:t>
      </w:r>
    </w:p>
    <w:p w14:paraId="3B7A59E9" w14:textId="77777777" w:rsidR="006C22A4" w:rsidRPr="002D2B04" w:rsidRDefault="006C22A4" w:rsidP="00FD57A5">
      <w:pPr>
        <w:ind w:firstLine="709"/>
        <w:jc w:val="both"/>
        <w:rPr>
          <w:szCs w:val="28"/>
        </w:rPr>
      </w:pPr>
      <w:r>
        <w:rPr>
          <w:szCs w:val="28"/>
        </w:rPr>
        <w:t>створити законодавчу базу для ефективного функціонування Конституційного Суду України як незалежного та самостійного державного органу, на який згідно з Конституцією України покладено здійснення конституційного контролю;</w:t>
      </w:r>
    </w:p>
    <w:p w14:paraId="5FD806C0" w14:textId="77777777" w:rsidR="006C22A4" w:rsidRPr="00C64970" w:rsidRDefault="006C22A4" w:rsidP="00FD57A5">
      <w:pPr>
        <w:ind w:firstLine="708"/>
        <w:jc w:val="both"/>
      </w:pPr>
      <w:r>
        <w:rPr>
          <w:szCs w:val="28"/>
        </w:rPr>
        <w:t>скоротити кількість скарг громадян України до Європейського суду з прав людини та сприятиме відновленню порушених прав осіб на рівні національних засобів</w:t>
      </w:r>
      <w:r w:rsidRPr="002D2B04">
        <w:rPr>
          <w:szCs w:val="28"/>
        </w:rPr>
        <w:t xml:space="preserve"> юридичного захисту прав </w:t>
      </w:r>
      <w:r>
        <w:rPr>
          <w:szCs w:val="28"/>
        </w:rPr>
        <w:t>особи в Україні.</w:t>
      </w:r>
    </w:p>
    <w:p w14:paraId="7D87DC0C" w14:textId="77777777" w:rsidR="006C22A4" w:rsidRPr="001066B6" w:rsidRDefault="006C22A4" w:rsidP="00FD57A5">
      <w:pPr>
        <w:jc w:val="both"/>
        <w:rPr>
          <w:b/>
          <w:szCs w:val="28"/>
        </w:rPr>
      </w:pPr>
    </w:p>
    <w:p w14:paraId="6011B291" w14:textId="77777777" w:rsidR="006C22A4" w:rsidRDefault="006C22A4" w:rsidP="00FD57A5">
      <w:pPr>
        <w:jc w:val="both"/>
        <w:rPr>
          <w:b/>
          <w:szCs w:val="28"/>
        </w:rPr>
      </w:pPr>
    </w:p>
    <w:p w14:paraId="21FC4868" w14:textId="77777777" w:rsidR="006C22A4" w:rsidRDefault="006C22A4" w:rsidP="00FD57A5">
      <w:pPr>
        <w:jc w:val="both"/>
        <w:rPr>
          <w:b/>
          <w:szCs w:val="28"/>
        </w:rPr>
      </w:pPr>
    </w:p>
    <w:p w14:paraId="7905052F" w14:textId="75DA8B70" w:rsidR="00E721ED" w:rsidRDefault="00E14B71" w:rsidP="00E721ED">
      <w:pPr>
        <w:ind w:firstLine="426"/>
        <w:jc w:val="right"/>
        <w:rPr>
          <w:sz w:val="22"/>
          <w:szCs w:val="22"/>
        </w:rPr>
      </w:pPr>
      <w:r>
        <w:rPr>
          <w:szCs w:val="28"/>
        </w:rPr>
        <w:t>Народний депутат України</w:t>
      </w:r>
      <w:r>
        <w:rPr>
          <w:szCs w:val="28"/>
        </w:rPr>
        <w:tab/>
      </w:r>
      <w:r w:rsidR="00E721ED">
        <w:rPr>
          <w:b/>
          <w:szCs w:val="28"/>
        </w:rPr>
        <w:tab/>
        <w:t xml:space="preserve">      </w:t>
      </w:r>
      <w:bookmarkStart w:id="0" w:name="_GoBack"/>
      <w:bookmarkEnd w:id="0"/>
      <w:r w:rsidR="00E721ED">
        <w:rPr>
          <w:b/>
          <w:szCs w:val="28"/>
        </w:rPr>
        <w:tab/>
      </w:r>
      <w:r w:rsidR="006C22A4" w:rsidRPr="001066B6">
        <w:rPr>
          <w:b/>
          <w:szCs w:val="28"/>
        </w:rPr>
        <w:tab/>
      </w:r>
      <w:r w:rsidR="006C22A4" w:rsidRPr="001066B6">
        <w:rPr>
          <w:b/>
          <w:szCs w:val="28"/>
        </w:rPr>
        <w:tab/>
      </w:r>
      <w:r w:rsidR="00E721ED" w:rsidRPr="00E721ED">
        <w:rPr>
          <w:color w:val="000000" w:themeColor="text1"/>
          <w:spacing w:val="-3"/>
          <w:kern w:val="2"/>
          <w:szCs w:val="28"/>
        </w:rPr>
        <w:t xml:space="preserve">С.О. </w:t>
      </w:r>
      <w:proofErr w:type="spellStart"/>
      <w:r w:rsidR="00E721ED" w:rsidRPr="00E721ED">
        <w:rPr>
          <w:color w:val="000000" w:themeColor="text1"/>
          <w:spacing w:val="-3"/>
          <w:kern w:val="2"/>
          <w:szCs w:val="28"/>
        </w:rPr>
        <w:t>Алєксєєв</w:t>
      </w:r>
      <w:proofErr w:type="spellEnd"/>
    </w:p>
    <w:p w14:paraId="66728E8D" w14:textId="77777777" w:rsidR="006C22A4" w:rsidRPr="001066B6" w:rsidRDefault="006C22A4" w:rsidP="00FD57A5">
      <w:pPr>
        <w:jc w:val="both"/>
        <w:rPr>
          <w:szCs w:val="28"/>
        </w:rPr>
      </w:pPr>
    </w:p>
    <w:p w14:paraId="53D3B015" w14:textId="77777777" w:rsidR="006C22A4" w:rsidRDefault="006C22A4" w:rsidP="00FD57A5">
      <w:pPr>
        <w:jc w:val="both"/>
        <w:rPr>
          <w:szCs w:val="28"/>
        </w:rPr>
      </w:pPr>
    </w:p>
    <w:sectPr w:rsidR="006C22A4" w:rsidSect="00F81B2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7971FF" w14:textId="77777777" w:rsidR="00ED2825" w:rsidRDefault="00ED2825">
      <w:r>
        <w:separator/>
      </w:r>
    </w:p>
  </w:endnote>
  <w:endnote w:type="continuationSeparator" w:id="0">
    <w:p w14:paraId="152F2163" w14:textId="77777777" w:rsidR="00ED2825" w:rsidRDefault="00ED2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1475B1" w14:textId="77777777" w:rsidR="000F7ABA" w:rsidRDefault="000F7AB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F6E97A" w14:textId="77777777" w:rsidR="000F7ABA" w:rsidRDefault="000F7ABA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1A4D50" w14:textId="77777777" w:rsidR="000F7ABA" w:rsidRDefault="000F7AB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117A9E" w14:textId="77777777" w:rsidR="00ED2825" w:rsidRDefault="00ED2825">
      <w:r>
        <w:separator/>
      </w:r>
    </w:p>
  </w:footnote>
  <w:footnote w:type="continuationSeparator" w:id="0">
    <w:p w14:paraId="1A32AAB5" w14:textId="77777777" w:rsidR="00ED2825" w:rsidRDefault="00ED2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B8F13A" w14:textId="77777777" w:rsidR="006C22A4" w:rsidRPr="000F7ABA" w:rsidRDefault="006C22A4" w:rsidP="000F7AB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A2CF8B" w14:textId="77777777" w:rsidR="006C22A4" w:rsidRPr="000F7ABA" w:rsidRDefault="006C22A4" w:rsidP="000F7AB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31B5D" w14:textId="77777777" w:rsidR="000F7ABA" w:rsidRDefault="000F7AB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B276C"/>
    <w:multiLevelType w:val="hybridMultilevel"/>
    <w:tmpl w:val="ACFA9766"/>
    <w:lvl w:ilvl="0" w:tplc="6A9A34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181"/>
    <w:rsid w:val="000C50BB"/>
    <w:rsid w:val="000F7ABA"/>
    <w:rsid w:val="001066B6"/>
    <w:rsid w:val="00111992"/>
    <w:rsid w:val="00162AA1"/>
    <w:rsid w:val="001C09C2"/>
    <w:rsid w:val="00216FEE"/>
    <w:rsid w:val="002C0FC0"/>
    <w:rsid w:val="002C33C7"/>
    <w:rsid w:val="002D2B04"/>
    <w:rsid w:val="00327460"/>
    <w:rsid w:val="00332D38"/>
    <w:rsid w:val="0034018E"/>
    <w:rsid w:val="00382E73"/>
    <w:rsid w:val="003D0F56"/>
    <w:rsid w:val="00410DFC"/>
    <w:rsid w:val="0047584C"/>
    <w:rsid w:val="004D1D57"/>
    <w:rsid w:val="00570FAE"/>
    <w:rsid w:val="005829C9"/>
    <w:rsid w:val="005B7B0A"/>
    <w:rsid w:val="0061216E"/>
    <w:rsid w:val="00652EB7"/>
    <w:rsid w:val="00657C40"/>
    <w:rsid w:val="006C22A4"/>
    <w:rsid w:val="006D09F7"/>
    <w:rsid w:val="006F187D"/>
    <w:rsid w:val="0070364B"/>
    <w:rsid w:val="00733992"/>
    <w:rsid w:val="00737817"/>
    <w:rsid w:val="00752113"/>
    <w:rsid w:val="007D03EE"/>
    <w:rsid w:val="007D656A"/>
    <w:rsid w:val="007F4B80"/>
    <w:rsid w:val="008110E7"/>
    <w:rsid w:val="00821482"/>
    <w:rsid w:val="00880C80"/>
    <w:rsid w:val="008B4D1D"/>
    <w:rsid w:val="008B6902"/>
    <w:rsid w:val="008C1C9B"/>
    <w:rsid w:val="00910110"/>
    <w:rsid w:val="009772E9"/>
    <w:rsid w:val="009B574A"/>
    <w:rsid w:val="009D1A1D"/>
    <w:rsid w:val="009F044E"/>
    <w:rsid w:val="00A97BB2"/>
    <w:rsid w:val="00AB65EB"/>
    <w:rsid w:val="00AD7298"/>
    <w:rsid w:val="00B038C2"/>
    <w:rsid w:val="00B43A46"/>
    <w:rsid w:val="00B531FF"/>
    <w:rsid w:val="00B9734B"/>
    <w:rsid w:val="00C10A90"/>
    <w:rsid w:val="00C64970"/>
    <w:rsid w:val="00CD029C"/>
    <w:rsid w:val="00D45D71"/>
    <w:rsid w:val="00DD1181"/>
    <w:rsid w:val="00DD1B21"/>
    <w:rsid w:val="00DF56BA"/>
    <w:rsid w:val="00E14B71"/>
    <w:rsid w:val="00E721ED"/>
    <w:rsid w:val="00ED2825"/>
    <w:rsid w:val="00EF3BE7"/>
    <w:rsid w:val="00F253D7"/>
    <w:rsid w:val="00F3399E"/>
    <w:rsid w:val="00F3717A"/>
    <w:rsid w:val="00F457F9"/>
    <w:rsid w:val="00F50972"/>
    <w:rsid w:val="00F752A5"/>
    <w:rsid w:val="00F81B2A"/>
    <w:rsid w:val="00F97B15"/>
    <w:rsid w:val="00FB3339"/>
    <w:rsid w:val="00FD57A5"/>
    <w:rsid w:val="00FF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96C0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2D38"/>
    <w:rPr>
      <w:rFonts w:ascii="Times New Roman" w:eastAsia="Times New Roman" w:hAnsi="Times New Roman"/>
      <w:sz w:val="28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24">
    <w:name w:val="st24"/>
    <w:uiPriority w:val="99"/>
    <w:rsid w:val="00DD1181"/>
    <w:rPr>
      <w:rFonts w:ascii="Times New Roman" w:hAnsi="Times New Roman"/>
      <w:b/>
      <w:color w:val="000000"/>
      <w:sz w:val="32"/>
    </w:rPr>
  </w:style>
  <w:style w:type="paragraph" w:styleId="a3">
    <w:name w:val="header"/>
    <w:basedOn w:val="a"/>
    <w:link w:val="a4"/>
    <w:uiPriority w:val="99"/>
    <w:rsid w:val="00DD1181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DD1181"/>
    <w:rPr>
      <w:rFonts w:ascii="Times New Roman" w:hAnsi="Times New Roman" w:cs="Times New Roman"/>
      <w:sz w:val="24"/>
      <w:szCs w:val="24"/>
      <w:lang w:eastAsia="uk-UA"/>
    </w:rPr>
  </w:style>
  <w:style w:type="character" w:styleId="a5">
    <w:name w:val="page number"/>
    <w:basedOn w:val="a0"/>
    <w:uiPriority w:val="99"/>
    <w:rsid w:val="00DD1181"/>
    <w:rPr>
      <w:rFonts w:cs="Times New Roman"/>
    </w:rPr>
  </w:style>
  <w:style w:type="character" w:customStyle="1" w:styleId="st101">
    <w:name w:val="st101"/>
    <w:uiPriority w:val="99"/>
    <w:rsid w:val="00DD1181"/>
    <w:rPr>
      <w:rFonts w:ascii="Times New Roman" w:hAnsi="Times New Roman"/>
      <w:b/>
      <w:color w:val="000000"/>
    </w:rPr>
  </w:style>
  <w:style w:type="paragraph" w:styleId="a6">
    <w:name w:val="Balloon Text"/>
    <w:basedOn w:val="a"/>
    <w:link w:val="a7"/>
    <w:uiPriority w:val="99"/>
    <w:semiHidden/>
    <w:rsid w:val="009D1A1D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9D1A1D"/>
    <w:rPr>
      <w:rFonts w:ascii="Segoe UI" w:hAnsi="Segoe UI" w:cs="Segoe UI"/>
      <w:sz w:val="18"/>
      <w:szCs w:val="18"/>
      <w:lang w:eastAsia="uk-UA"/>
    </w:rPr>
  </w:style>
  <w:style w:type="paragraph" w:styleId="a8">
    <w:name w:val="footer"/>
    <w:basedOn w:val="a"/>
    <w:link w:val="a9"/>
    <w:uiPriority w:val="99"/>
    <w:rsid w:val="00382E73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locked/>
    <w:rsid w:val="00382E73"/>
    <w:rPr>
      <w:rFonts w:ascii="Times New Roman" w:hAnsi="Times New Roman" w:cs="Times New Roman"/>
      <w:sz w:val="24"/>
      <w:szCs w:val="24"/>
      <w:lang w:eastAsia="uk-UA"/>
    </w:rPr>
  </w:style>
  <w:style w:type="paragraph" w:styleId="aa">
    <w:name w:val="List Paragraph"/>
    <w:basedOn w:val="a"/>
    <w:uiPriority w:val="99"/>
    <w:qFormat/>
    <w:rsid w:val="007D656A"/>
    <w:pPr>
      <w:ind w:left="720"/>
      <w:contextualSpacing/>
    </w:pPr>
  </w:style>
  <w:style w:type="paragraph" w:customStyle="1" w:styleId="StyleZakonu">
    <w:name w:val="StyleZakonu"/>
    <w:basedOn w:val="a"/>
    <w:link w:val="StyleZakonu0"/>
    <w:uiPriority w:val="99"/>
    <w:rsid w:val="00DF56BA"/>
    <w:pPr>
      <w:spacing w:after="60" w:line="220" w:lineRule="exact"/>
      <w:ind w:firstLine="284"/>
      <w:jc w:val="both"/>
    </w:pPr>
    <w:rPr>
      <w:sz w:val="20"/>
      <w:szCs w:val="20"/>
      <w:lang w:val="ru-RU" w:eastAsia="ru-RU"/>
    </w:rPr>
  </w:style>
  <w:style w:type="character" w:customStyle="1" w:styleId="StyleZakonu0">
    <w:name w:val="StyleZakonu Знак"/>
    <w:link w:val="StyleZakonu"/>
    <w:uiPriority w:val="99"/>
    <w:locked/>
    <w:rsid w:val="00DF56BA"/>
    <w:rPr>
      <w:rFonts w:ascii="Times New Roman" w:hAnsi="Times New Roman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3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Документ</p:Name>
  <p:Description/>
  <p:Statement/>
  <p:PolicyItems>
    <p:PolicyItem featureId="Microsoft.Office.RecordsManagement.PolicyFeatures.PolicyAudit" staticId="0x0101006BDDF776C1D9554C8DAD1FAE438BB559|94521222" UniqueId="0d663c80-33a1-4609-8025-94e83cfd87bc">
      <p:Name>Залежності</p:Name>
      <p:Description>Аудит дій користувача, що виконуються з документами та списками, і записування до журналу аудиту.</p:Description>
      <p:CustomData>
        <Audit>
          <Update/>
          <View/>
          <MoveCopy/>
          <DeleteRestore/>
        </Audit>
      </p:CustomData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BDDF776C1D9554C8DAD1FAE438BB559" ma:contentTypeVersion="7" ma:contentTypeDescription="Створення нового документа." ma:contentTypeScope="" ma:versionID="c74e018da2661643d25445ec25cd2df1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7e4044b4f6614c89c1ab72c7709af11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_dlc_Exemp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8" nillable="true" ma:displayName="Виключено з політики" ma:hidden="true" ma:internalName="_dlc_Exempt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799144-BD16-4121-9529-B28BB6D278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D77E50-35F7-40D0-9099-ED6479F53EF2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07419FE2-FD6D-49CA-A983-3EAC59D14E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915297-8189-42A0-9BF5-1547EC85CA6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4289</Words>
  <Characters>2446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2017-05-04T14:29:00Z</dcterms:created>
  <dcterms:modified xsi:type="dcterms:W3CDTF">2017-05-04T14:50:00Z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0x0101006BDDF776C1D9554C8DAD1FAE438BB559</vt:lpwstr>
  </property>
</Properties>
</file>