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7A0583" w14:textId="0DEB63A0" w:rsidR="009E5349" w:rsidRPr="002D43BC" w:rsidRDefault="004B2B42" w:rsidP="00C4100E">
      <w:pPr>
        <w:pStyle w:val="30"/>
        <w:shd w:val="clear" w:color="auto" w:fill="auto"/>
        <w:spacing w:line="240" w:lineRule="auto"/>
        <w:ind w:right="340" w:firstLine="709"/>
        <w:rPr>
          <w:sz w:val="28"/>
          <w:szCs w:val="28"/>
        </w:rPr>
      </w:pPr>
      <w:r w:rsidRPr="002D43BC">
        <w:rPr>
          <w:sz w:val="28"/>
          <w:szCs w:val="28"/>
        </w:rPr>
        <w:t>Фінансово-економічне обґрунтування до проекту</w:t>
      </w:r>
      <w:r w:rsidRPr="002D43BC">
        <w:rPr>
          <w:sz w:val="28"/>
          <w:szCs w:val="28"/>
        </w:rPr>
        <w:br/>
        <w:t xml:space="preserve">Закону України </w:t>
      </w:r>
      <w:r w:rsidR="00F70DAA" w:rsidRPr="00F70DAA">
        <w:rPr>
          <w:sz w:val="28"/>
          <w:szCs w:val="28"/>
        </w:rPr>
        <w:t>«Про внесення змін до Бюджетного кодексу України щодо удосконалення механізму фінансового забезпечення поводження з радіоактивними відходами»</w:t>
      </w:r>
      <w:bookmarkStart w:id="0" w:name="_GoBack"/>
      <w:bookmarkEnd w:id="0"/>
    </w:p>
    <w:p w14:paraId="673258F1" w14:textId="48361753" w:rsidR="009E5349" w:rsidRPr="00025F9A" w:rsidRDefault="004B2B42" w:rsidP="002D43BC">
      <w:pPr>
        <w:pStyle w:val="20"/>
        <w:shd w:val="clear" w:color="auto" w:fill="auto"/>
        <w:tabs>
          <w:tab w:val="left" w:pos="7469"/>
        </w:tabs>
        <w:spacing w:before="0" w:line="240" w:lineRule="auto"/>
        <w:ind w:firstLine="709"/>
        <w:rPr>
          <w:sz w:val="28"/>
          <w:szCs w:val="28"/>
        </w:rPr>
      </w:pPr>
      <w:r w:rsidRPr="002D43BC">
        <w:rPr>
          <w:sz w:val="28"/>
          <w:szCs w:val="28"/>
        </w:rPr>
        <w:t xml:space="preserve">В основу економічного обґрунтування проекту Закону України </w:t>
      </w:r>
      <w:r w:rsidR="00F70DAA" w:rsidRPr="00F70DAA">
        <w:rPr>
          <w:sz w:val="28"/>
          <w:szCs w:val="28"/>
        </w:rPr>
        <w:t>«Про внесення</w:t>
      </w:r>
      <w:r w:rsidR="00F70DAA" w:rsidRPr="00F70DAA">
        <w:rPr>
          <w:bCs/>
          <w:sz w:val="28"/>
          <w:szCs w:val="28"/>
        </w:rPr>
        <w:t xml:space="preserve"> змін до Бюджетного кодексу України щодо удосконалення механізму фінансового забезпечення поводження з радіоактивними відходами</w:t>
      </w:r>
      <w:r w:rsidR="00F70DAA" w:rsidRPr="00F70DAA">
        <w:rPr>
          <w:sz w:val="28"/>
          <w:szCs w:val="28"/>
        </w:rPr>
        <w:t>»</w:t>
      </w:r>
      <w:r w:rsidRPr="002D43BC">
        <w:rPr>
          <w:sz w:val="28"/>
          <w:szCs w:val="28"/>
        </w:rPr>
        <w:t xml:space="preserve"> покладено потребу в </w:t>
      </w:r>
      <w:r w:rsidR="007B32DC" w:rsidRPr="002D43BC">
        <w:rPr>
          <w:sz w:val="28"/>
          <w:szCs w:val="28"/>
        </w:rPr>
        <w:t xml:space="preserve">фінансуванні </w:t>
      </w:r>
      <w:r w:rsidR="002524BA" w:rsidRPr="002D43BC">
        <w:rPr>
          <w:bCs/>
          <w:sz w:val="28"/>
          <w:szCs w:val="28"/>
        </w:rPr>
        <w:t xml:space="preserve">діяльності по поводженню з радіоактивними відходами, створення інфраструктури поводження з радіоактивними відходами, проектування, будівництва, введення в  експлуатацію, експлуатації та зняття з експлуатації об’єктів, </w:t>
      </w:r>
      <w:r w:rsidR="002524BA" w:rsidRPr="00025F9A">
        <w:rPr>
          <w:bCs/>
          <w:sz w:val="28"/>
          <w:szCs w:val="28"/>
        </w:rPr>
        <w:t>призначених для поводження з радіоактивними відходами, зокрема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атомних електростанцій</w:t>
      </w:r>
      <w:r w:rsidRPr="00025F9A">
        <w:rPr>
          <w:sz w:val="28"/>
          <w:szCs w:val="28"/>
        </w:rPr>
        <w:t>.</w:t>
      </w:r>
    </w:p>
    <w:p w14:paraId="118AF40A" w14:textId="77777777" w:rsidR="009E5349" w:rsidRPr="00025F9A" w:rsidRDefault="004B2B42" w:rsidP="002D43BC">
      <w:pPr>
        <w:pStyle w:val="20"/>
        <w:shd w:val="clear" w:color="auto" w:fill="auto"/>
        <w:spacing w:before="0" w:line="240" w:lineRule="auto"/>
        <w:ind w:firstLine="709"/>
        <w:rPr>
          <w:sz w:val="28"/>
          <w:szCs w:val="28"/>
        </w:rPr>
      </w:pPr>
      <w:r w:rsidRPr="00025F9A">
        <w:rPr>
          <w:sz w:val="28"/>
          <w:szCs w:val="28"/>
        </w:rPr>
        <w:t>Розрахунки необхідних коштів здійснен</w:t>
      </w:r>
      <w:r w:rsidR="005D1B03" w:rsidRPr="00025F9A">
        <w:rPr>
          <w:sz w:val="28"/>
          <w:szCs w:val="28"/>
        </w:rPr>
        <w:t>о</w:t>
      </w:r>
      <w:r w:rsidRPr="00025F9A">
        <w:rPr>
          <w:sz w:val="28"/>
          <w:szCs w:val="28"/>
        </w:rPr>
        <w:t xml:space="preserve"> з урахуванням </w:t>
      </w:r>
      <w:r w:rsidR="005D1B03" w:rsidRPr="00025F9A">
        <w:rPr>
          <w:sz w:val="28"/>
          <w:szCs w:val="28"/>
        </w:rPr>
        <w:t>статей 247, 248 Податкового кодексу України</w:t>
      </w:r>
      <w:r w:rsidRPr="00025F9A">
        <w:rPr>
          <w:sz w:val="28"/>
          <w:szCs w:val="28"/>
        </w:rPr>
        <w:t>:</w:t>
      </w:r>
    </w:p>
    <w:p w14:paraId="1AC0D8FC" w14:textId="77777777" w:rsidR="009E5349" w:rsidRPr="00025F9A" w:rsidRDefault="002D43BC" w:rsidP="002D43BC">
      <w:pPr>
        <w:pStyle w:val="20"/>
        <w:numPr>
          <w:ilvl w:val="0"/>
          <w:numId w:val="1"/>
        </w:numPr>
        <w:shd w:val="clear" w:color="auto" w:fill="auto"/>
        <w:tabs>
          <w:tab w:val="left" w:pos="858"/>
        </w:tabs>
        <w:spacing w:before="0" w:line="240" w:lineRule="auto"/>
        <w:ind w:firstLine="709"/>
        <w:rPr>
          <w:sz w:val="28"/>
          <w:szCs w:val="28"/>
        </w:rPr>
      </w:pPr>
      <w:r w:rsidRPr="00025F9A">
        <w:rPr>
          <w:sz w:val="28"/>
          <w:szCs w:val="28"/>
          <w:lang w:eastAsia="ru-RU"/>
        </w:rPr>
        <w:t>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0,010136 гривні у розрахунку на 1 кВт-год виробленої електричної енергії</w:t>
      </w:r>
      <w:r w:rsidR="004B2B42" w:rsidRPr="00025F9A">
        <w:rPr>
          <w:sz w:val="28"/>
          <w:szCs w:val="28"/>
        </w:rPr>
        <w:t>;</w:t>
      </w:r>
    </w:p>
    <w:p w14:paraId="7350FB9C" w14:textId="77777777" w:rsidR="009E5349" w:rsidRPr="00025F9A" w:rsidRDefault="00025F9A" w:rsidP="002D43BC">
      <w:pPr>
        <w:pStyle w:val="20"/>
        <w:numPr>
          <w:ilvl w:val="0"/>
          <w:numId w:val="1"/>
        </w:numPr>
        <w:shd w:val="clear" w:color="auto" w:fill="auto"/>
        <w:tabs>
          <w:tab w:val="left" w:pos="858"/>
        </w:tabs>
        <w:spacing w:before="0" w:line="240" w:lineRule="auto"/>
        <w:ind w:firstLine="709"/>
        <w:rPr>
          <w:sz w:val="28"/>
          <w:szCs w:val="28"/>
        </w:rPr>
      </w:pPr>
      <w:r>
        <w:rPr>
          <w:sz w:val="28"/>
          <w:szCs w:val="28"/>
          <w:lang w:eastAsia="ru-RU"/>
        </w:rPr>
        <w:t>с</w:t>
      </w:r>
      <w:r w:rsidR="00060941" w:rsidRPr="00025F9A">
        <w:rPr>
          <w:sz w:val="28"/>
          <w:szCs w:val="28"/>
          <w:lang w:eastAsia="ru-RU"/>
        </w:rPr>
        <w:t>тавки податку за тимчасове зберігання радіоактивних відходів їх виробниками понад установлений особливими умовами ліцензії строк</w:t>
      </w:r>
      <w:r w:rsidR="00232999" w:rsidRPr="00025F9A">
        <w:rPr>
          <w:sz w:val="28"/>
          <w:szCs w:val="28"/>
        </w:rPr>
        <w:t>.</w:t>
      </w:r>
    </w:p>
    <w:p w14:paraId="04D17521" w14:textId="77777777" w:rsidR="004E1E45" w:rsidRPr="00025F9A" w:rsidRDefault="004E1E45" w:rsidP="007E2FD3">
      <w:pPr>
        <w:pStyle w:val="Default"/>
        <w:ind w:firstLine="709"/>
        <w:jc w:val="both"/>
        <w:rPr>
          <w:sz w:val="28"/>
          <w:szCs w:val="28"/>
          <w:lang w:val="uk-UA"/>
        </w:rPr>
      </w:pPr>
    </w:p>
    <w:p w14:paraId="7287245D" w14:textId="77777777" w:rsidR="009E5349" w:rsidRPr="00025F9A" w:rsidRDefault="004B2B42" w:rsidP="007E2FD3">
      <w:pPr>
        <w:pStyle w:val="Default"/>
        <w:ind w:firstLine="709"/>
        <w:jc w:val="both"/>
        <w:rPr>
          <w:sz w:val="28"/>
          <w:szCs w:val="28"/>
          <w:lang w:val="uk-UA"/>
        </w:rPr>
      </w:pPr>
      <w:r w:rsidRPr="00025F9A">
        <w:rPr>
          <w:sz w:val="28"/>
          <w:szCs w:val="28"/>
          <w:lang w:val="uk-UA"/>
        </w:rPr>
        <w:t xml:space="preserve">За даними </w:t>
      </w:r>
      <w:r w:rsidR="007E447F" w:rsidRPr="00025F9A">
        <w:rPr>
          <w:sz w:val="28"/>
          <w:szCs w:val="28"/>
          <w:lang w:val="uk-UA"/>
        </w:rPr>
        <w:t xml:space="preserve">ДП «НАЕК «Енергоатом» </w:t>
      </w:r>
      <w:r w:rsidR="00F27260" w:rsidRPr="00025F9A">
        <w:rPr>
          <w:sz w:val="28"/>
          <w:szCs w:val="28"/>
          <w:lang w:val="uk-UA"/>
        </w:rPr>
        <w:t xml:space="preserve">об’єм виробленої </w:t>
      </w:r>
      <w:r w:rsidR="00C5479C" w:rsidRPr="00025F9A">
        <w:rPr>
          <w:sz w:val="28"/>
          <w:szCs w:val="28"/>
          <w:lang w:val="uk-UA"/>
        </w:rPr>
        <w:t xml:space="preserve">атомними електростанціями України </w:t>
      </w:r>
      <w:r w:rsidR="00F27260" w:rsidRPr="00025F9A">
        <w:rPr>
          <w:sz w:val="28"/>
          <w:szCs w:val="28"/>
          <w:lang w:val="uk-UA"/>
        </w:rPr>
        <w:t>електричної енергії</w:t>
      </w:r>
      <w:r w:rsidR="004F1A65" w:rsidRPr="00025F9A">
        <w:rPr>
          <w:sz w:val="28"/>
          <w:szCs w:val="28"/>
          <w:lang w:val="uk-UA"/>
        </w:rPr>
        <w:t>:</w:t>
      </w:r>
      <w:r w:rsidR="00F27260" w:rsidRPr="00025F9A">
        <w:rPr>
          <w:sz w:val="28"/>
          <w:szCs w:val="28"/>
          <w:lang w:val="uk-UA"/>
        </w:rPr>
        <w:t xml:space="preserve"> за </w:t>
      </w:r>
      <w:r w:rsidR="007E447F" w:rsidRPr="00025F9A">
        <w:rPr>
          <w:sz w:val="28"/>
          <w:szCs w:val="28"/>
          <w:lang w:val="uk-UA"/>
        </w:rPr>
        <w:t>2013 р</w:t>
      </w:r>
      <w:r w:rsidR="00B136E2" w:rsidRPr="00025F9A">
        <w:rPr>
          <w:sz w:val="28"/>
          <w:szCs w:val="28"/>
          <w:lang w:val="uk-UA"/>
        </w:rPr>
        <w:t>.</w:t>
      </w:r>
      <w:r w:rsidR="007E447F" w:rsidRPr="00025F9A">
        <w:rPr>
          <w:sz w:val="28"/>
          <w:szCs w:val="28"/>
          <w:lang w:val="uk-UA"/>
        </w:rPr>
        <w:t xml:space="preserve"> –</w:t>
      </w:r>
      <w:r w:rsidR="009A304C" w:rsidRPr="00025F9A">
        <w:rPr>
          <w:sz w:val="28"/>
          <w:szCs w:val="28"/>
          <w:lang w:val="uk-UA"/>
        </w:rPr>
        <w:t xml:space="preserve"> </w:t>
      </w:r>
      <w:r w:rsidR="004F1A65" w:rsidRPr="00025F9A">
        <w:rPr>
          <w:sz w:val="28"/>
          <w:szCs w:val="28"/>
          <w:lang w:val="uk-UA"/>
        </w:rPr>
        <w:t>83</w:t>
      </w:r>
      <w:r w:rsidR="004F1A65" w:rsidRPr="00025F9A">
        <w:rPr>
          <w:sz w:val="28"/>
          <w:szCs w:val="28"/>
          <w:lang w:val="en-US"/>
        </w:rPr>
        <w:t> </w:t>
      </w:r>
      <w:r w:rsidR="004F1A65" w:rsidRPr="00025F9A">
        <w:rPr>
          <w:sz w:val="28"/>
          <w:szCs w:val="28"/>
          <w:lang w:val="uk-UA"/>
        </w:rPr>
        <w:t>417 млн кВтг,</w:t>
      </w:r>
      <w:r w:rsidR="007E447F" w:rsidRPr="00025F9A">
        <w:rPr>
          <w:sz w:val="28"/>
          <w:szCs w:val="28"/>
          <w:lang w:val="uk-UA"/>
        </w:rPr>
        <w:t xml:space="preserve"> </w:t>
      </w:r>
      <w:r w:rsidR="009A304C" w:rsidRPr="00025F9A">
        <w:rPr>
          <w:sz w:val="28"/>
          <w:szCs w:val="28"/>
          <w:lang w:val="uk-UA"/>
        </w:rPr>
        <w:t xml:space="preserve">за </w:t>
      </w:r>
      <w:r w:rsidR="007E447F" w:rsidRPr="00025F9A">
        <w:rPr>
          <w:sz w:val="28"/>
          <w:szCs w:val="28"/>
          <w:lang w:val="uk-UA"/>
        </w:rPr>
        <w:t xml:space="preserve">2014 р. – </w:t>
      </w:r>
      <w:r w:rsidR="004F1A65" w:rsidRPr="00025F9A">
        <w:rPr>
          <w:sz w:val="28"/>
          <w:szCs w:val="28"/>
          <w:lang w:val="uk-UA"/>
        </w:rPr>
        <w:t>88 573,0 млн кВтг, за</w:t>
      </w:r>
      <w:r w:rsidR="007E447F" w:rsidRPr="00025F9A">
        <w:rPr>
          <w:sz w:val="28"/>
          <w:szCs w:val="28"/>
          <w:lang w:val="uk-UA"/>
        </w:rPr>
        <w:t xml:space="preserve"> 2015 </w:t>
      </w:r>
      <w:r w:rsidR="00F27260" w:rsidRPr="00025F9A">
        <w:rPr>
          <w:sz w:val="28"/>
          <w:szCs w:val="28"/>
          <w:lang w:val="uk-UA"/>
        </w:rPr>
        <w:t>р</w:t>
      </w:r>
      <w:r w:rsidR="007E447F" w:rsidRPr="00025F9A">
        <w:rPr>
          <w:sz w:val="28"/>
          <w:szCs w:val="28"/>
          <w:lang w:val="uk-UA"/>
        </w:rPr>
        <w:t xml:space="preserve">. – 87 840,2 млн кВтг, </w:t>
      </w:r>
      <w:r w:rsidR="00F27260" w:rsidRPr="00025F9A">
        <w:rPr>
          <w:sz w:val="28"/>
          <w:szCs w:val="28"/>
          <w:lang w:val="uk-UA"/>
        </w:rPr>
        <w:t xml:space="preserve">що в середньому на рік становить </w:t>
      </w:r>
      <w:r w:rsidR="004F1A65" w:rsidRPr="00025F9A">
        <w:rPr>
          <w:sz w:val="28"/>
          <w:szCs w:val="28"/>
          <w:lang w:val="uk-UA"/>
        </w:rPr>
        <w:t>86 610 млн кВТг</w:t>
      </w:r>
      <w:r w:rsidR="007E447F" w:rsidRPr="00025F9A">
        <w:rPr>
          <w:sz w:val="28"/>
          <w:szCs w:val="28"/>
          <w:lang w:val="uk-UA"/>
        </w:rPr>
        <w:t>, за 11 місяців 2016 р. – 72 954,2 млн кВтг</w:t>
      </w:r>
      <w:r w:rsidR="00F27260" w:rsidRPr="00025F9A">
        <w:rPr>
          <w:sz w:val="28"/>
          <w:szCs w:val="28"/>
          <w:lang w:val="uk-UA"/>
        </w:rPr>
        <w:t>.</w:t>
      </w:r>
    </w:p>
    <w:p w14:paraId="458AF886" w14:textId="77777777" w:rsidR="00871655" w:rsidRDefault="0036473F" w:rsidP="007E2FD3">
      <w:pPr>
        <w:pStyle w:val="20"/>
        <w:shd w:val="clear" w:color="auto" w:fill="auto"/>
        <w:spacing w:before="0" w:line="240" w:lineRule="auto"/>
        <w:ind w:firstLine="709"/>
        <w:rPr>
          <w:sz w:val="28"/>
          <w:szCs w:val="28"/>
          <w:lang w:eastAsia="ru-RU"/>
        </w:rPr>
      </w:pPr>
      <w:r w:rsidRPr="00025F9A">
        <w:rPr>
          <w:sz w:val="28"/>
          <w:szCs w:val="28"/>
        </w:rPr>
        <w:t xml:space="preserve">Беручи до уваги середній річний обсяг виробництва електричної енергії атомними станціями України 86 610 млн кВТг та </w:t>
      </w:r>
      <w:r w:rsidRPr="00025F9A">
        <w:rPr>
          <w:sz w:val="28"/>
          <w:szCs w:val="28"/>
          <w:lang w:eastAsia="ru-RU"/>
        </w:rPr>
        <w:t xml:space="preserve">ставку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0,010136 грн, </w:t>
      </w:r>
      <w:r w:rsidR="000A4216" w:rsidRPr="00025F9A">
        <w:rPr>
          <w:sz w:val="28"/>
          <w:szCs w:val="28"/>
          <w:lang w:eastAsia="ru-RU"/>
        </w:rPr>
        <w:t>надходження до державного бюджету від податку за утворення радіоактивних відходів щорічно станов</w:t>
      </w:r>
      <w:r w:rsidR="006D3CAD">
        <w:rPr>
          <w:sz w:val="28"/>
          <w:szCs w:val="28"/>
          <w:lang w:eastAsia="ru-RU"/>
        </w:rPr>
        <w:t>итимуть</w:t>
      </w:r>
      <w:r w:rsidR="000A4216" w:rsidRPr="00025F9A">
        <w:rPr>
          <w:sz w:val="28"/>
          <w:szCs w:val="28"/>
          <w:lang w:eastAsia="ru-RU"/>
        </w:rPr>
        <w:t xml:space="preserve"> 877 879 </w:t>
      </w:r>
      <w:r w:rsidR="000A0CF7" w:rsidRPr="00025F9A">
        <w:rPr>
          <w:sz w:val="28"/>
          <w:szCs w:val="28"/>
          <w:lang w:eastAsia="ru-RU"/>
        </w:rPr>
        <w:t xml:space="preserve">тисяч </w:t>
      </w:r>
      <w:r w:rsidR="000A4216" w:rsidRPr="00025F9A">
        <w:rPr>
          <w:sz w:val="28"/>
          <w:szCs w:val="28"/>
          <w:lang w:eastAsia="ru-RU"/>
        </w:rPr>
        <w:t>гривень.</w:t>
      </w:r>
    </w:p>
    <w:p w14:paraId="7F6D0684" w14:textId="77777777" w:rsidR="0027644C" w:rsidRDefault="0027644C" w:rsidP="007E2FD3">
      <w:pPr>
        <w:pStyle w:val="20"/>
        <w:shd w:val="clear" w:color="auto" w:fill="auto"/>
        <w:spacing w:before="0" w:line="240" w:lineRule="auto"/>
        <w:ind w:firstLine="709"/>
        <w:rPr>
          <w:sz w:val="28"/>
          <w:szCs w:val="28"/>
          <w:lang w:eastAsia="ru-RU"/>
        </w:rPr>
      </w:pPr>
      <w:r>
        <w:rPr>
          <w:sz w:val="28"/>
          <w:szCs w:val="28"/>
          <w:lang w:eastAsia="ru-RU"/>
        </w:rPr>
        <w:t>За інформацією ДП «НАЕК «Енергоатом», протягом 2009 – 2016 років підприємством сплачено зазначений податок на загальну суму 4</w:t>
      </w:r>
      <w:r w:rsidR="007E2FD3">
        <w:rPr>
          <w:sz w:val="28"/>
          <w:szCs w:val="28"/>
          <w:lang w:eastAsia="ru-RU"/>
        </w:rPr>
        <w:t xml:space="preserve"> </w:t>
      </w:r>
      <w:r>
        <w:rPr>
          <w:sz w:val="28"/>
          <w:szCs w:val="28"/>
          <w:lang w:eastAsia="ru-RU"/>
        </w:rPr>
        <w:t>589</w:t>
      </w:r>
      <w:r w:rsidR="007E2FD3">
        <w:rPr>
          <w:sz w:val="28"/>
          <w:szCs w:val="28"/>
          <w:lang w:eastAsia="ru-RU"/>
        </w:rPr>
        <w:t xml:space="preserve"> </w:t>
      </w:r>
      <w:r>
        <w:rPr>
          <w:sz w:val="28"/>
          <w:szCs w:val="28"/>
          <w:lang w:eastAsia="ru-RU"/>
        </w:rPr>
        <w:t>418</w:t>
      </w:r>
      <w:r w:rsidR="007E2FD3">
        <w:rPr>
          <w:sz w:val="28"/>
          <w:szCs w:val="28"/>
          <w:lang w:eastAsia="ru-RU"/>
        </w:rPr>
        <w:t xml:space="preserve"> </w:t>
      </w:r>
      <w:r>
        <w:rPr>
          <w:sz w:val="28"/>
          <w:szCs w:val="28"/>
          <w:lang w:eastAsia="ru-RU"/>
        </w:rPr>
        <w:t>628 грн</w:t>
      </w:r>
      <w:r w:rsidR="002A2146">
        <w:rPr>
          <w:sz w:val="28"/>
          <w:szCs w:val="28"/>
          <w:lang w:eastAsia="ru-RU"/>
        </w:rPr>
        <w:t>, зокрема:</w:t>
      </w:r>
    </w:p>
    <w:p w14:paraId="149FEDFE"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2009 р. – 59 929 001 грн;</w:t>
      </w:r>
    </w:p>
    <w:p w14:paraId="5679DC73"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2010 р. – 557 771 252 грн;</w:t>
      </w:r>
    </w:p>
    <w:p w14:paraId="1C0B03F1"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lastRenderedPageBreak/>
        <w:t>2011 р. – 574 915 210 грн;</w:t>
      </w:r>
    </w:p>
    <w:p w14:paraId="6DA2F80F"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2012 р. – 603 033 175 грн;</w:t>
      </w:r>
    </w:p>
    <w:p w14:paraId="20134A8B"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2013 р. – 634 177 421 грн;</w:t>
      </w:r>
    </w:p>
    <w:p w14:paraId="1F1F69F9"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2014 р. – 674 020 219 грн;</w:t>
      </w:r>
    </w:p>
    <w:p w14:paraId="13314722" w14:textId="77777777" w:rsidR="002A2146" w:rsidRDefault="002A2146" w:rsidP="007E2FD3">
      <w:pPr>
        <w:pStyle w:val="20"/>
        <w:shd w:val="clear" w:color="auto" w:fill="auto"/>
        <w:spacing w:before="0" w:line="240" w:lineRule="auto"/>
        <w:ind w:firstLine="709"/>
        <w:rPr>
          <w:sz w:val="28"/>
          <w:szCs w:val="28"/>
          <w:lang w:eastAsia="ru-RU"/>
        </w:rPr>
      </w:pPr>
      <w:r>
        <w:rPr>
          <w:sz w:val="28"/>
          <w:szCs w:val="28"/>
          <w:lang w:eastAsia="ru-RU"/>
        </w:rPr>
        <w:t>2015 р. -708 518 454 грн;</w:t>
      </w:r>
    </w:p>
    <w:p w14:paraId="64829660" w14:textId="77777777" w:rsidR="002A2146" w:rsidRPr="00025F9A" w:rsidRDefault="002A2146" w:rsidP="007E2FD3">
      <w:pPr>
        <w:pStyle w:val="20"/>
        <w:shd w:val="clear" w:color="auto" w:fill="auto"/>
        <w:spacing w:before="0" w:line="240" w:lineRule="auto"/>
        <w:ind w:firstLine="709"/>
        <w:rPr>
          <w:sz w:val="28"/>
          <w:szCs w:val="28"/>
        </w:rPr>
      </w:pPr>
      <w:r>
        <w:rPr>
          <w:sz w:val="28"/>
          <w:szCs w:val="28"/>
          <w:lang w:eastAsia="ru-RU"/>
        </w:rPr>
        <w:t>2016 р. – 777 053 895 грн.</w:t>
      </w:r>
    </w:p>
    <w:p w14:paraId="00CFD578" w14:textId="77777777" w:rsidR="00871655" w:rsidRDefault="00967A66" w:rsidP="002D43BC">
      <w:pPr>
        <w:pStyle w:val="20"/>
        <w:shd w:val="clear" w:color="auto" w:fill="auto"/>
        <w:spacing w:before="0" w:line="240" w:lineRule="auto"/>
        <w:ind w:firstLine="709"/>
        <w:rPr>
          <w:sz w:val="28"/>
          <w:szCs w:val="28"/>
        </w:rPr>
      </w:pPr>
      <w:r w:rsidRPr="00025F9A">
        <w:rPr>
          <w:sz w:val="28"/>
          <w:szCs w:val="28"/>
        </w:rPr>
        <w:t>Відповідно до Енергетичної стратегії України на</w:t>
      </w:r>
      <w:r w:rsidRPr="00025F9A">
        <w:rPr>
          <w:rFonts w:ascii="Arial" w:hAnsi="Arial" w:cs="Arial"/>
          <w:sz w:val="28"/>
          <w:szCs w:val="28"/>
        </w:rPr>
        <w:t xml:space="preserve"> </w:t>
      </w:r>
      <w:r w:rsidRPr="00025F9A">
        <w:rPr>
          <w:sz w:val="28"/>
          <w:szCs w:val="28"/>
        </w:rPr>
        <w:t xml:space="preserve">період до 2030 р., схваленої розпорядженням Кабінету Міністрів України від 24.07.2013  №1071, </w:t>
      </w:r>
      <w:r w:rsidR="00294847" w:rsidRPr="00025F9A">
        <w:rPr>
          <w:sz w:val="28"/>
          <w:szCs w:val="28"/>
        </w:rPr>
        <w:t xml:space="preserve">прогнозується суттєве зростання споживання електричної енергії та </w:t>
      </w:r>
      <w:r w:rsidR="00C11F1C" w:rsidRPr="00025F9A">
        <w:rPr>
          <w:sz w:val="28"/>
          <w:szCs w:val="28"/>
        </w:rPr>
        <w:t>планується поступове зростання</w:t>
      </w:r>
      <w:r w:rsidR="00C11F1C">
        <w:rPr>
          <w:sz w:val="28"/>
          <w:szCs w:val="28"/>
        </w:rPr>
        <w:t xml:space="preserve"> виробництва електричної енергії атомними електростанціями України.</w:t>
      </w:r>
      <w:r w:rsidR="00754A70">
        <w:rPr>
          <w:sz w:val="28"/>
          <w:szCs w:val="28"/>
        </w:rPr>
        <w:t xml:space="preserve"> </w:t>
      </w:r>
      <w:r w:rsidR="00050F65">
        <w:rPr>
          <w:sz w:val="28"/>
          <w:szCs w:val="28"/>
        </w:rPr>
        <w:t>У з</w:t>
      </w:r>
      <w:r w:rsidR="00050F65">
        <w:t>агальній</w:t>
      </w:r>
      <w:r w:rsidR="00050F65" w:rsidRPr="006838B0">
        <w:t xml:space="preserve"> встановлен</w:t>
      </w:r>
      <w:r w:rsidR="00050F65">
        <w:t>ій потужно</w:t>
      </w:r>
      <w:r w:rsidR="00050F65" w:rsidRPr="006838B0">
        <w:t>ст</w:t>
      </w:r>
      <w:r w:rsidR="00A828AB">
        <w:t>і</w:t>
      </w:r>
      <w:r w:rsidR="00050F65" w:rsidRPr="006838B0">
        <w:t xml:space="preserve"> електрогенеруючих станцій України</w:t>
      </w:r>
      <w:r w:rsidR="00050F65">
        <w:t xml:space="preserve"> </w:t>
      </w:r>
      <w:r w:rsidR="00050F65" w:rsidRPr="006838B0">
        <w:t xml:space="preserve">25,7% </w:t>
      </w:r>
      <w:r w:rsidR="00050F65">
        <w:t>припадає</w:t>
      </w:r>
      <w:r w:rsidR="00050F65" w:rsidRPr="006838B0">
        <w:t xml:space="preserve"> на атомні електростанції</w:t>
      </w:r>
      <w:r w:rsidR="00050F65">
        <w:t>.</w:t>
      </w:r>
      <w:r w:rsidR="00050F65" w:rsidRPr="006838B0">
        <w:t xml:space="preserve"> </w:t>
      </w:r>
      <w:r w:rsidR="00754A70">
        <w:rPr>
          <w:sz w:val="28"/>
          <w:szCs w:val="28"/>
        </w:rPr>
        <w:t>Тобто має відбуватися зростання надходжень від податку.</w:t>
      </w:r>
    </w:p>
    <w:p w14:paraId="403D01FC" w14:textId="77777777" w:rsidR="00CB4424" w:rsidRPr="0066096E" w:rsidRDefault="00CB4424" w:rsidP="002D43BC">
      <w:pPr>
        <w:pStyle w:val="20"/>
        <w:shd w:val="clear" w:color="auto" w:fill="auto"/>
        <w:spacing w:before="0" w:line="240" w:lineRule="auto"/>
        <w:ind w:firstLine="709"/>
        <w:rPr>
          <w:sz w:val="28"/>
          <w:szCs w:val="28"/>
        </w:rPr>
      </w:pPr>
      <w:r w:rsidRPr="003307C7">
        <w:t>Атомні блоки наближаються до закінчення строку проектної експлуатації: понад 70</w:t>
      </w:r>
      <w:r w:rsidRPr="00CB4424">
        <w:t>% атомних блоків потребуватимуть подовження строку експлуатації у найближчі 10 років. Держава надає  суб</w:t>
      </w:r>
      <w:r w:rsidR="001D3413">
        <w:t>’</w:t>
      </w:r>
      <w:r w:rsidRPr="00CB4424">
        <w:t xml:space="preserve">єктам діяльності у сфері використання ядерної енергії, які   утворюють  радіоактивні  відходи та  сплачують  екологічний податок,  що  справляється  за  утворення  радіоактивних відходів (включаючи  вже  накопичені) та тимчасове зберігання радіоактивних відходів їх  виробниками,  гарантії щодо прийняття без додаткової оплати   на зберігання/захоронення  всього  обсягу  радіоактивних відходів,   утворених   під   час провадження  </w:t>
      </w:r>
      <w:r w:rsidR="00315D0C">
        <w:t>діяльності  таких суб’</w:t>
      </w:r>
      <w:r w:rsidRPr="00CB4424">
        <w:t>єктів.</w:t>
      </w:r>
      <w:r w:rsidR="001D3413">
        <w:t xml:space="preserve"> Отже, найближчим часом держава змушена буде прийняти та захоронити </w:t>
      </w:r>
      <w:r w:rsidR="001D3413" w:rsidRPr="0066096E">
        <w:rPr>
          <w:sz w:val="28"/>
          <w:szCs w:val="28"/>
        </w:rPr>
        <w:t>велику кількість радіоактивних відходів</w:t>
      </w:r>
      <w:r w:rsidR="00EB41CA" w:rsidRPr="0066096E">
        <w:rPr>
          <w:sz w:val="28"/>
          <w:szCs w:val="28"/>
        </w:rPr>
        <w:t>, утворених в наслідок реконструкції, переоснащення атомних станцій.</w:t>
      </w:r>
      <w:r w:rsidR="00D27F49" w:rsidRPr="0066096E">
        <w:rPr>
          <w:sz w:val="28"/>
          <w:szCs w:val="28"/>
        </w:rPr>
        <w:t xml:space="preserve"> Одним із джерел</w:t>
      </w:r>
      <w:r w:rsidR="00A105DD" w:rsidRPr="0066096E">
        <w:rPr>
          <w:sz w:val="28"/>
          <w:szCs w:val="28"/>
        </w:rPr>
        <w:t xml:space="preserve"> фінансування зазначених робіт буде Державний фонд поводження з радіоактивними відходами.</w:t>
      </w:r>
    </w:p>
    <w:p w14:paraId="7F81EC86" w14:textId="77777777" w:rsidR="00F63555" w:rsidRDefault="00F63555" w:rsidP="00902BDF">
      <w:pPr>
        <w:ind w:firstLine="709"/>
        <w:jc w:val="both"/>
        <w:rPr>
          <w:rFonts w:ascii="Times New Roman" w:hAnsi="Times New Roman" w:cs="Times New Roman"/>
          <w:bCs/>
          <w:sz w:val="28"/>
          <w:szCs w:val="28"/>
        </w:rPr>
      </w:pPr>
      <w:r w:rsidRPr="00B70525">
        <w:rPr>
          <w:rFonts w:ascii="Times New Roman" w:hAnsi="Times New Roman" w:cs="Times New Roman"/>
          <w:sz w:val="28"/>
          <w:szCs w:val="28"/>
        </w:rPr>
        <w:t>К</w:t>
      </w:r>
      <w:r w:rsidR="004E1E45">
        <w:rPr>
          <w:rFonts w:ascii="Times New Roman" w:hAnsi="Times New Roman" w:cs="Times New Roman"/>
          <w:sz w:val="28"/>
          <w:szCs w:val="28"/>
        </w:rPr>
        <w:t>рім того, к</w:t>
      </w:r>
      <w:r w:rsidRPr="00B70525">
        <w:rPr>
          <w:rFonts w:ascii="Times New Roman" w:hAnsi="Times New Roman" w:cs="Times New Roman"/>
          <w:sz w:val="28"/>
          <w:szCs w:val="28"/>
        </w:rPr>
        <w:t xml:space="preserve">онтрактами, укладеними у 1993, 1994, 1996 та 1998 роках на вивезення до РФ відпрацьованого ядерного палива (ВЯП) з енергоблоків </w:t>
      </w:r>
      <w:r w:rsidR="007A5CDB" w:rsidRPr="00B70525">
        <w:rPr>
          <w:rFonts w:ascii="Times New Roman" w:hAnsi="Times New Roman" w:cs="Times New Roman"/>
          <w:sz w:val="28"/>
          <w:szCs w:val="28"/>
        </w:rPr>
        <w:t>українських</w:t>
      </w:r>
      <w:r w:rsidRPr="00B70525">
        <w:rPr>
          <w:rFonts w:ascii="Times New Roman" w:hAnsi="Times New Roman" w:cs="Times New Roman"/>
          <w:sz w:val="28"/>
          <w:szCs w:val="28"/>
        </w:rPr>
        <w:t xml:space="preserve"> АЕС з метою його зберігання та наступної переробки, передбачено повернення високоактивних радіоактивних відходів (В</w:t>
      </w:r>
      <w:r w:rsidR="004B4D3D" w:rsidRPr="00B70525">
        <w:rPr>
          <w:rFonts w:ascii="Times New Roman" w:hAnsi="Times New Roman" w:cs="Times New Roman"/>
          <w:sz w:val="28"/>
          <w:szCs w:val="28"/>
        </w:rPr>
        <w:t>Р</w:t>
      </w:r>
      <w:r w:rsidRPr="00B70525">
        <w:rPr>
          <w:rFonts w:ascii="Times New Roman" w:hAnsi="Times New Roman" w:cs="Times New Roman"/>
          <w:sz w:val="28"/>
          <w:szCs w:val="28"/>
        </w:rPr>
        <w:t>В), що утворюються в наслідок переробки.</w:t>
      </w:r>
      <w:r w:rsidR="00902BDF" w:rsidRPr="00B70525">
        <w:rPr>
          <w:rFonts w:ascii="Times New Roman" w:hAnsi="Times New Roman" w:cs="Times New Roman"/>
          <w:sz w:val="28"/>
          <w:szCs w:val="28"/>
        </w:rPr>
        <w:t xml:space="preserve"> Контракти </w:t>
      </w:r>
      <w:r w:rsidRPr="00B70525">
        <w:rPr>
          <w:rFonts w:ascii="Times New Roman" w:hAnsi="Times New Roman" w:cs="Times New Roman"/>
          <w:sz w:val="28"/>
          <w:szCs w:val="28"/>
        </w:rPr>
        <w:t>укладен</w:t>
      </w:r>
      <w:r w:rsidR="00902BDF" w:rsidRPr="00B70525">
        <w:rPr>
          <w:rFonts w:ascii="Times New Roman" w:hAnsi="Times New Roman" w:cs="Times New Roman"/>
          <w:sz w:val="28"/>
          <w:szCs w:val="28"/>
        </w:rPr>
        <w:t>о</w:t>
      </w:r>
      <w:r w:rsidRPr="00B70525">
        <w:rPr>
          <w:rFonts w:ascii="Times New Roman" w:hAnsi="Times New Roman" w:cs="Times New Roman"/>
          <w:sz w:val="28"/>
          <w:szCs w:val="28"/>
        </w:rPr>
        <w:t xml:space="preserve"> на виконання </w:t>
      </w:r>
      <w:r w:rsidRPr="00B70525">
        <w:rPr>
          <w:rFonts w:ascii="Times New Roman" w:hAnsi="Times New Roman" w:cs="Times New Roman"/>
          <w:bCs/>
          <w:sz w:val="28"/>
          <w:szCs w:val="28"/>
        </w:rPr>
        <w:t>Угоди між Урядом Російської Федерації та Урядом України про науково-технічне та економічне співробітництво в галузі атомної енергетики від 14 січня 1993 року, що передбачає вивезення ВЯП з АЕС України з наступним поверненням в Україну радіоактивних відходів.</w:t>
      </w:r>
      <w:r w:rsidR="00902BDF" w:rsidRPr="00B70525">
        <w:rPr>
          <w:rFonts w:ascii="Times New Roman" w:hAnsi="Times New Roman" w:cs="Times New Roman"/>
          <w:bCs/>
          <w:sz w:val="28"/>
          <w:szCs w:val="28"/>
        </w:rPr>
        <w:t xml:space="preserve"> </w:t>
      </w:r>
      <w:r w:rsidR="00B456E3" w:rsidRPr="00B70525">
        <w:rPr>
          <w:rFonts w:ascii="Times New Roman" w:hAnsi="Times New Roman" w:cs="Times New Roman"/>
          <w:bCs/>
          <w:sz w:val="28"/>
          <w:szCs w:val="28"/>
        </w:rPr>
        <w:t>У 2018 році спливає граничний строк повернення В</w:t>
      </w:r>
      <w:r w:rsidR="004B4D3D" w:rsidRPr="00B70525">
        <w:rPr>
          <w:rFonts w:ascii="Times New Roman" w:hAnsi="Times New Roman" w:cs="Times New Roman"/>
          <w:bCs/>
          <w:sz w:val="28"/>
          <w:szCs w:val="28"/>
        </w:rPr>
        <w:t>Р</w:t>
      </w:r>
      <w:r w:rsidR="00B456E3" w:rsidRPr="00B70525">
        <w:rPr>
          <w:rFonts w:ascii="Times New Roman" w:hAnsi="Times New Roman" w:cs="Times New Roman"/>
          <w:bCs/>
          <w:sz w:val="28"/>
          <w:szCs w:val="28"/>
        </w:rPr>
        <w:t xml:space="preserve">В </w:t>
      </w:r>
      <w:r w:rsidR="00C54D49">
        <w:rPr>
          <w:rFonts w:ascii="Times New Roman" w:hAnsi="Times New Roman" w:cs="Times New Roman"/>
          <w:bCs/>
          <w:sz w:val="28"/>
          <w:szCs w:val="28"/>
        </w:rPr>
        <w:t>з РФ для приймання яких в Україні має бути</w:t>
      </w:r>
      <w:r w:rsidR="004B4D3D" w:rsidRPr="00B70525">
        <w:rPr>
          <w:rFonts w:ascii="Times New Roman" w:hAnsi="Times New Roman" w:cs="Times New Roman"/>
          <w:bCs/>
          <w:sz w:val="28"/>
          <w:szCs w:val="28"/>
        </w:rPr>
        <w:t xml:space="preserve"> збуд</w:t>
      </w:r>
      <w:r w:rsidR="0031558E">
        <w:rPr>
          <w:rFonts w:ascii="Times New Roman" w:hAnsi="Times New Roman" w:cs="Times New Roman"/>
          <w:bCs/>
          <w:sz w:val="28"/>
          <w:szCs w:val="28"/>
        </w:rPr>
        <w:t>о</w:t>
      </w:r>
      <w:r w:rsidR="004B4D3D" w:rsidRPr="00B70525">
        <w:rPr>
          <w:rFonts w:ascii="Times New Roman" w:hAnsi="Times New Roman" w:cs="Times New Roman"/>
          <w:bCs/>
          <w:sz w:val="28"/>
          <w:szCs w:val="28"/>
        </w:rPr>
        <w:t>ва</w:t>
      </w:r>
      <w:r w:rsidR="00C54D49">
        <w:rPr>
          <w:rFonts w:ascii="Times New Roman" w:hAnsi="Times New Roman" w:cs="Times New Roman"/>
          <w:bCs/>
          <w:sz w:val="28"/>
          <w:szCs w:val="28"/>
        </w:rPr>
        <w:t>но</w:t>
      </w:r>
      <w:r w:rsidR="004B4D3D" w:rsidRPr="00B70525">
        <w:rPr>
          <w:rFonts w:ascii="Times New Roman" w:hAnsi="Times New Roman" w:cs="Times New Roman"/>
          <w:bCs/>
          <w:sz w:val="28"/>
          <w:szCs w:val="28"/>
        </w:rPr>
        <w:t xml:space="preserve"> сховище  для зберігання високоактивних радіоактивних відходів. </w:t>
      </w:r>
    </w:p>
    <w:p w14:paraId="365BBD07" w14:textId="77777777" w:rsidR="00973109" w:rsidRDefault="00973109" w:rsidP="00902BDF">
      <w:pPr>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У разі неможливості </w:t>
      </w:r>
      <w:r w:rsidR="00161311">
        <w:rPr>
          <w:rFonts w:ascii="Times New Roman" w:hAnsi="Times New Roman" w:cs="Times New Roman"/>
          <w:bCs/>
          <w:sz w:val="28"/>
          <w:szCs w:val="28"/>
        </w:rPr>
        <w:t xml:space="preserve">почати </w:t>
      </w:r>
      <w:r>
        <w:rPr>
          <w:rFonts w:ascii="Times New Roman" w:hAnsi="Times New Roman" w:cs="Times New Roman"/>
          <w:bCs/>
          <w:sz w:val="28"/>
          <w:szCs w:val="28"/>
        </w:rPr>
        <w:t>прий</w:t>
      </w:r>
      <w:r w:rsidR="00161311">
        <w:rPr>
          <w:rFonts w:ascii="Times New Roman" w:hAnsi="Times New Roman" w:cs="Times New Roman"/>
          <w:bCs/>
          <w:sz w:val="28"/>
          <w:szCs w:val="28"/>
        </w:rPr>
        <w:t>мання</w:t>
      </w:r>
      <w:r>
        <w:rPr>
          <w:rFonts w:ascii="Times New Roman" w:hAnsi="Times New Roman" w:cs="Times New Roman"/>
          <w:bCs/>
          <w:sz w:val="28"/>
          <w:szCs w:val="28"/>
        </w:rPr>
        <w:t xml:space="preserve"> ВРВ </w:t>
      </w:r>
      <w:r w:rsidR="00161311">
        <w:rPr>
          <w:rFonts w:ascii="Times New Roman" w:hAnsi="Times New Roman" w:cs="Times New Roman"/>
          <w:bCs/>
          <w:sz w:val="28"/>
          <w:szCs w:val="28"/>
        </w:rPr>
        <w:t>з</w:t>
      </w:r>
      <w:r>
        <w:rPr>
          <w:rFonts w:ascii="Times New Roman" w:hAnsi="Times New Roman" w:cs="Times New Roman"/>
          <w:bCs/>
          <w:sz w:val="28"/>
          <w:szCs w:val="28"/>
        </w:rPr>
        <w:t xml:space="preserve"> 01.01.2018, Україна має сплатити штраф у сумі 19 млн. доларів США та щорічно </w:t>
      </w:r>
      <w:r w:rsidR="008723AD">
        <w:rPr>
          <w:rFonts w:ascii="Times New Roman" w:hAnsi="Times New Roman" w:cs="Times New Roman"/>
          <w:bCs/>
          <w:sz w:val="28"/>
          <w:szCs w:val="28"/>
        </w:rPr>
        <w:t xml:space="preserve">до 0,7 </w:t>
      </w:r>
      <w:r>
        <w:rPr>
          <w:rFonts w:ascii="Times New Roman" w:hAnsi="Times New Roman" w:cs="Times New Roman"/>
          <w:bCs/>
          <w:sz w:val="28"/>
          <w:szCs w:val="28"/>
        </w:rPr>
        <w:t>млн. доларів США за кожну неповернуту тону</w:t>
      </w:r>
      <w:r w:rsidR="00595A33">
        <w:rPr>
          <w:rFonts w:ascii="Times New Roman" w:hAnsi="Times New Roman" w:cs="Times New Roman"/>
          <w:bCs/>
          <w:sz w:val="28"/>
          <w:szCs w:val="28"/>
        </w:rPr>
        <w:t>.</w:t>
      </w:r>
    </w:p>
    <w:p w14:paraId="786F8231" w14:textId="77777777" w:rsidR="001B091A" w:rsidRPr="001B091A" w:rsidRDefault="001B091A" w:rsidP="001B091A">
      <w:pPr>
        <w:ind w:firstLine="709"/>
        <w:jc w:val="right"/>
        <w:rPr>
          <w:rFonts w:ascii="Times New Roman" w:hAnsi="Times New Roman" w:cs="Times New Roman"/>
          <w:bCs/>
          <w:sz w:val="22"/>
          <w:szCs w:val="22"/>
        </w:rPr>
      </w:pPr>
      <w:r w:rsidRPr="001B091A">
        <w:rPr>
          <w:rFonts w:ascii="Times New Roman" w:hAnsi="Times New Roman" w:cs="Times New Roman"/>
          <w:bCs/>
          <w:sz w:val="22"/>
          <w:szCs w:val="22"/>
        </w:rPr>
        <w:t>млн. доларів США</w:t>
      </w:r>
    </w:p>
    <w:tbl>
      <w:tblPr>
        <w:tblStyle w:val="ab"/>
        <w:tblW w:w="0" w:type="auto"/>
        <w:tblLook w:val="04A0" w:firstRow="1" w:lastRow="0" w:firstColumn="1" w:lastColumn="0" w:noHBand="0" w:noVBand="1"/>
      </w:tblPr>
      <w:tblGrid>
        <w:gridCol w:w="1532"/>
        <w:gridCol w:w="876"/>
        <w:gridCol w:w="876"/>
        <w:gridCol w:w="876"/>
        <w:gridCol w:w="876"/>
        <w:gridCol w:w="876"/>
        <w:gridCol w:w="876"/>
        <w:gridCol w:w="876"/>
        <w:gridCol w:w="877"/>
        <w:gridCol w:w="1206"/>
      </w:tblGrid>
      <w:tr w:rsidR="001B091A" w14:paraId="65882FD6" w14:textId="77777777" w:rsidTr="001B091A">
        <w:tc>
          <w:tcPr>
            <w:tcW w:w="940" w:type="dxa"/>
          </w:tcPr>
          <w:p w14:paraId="68E28B08"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Рік</w:t>
            </w:r>
          </w:p>
        </w:tc>
        <w:tc>
          <w:tcPr>
            <w:tcW w:w="940" w:type="dxa"/>
          </w:tcPr>
          <w:p w14:paraId="55FCAE36"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2018</w:t>
            </w:r>
          </w:p>
        </w:tc>
        <w:tc>
          <w:tcPr>
            <w:tcW w:w="940" w:type="dxa"/>
          </w:tcPr>
          <w:p w14:paraId="59B43491"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2019</w:t>
            </w:r>
          </w:p>
        </w:tc>
        <w:tc>
          <w:tcPr>
            <w:tcW w:w="940" w:type="dxa"/>
          </w:tcPr>
          <w:p w14:paraId="71518E8B"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2020</w:t>
            </w:r>
          </w:p>
        </w:tc>
        <w:tc>
          <w:tcPr>
            <w:tcW w:w="940" w:type="dxa"/>
          </w:tcPr>
          <w:p w14:paraId="60D64B9A"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2021</w:t>
            </w:r>
          </w:p>
        </w:tc>
        <w:tc>
          <w:tcPr>
            <w:tcW w:w="940" w:type="dxa"/>
          </w:tcPr>
          <w:p w14:paraId="181F3C5F"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2022</w:t>
            </w:r>
          </w:p>
        </w:tc>
        <w:tc>
          <w:tcPr>
            <w:tcW w:w="940" w:type="dxa"/>
          </w:tcPr>
          <w:p w14:paraId="015BD1CC"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2023</w:t>
            </w:r>
          </w:p>
        </w:tc>
        <w:tc>
          <w:tcPr>
            <w:tcW w:w="940" w:type="dxa"/>
          </w:tcPr>
          <w:p w14:paraId="3A8C24F3"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2024</w:t>
            </w:r>
          </w:p>
        </w:tc>
        <w:tc>
          <w:tcPr>
            <w:tcW w:w="941" w:type="dxa"/>
          </w:tcPr>
          <w:p w14:paraId="2D724DB4"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2025</w:t>
            </w:r>
          </w:p>
        </w:tc>
        <w:tc>
          <w:tcPr>
            <w:tcW w:w="941" w:type="dxa"/>
          </w:tcPr>
          <w:p w14:paraId="151BC603" w14:textId="77777777" w:rsidR="001B091A" w:rsidRPr="007D1A7A" w:rsidRDefault="001B091A" w:rsidP="007D1A7A">
            <w:pPr>
              <w:jc w:val="center"/>
              <w:rPr>
                <w:rFonts w:ascii="Times New Roman" w:hAnsi="Times New Roman" w:cs="Times New Roman"/>
                <w:b/>
                <w:bCs/>
                <w:sz w:val="22"/>
                <w:szCs w:val="22"/>
              </w:rPr>
            </w:pPr>
            <w:r w:rsidRPr="007D1A7A">
              <w:rPr>
                <w:rFonts w:ascii="Times New Roman" w:hAnsi="Times New Roman" w:cs="Times New Roman"/>
                <w:b/>
                <w:bCs/>
                <w:sz w:val="22"/>
                <w:szCs w:val="22"/>
              </w:rPr>
              <w:t>Подальші роки</w:t>
            </w:r>
          </w:p>
        </w:tc>
      </w:tr>
      <w:tr w:rsidR="001B091A" w14:paraId="6245DE88" w14:textId="77777777" w:rsidTr="001B091A">
        <w:tc>
          <w:tcPr>
            <w:tcW w:w="940" w:type="dxa"/>
          </w:tcPr>
          <w:p w14:paraId="34A02146" w14:textId="77777777" w:rsidR="001B091A" w:rsidRPr="001B091A" w:rsidRDefault="001B091A" w:rsidP="00902BDF">
            <w:pPr>
              <w:jc w:val="both"/>
              <w:rPr>
                <w:rFonts w:ascii="Times New Roman" w:hAnsi="Times New Roman" w:cs="Times New Roman"/>
                <w:bCs/>
                <w:sz w:val="22"/>
                <w:szCs w:val="22"/>
              </w:rPr>
            </w:pPr>
            <w:r>
              <w:rPr>
                <w:rFonts w:ascii="Times New Roman" w:hAnsi="Times New Roman" w:cs="Times New Roman"/>
                <w:bCs/>
                <w:sz w:val="22"/>
                <w:szCs w:val="22"/>
              </w:rPr>
              <w:lastRenderedPageBreak/>
              <w:t>Компенсація інвестицій</w:t>
            </w:r>
          </w:p>
        </w:tc>
        <w:tc>
          <w:tcPr>
            <w:tcW w:w="940" w:type="dxa"/>
          </w:tcPr>
          <w:p w14:paraId="7E294FEB"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19,0</w:t>
            </w:r>
          </w:p>
        </w:tc>
        <w:tc>
          <w:tcPr>
            <w:tcW w:w="940" w:type="dxa"/>
          </w:tcPr>
          <w:p w14:paraId="11EBF43E"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0" w:type="dxa"/>
          </w:tcPr>
          <w:p w14:paraId="2405AA65"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0" w:type="dxa"/>
          </w:tcPr>
          <w:p w14:paraId="08669D31"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0" w:type="dxa"/>
          </w:tcPr>
          <w:p w14:paraId="63A912A0"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0" w:type="dxa"/>
          </w:tcPr>
          <w:p w14:paraId="683C7C4F"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0" w:type="dxa"/>
          </w:tcPr>
          <w:p w14:paraId="7379CA06"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1" w:type="dxa"/>
          </w:tcPr>
          <w:p w14:paraId="22483487"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c>
          <w:tcPr>
            <w:tcW w:w="941" w:type="dxa"/>
          </w:tcPr>
          <w:p w14:paraId="4713EBB2" w14:textId="77777777" w:rsidR="001B091A" w:rsidRPr="001B091A" w:rsidRDefault="001B091A"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r>
      <w:tr w:rsidR="001B091A" w14:paraId="4279B77D" w14:textId="77777777" w:rsidTr="001B091A">
        <w:tc>
          <w:tcPr>
            <w:tcW w:w="940" w:type="dxa"/>
          </w:tcPr>
          <w:p w14:paraId="2D770390" w14:textId="77777777" w:rsidR="001B091A" w:rsidRPr="001B091A" w:rsidRDefault="00897F79" w:rsidP="00902BDF">
            <w:pPr>
              <w:jc w:val="both"/>
              <w:rPr>
                <w:rFonts w:ascii="Times New Roman" w:hAnsi="Times New Roman" w:cs="Times New Roman"/>
                <w:bCs/>
                <w:sz w:val="22"/>
                <w:szCs w:val="22"/>
              </w:rPr>
            </w:pPr>
            <w:r>
              <w:rPr>
                <w:rFonts w:ascii="Times New Roman" w:hAnsi="Times New Roman" w:cs="Times New Roman"/>
                <w:bCs/>
                <w:sz w:val="22"/>
                <w:szCs w:val="22"/>
              </w:rPr>
              <w:t>Обсяги ВРВ, що повертаються за графіком, тонн</w:t>
            </w:r>
          </w:p>
        </w:tc>
        <w:tc>
          <w:tcPr>
            <w:tcW w:w="940" w:type="dxa"/>
          </w:tcPr>
          <w:p w14:paraId="49D08454"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70</w:t>
            </w:r>
          </w:p>
        </w:tc>
        <w:tc>
          <w:tcPr>
            <w:tcW w:w="940" w:type="dxa"/>
          </w:tcPr>
          <w:p w14:paraId="5F715C43"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70</w:t>
            </w:r>
          </w:p>
        </w:tc>
        <w:tc>
          <w:tcPr>
            <w:tcW w:w="940" w:type="dxa"/>
          </w:tcPr>
          <w:p w14:paraId="1AED56B3"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70</w:t>
            </w:r>
          </w:p>
        </w:tc>
        <w:tc>
          <w:tcPr>
            <w:tcW w:w="940" w:type="dxa"/>
          </w:tcPr>
          <w:p w14:paraId="1E23DB22"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35</w:t>
            </w:r>
          </w:p>
        </w:tc>
        <w:tc>
          <w:tcPr>
            <w:tcW w:w="940" w:type="dxa"/>
          </w:tcPr>
          <w:p w14:paraId="609A737A"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35</w:t>
            </w:r>
          </w:p>
        </w:tc>
        <w:tc>
          <w:tcPr>
            <w:tcW w:w="940" w:type="dxa"/>
          </w:tcPr>
          <w:p w14:paraId="204CFE24"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35</w:t>
            </w:r>
          </w:p>
        </w:tc>
        <w:tc>
          <w:tcPr>
            <w:tcW w:w="940" w:type="dxa"/>
          </w:tcPr>
          <w:p w14:paraId="44BE775B"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35</w:t>
            </w:r>
          </w:p>
        </w:tc>
        <w:tc>
          <w:tcPr>
            <w:tcW w:w="941" w:type="dxa"/>
          </w:tcPr>
          <w:p w14:paraId="59F5B473"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67</w:t>
            </w:r>
          </w:p>
        </w:tc>
        <w:tc>
          <w:tcPr>
            <w:tcW w:w="941" w:type="dxa"/>
          </w:tcPr>
          <w:p w14:paraId="42188A2D"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w:t>
            </w:r>
          </w:p>
        </w:tc>
      </w:tr>
      <w:tr w:rsidR="001B091A" w14:paraId="098D9D06" w14:textId="77777777" w:rsidTr="001B091A">
        <w:tc>
          <w:tcPr>
            <w:tcW w:w="940" w:type="dxa"/>
          </w:tcPr>
          <w:p w14:paraId="528119C4" w14:textId="77777777" w:rsidR="001B091A" w:rsidRPr="001B091A" w:rsidRDefault="00897F79" w:rsidP="00902BDF">
            <w:pPr>
              <w:jc w:val="both"/>
              <w:rPr>
                <w:rFonts w:ascii="Times New Roman" w:hAnsi="Times New Roman" w:cs="Times New Roman"/>
                <w:bCs/>
                <w:sz w:val="22"/>
                <w:szCs w:val="22"/>
              </w:rPr>
            </w:pPr>
            <w:r>
              <w:rPr>
                <w:rFonts w:ascii="Times New Roman" w:hAnsi="Times New Roman" w:cs="Times New Roman"/>
                <w:bCs/>
                <w:sz w:val="22"/>
                <w:szCs w:val="22"/>
              </w:rPr>
              <w:t>Вартість зберігання неповернених партій</w:t>
            </w:r>
          </w:p>
        </w:tc>
        <w:tc>
          <w:tcPr>
            <w:tcW w:w="940" w:type="dxa"/>
          </w:tcPr>
          <w:p w14:paraId="3DC6487F"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0,7</w:t>
            </w:r>
          </w:p>
        </w:tc>
        <w:tc>
          <w:tcPr>
            <w:tcW w:w="940" w:type="dxa"/>
          </w:tcPr>
          <w:p w14:paraId="7AD8173C"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1,4</w:t>
            </w:r>
          </w:p>
        </w:tc>
        <w:tc>
          <w:tcPr>
            <w:tcW w:w="940" w:type="dxa"/>
          </w:tcPr>
          <w:p w14:paraId="4F00569A"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2,1</w:t>
            </w:r>
          </w:p>
        </w:tc>
        <w:tc>
          <w:tcPr>
            <w:tcW w:w="940" w:type="dxa"/>
          </w:tcPr>
          <w:p w14:paraId="5B072AE2"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2,5</w:t>
            </w:r>
          </w:p>
        </w:tc>
        <w:tc>
          <w:tcPr>
            <w:tcW w:w="940" w:type="dxa"/>
          </w:tcPr>
          <w:p w14:paraId="3D05113E"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2,9</w:t>
            </w:r>
          </w:p>
        </w:tc>
        <w:tc>
          <w:tcPr>
            <w:tcW w:w="940" w:type="dxa"/>
          </w:tcPr>
          <w:p w14:paraId="06735C02"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3,3</w:t>
            </w:r>
          </w:p>
        </w:tc>
        <w:tc>
          <w:tcPr>
            <w:tcW w:w="940" w:type="dxa"/>
          </w:tcPr>
          <w:p w14:paraId="129D5C19"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3,7</w:t>
            </w:r>
          </w:p>
        </w:tc>
        <w:tc>
          <w:tcPr>
            <w:tcW w:w="941" w:type="dxa"/>
          </w:tcPr>
          <w:p w14:paraId="39E2D45E"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4,4</w:t>
            </w:r>
          </w:p>
        </w:tc>
        <w:tc>
          <w:tcPr>
            <w:tcW w:w="941" w:type="dxa"/>
          </w:tcPr>
          <w:p w14:paraId="4DF9F735"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4,4</w:t>
            </w:r>
          </w:p>
        </w:tc>
      </w:tr>
      <w:tr w:rsidR="001B091A" w14:paraId="1BAE2CD4" w14:textId="77777777" w:rsidTr="001B091A">
        <w:tc>
          <w:tcPr>
            <w:tcW w:w="940" w:type="dxa"/>
          </w:tcPr>
          <w:p w14:paraId="18CDB0D2" w14:textId="77777777" w:rsidR="001B091A" w:rsidRPr="001B091A" w:rsidRDefault="00897F79" w:rsidP="00902BDF">
            <w:pPr>
              <w:jc w:val="both"/>
              <w:rPr>
                <w:rFonts w:ascii="Times New Roman" w:hAnsi="Times New Roman" w:cs="Times New Roman"/>
                <w:bCs/>
                <w:sz w:val="22"/>
                <w:szCs w:val="22"/>
              </w:rPr>
            </w:pPr>
            <w:r>
              <w:rPr>
                <w:rFonts w:ascii="Times New Roman" w:hAnsi="Times New Roman" w:cs="Times New Roman"/>
                <w:bCs/>
                <w:sz w:val="22"/>
                <w:szCs w:val="22"/>
              </w:rPr>
              <w:t>Всього</w:t>
            </w:r>
          </w:p>
        </w:tc>
        <w:tc>
          <w:tcPr>
            <w:tcW w:w="940" w:type="dxa"/>
          </w:tcPr>
          <w:p w14:paraId="26052043" w14:textId="77777777" w:rsidR="001B091A" w:rsidRPr="001B091A" w:rsidRDefault="00897F79" w:rsidP="007D1A7A">
            <w:pPr>
              <w:jc w:val="center"/>
              <w:rPr>
                <w:rFonts w:ascii="Times New Roman" w:hAnsi="Times New Roman" w:cs="Times New Roman"/>
                <w:bCs/>
                <w:sz w:val="22"/>
                <w:szCs w:val="22"/>
              </w:rPr>
            </w:pPr>
            <w:r>
              <w:rPr>
                <w:rFonts w:ascii="Times New Roman" w:hAnsi="Times New Roman" w:cs="Times New Roman"/>
                <w:bCs/>
                <w:sz w:val="22"/>
                <w:szCs w:val="22"/>
              </w:rPr>
              <w:t>19,7</w:t>
            </w:r>
          </w:p>
        </w:tc>
        <w:tc>
          <w:tcPr>
            <w:tcW w:w="940" w:type="dxa"/>
          </w:tcPr>
          <w:p w14:paraId="2DB3781E"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1,4</w:t>
            </w:r>
          </w:p>
        </w:tc>
        <w:tc>
          <w:tcPr>
            <w:tcW w:w="940" w:type="dxa"/>
          </w:tcPr>
          <w:p w14:paraId="5913DF34"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2,1</w:t>
            </w:r>
          </w:p>
        </w:tc>
        <w:tc>
          <w:tcPr>
            <w:tcW w:w="940" w:type="dxa"/>
          </w:tcPr>
          <w:p w14:paraId="6A66B298"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2,5</w:t>
            </w:r>
          </w:p>
        </w:tc>
        <w:tc>
          <w:tcPr>
            <w:tcW w:w="940" w:type="dxa"/>
          </w:tcPr>
          <w:p w14:paraId="00DE4FDB"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2,9</w:t>
            </w:r>
          </w:p>
        </w:tc>
        <w:tc>
          <w:tcPr>
            <w:tcW w:w="940" w:type="dxa"/>
          </w:tcPr>
          <w:p w14:paraId="6BAA47D8"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3,3</w:t>
            </w:r>
          </w:p>
        </w:tc>
        <w:tc>
          <w:tcPr>
            <w:tcW w:w="940" w:type="dxa"/>
          </w:tcPr>
          <w:p w14:paraId="7E9307A7"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3,7</w:t>
            </w:r>
          </w:p>
        </w:tc>
        <w:tc>
          <w:tcPr>
            <w:tcW w:w="941" w:type="dxa"/>
          </w:tcPr>
          <w:p w14:paraId="6999837B"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4,4</w:t>
            </w:r>
          </w:p>
        </w:tc>
        <w:tc>
          <w:tcPr>
            <w:tcW w:w="941" w:type="dxa"/>
          </w:tcPr>
          <w:p w14:paraId="41560297" w14:textId="77777777" w:rsidR="001B091A" w:rsidRPr="001B091A" w:rsidRDefault="000B663D" w:rsidP="007D1A7A">
            <w:pPr>
              <w:jc w:val="center"/>
              <w:rPr>
                <w:rFonts w:ascii="Times New Roman" w:hAnsi="Times New Roman" w:cs="Times New Roman"/>
                <w:bCs/>
                <w:sz w:val="22"/>
                <w:szCs w:val="22"/>
              </w:rPr>
            </w:pPr>
            <w:r>
              <w:rPr>
                <w:rFonts w:ascii="Times New Roman" w:hAnsi="Times New Roman" w:cs="Times New Roman"/>
                <w:bCs/>
                <w:sz w:val="22"/>
                <w:szCs w:val="22"/>
              </w:rPr>
              <w:t>4,4</w:t>
            </w:r>
          </w:p>
        </w:tc>
      </w:tr>
    </w:tbl>
    <w:p w14:paraId="03FA8FEB" w14:textId="77777777" w:rsidR="0031558E" w:rsidRDefault="0031558E" w:rsidP="00902BDF">
      <w:pPr>
        <w:ind w:firstLine="709"/>
        <w:jc w:val="both"/>
        <w:rPr>
          <w:rFonts w:ascii="Times New Roman" w:hAnsi="Times New Roman" w:cs="Times New Roman"/>
          <w:bCs/>
          <w:sz w:val="28"/>
          <w:szCs w:val="28"/>
        </w:rPr>
      </w:pPr>
    </w:p>
    <w:p w14:paraId="3E6FE81D" w14:textId="77777777" w:rsidR="00812F9E" w:rsidRDefault="007E2FD3" w:rsidP="00902BDF">
      <w:pPr>
        <w:ind w:firstLine="709"/>
        <w:jc w:val="both"/>
        <w:rPr>
          <w:rFonts w:ascii="Times New Roman" w:hAnsi="Times New Roman" w:cs="Times New Roman"/>
          <w:bCs/>
          <w:sz w:val="28"/>
          <w:szCs w:val="28"/>
        </w:rPr>
      </w:pPr>
      <w:r>
        <w:rPr>
          <w:rFonts w:ascii="Times New Roman" w:hAnsi="Times New Roman" w:cs="Times New Roman"/>
          <w:bCs/>
          <w:sz w:val="28"/>
          <w:szCs w:val="28"/>
        </w:rPr>
        <w:t>У той же час, з</w:t>
      </w:r>
      <w:r w:rsidR="00865391">
        <w:rPr>
          <w:rFonts w:ascii="Times New Roman" w:hAnsi="Times New Roman" w:cs="Times New Roman"/>
          <w:bCs/>
          <w:sz w:val="28"/>
          <w:szCs w:val="28"/>
        </w:rPr>
        <w:t>агальна кошторисна в</w:t>
      </w:r>
      <w:r w:rsidR="00812F9E">
        <w:rPr>
          <w:rFonts w:ascii="Times New Roman" w:hAnsi="Times New Roman" w:cs="Times New Roman"/>
          <w:bCs/>
          <w:sz w:val="28"/>
          <w:szCs w:val="28"/>
        </w:rPr>
        <w:t xml:space="preserve">артість будівництва сховища для зберігання високоактивних радіоактивних відходів </w:t>
      </w:r>
      <w:r w:rsidR="00865391">
        <w:rPr>
          <w:rFonts w:ascii="Times New Roman" w:hAnsi="Times New Roman" w:cs="Times New Roman"/>
          <w:bCs/>
          <w:sz w:val="28"/>
          <w:szCs w:val="28"/>
        </w:rPr>
        <w:t>у цінах станом на 23.05.2016 складає 339,25</w:t>
      </w:r>
      <w:r w:rsidR="00812F9E">
        <w:rPr>
          <w:rFonts w:ascii="Times New Roman" w:hAnsi="Times New Roman" w:cs="Times New Roman"/>
          <w:bCs/>
          <w:sz w:val="28"/>
          <w:szCs w:val="28"/>
        </w:rPr>
        <w:t xml:space="preserve"> млн. гривень</w:t>
      </w:r>
      <w:r w:rsidR="0041179F">
        <w:rPr>
          <w:rFonts w:ascii="Times New Roman" w:hAnsi="Times New Roman" w:cs="Times New Roman"/>
          <w:bCs/>
          <w:sz w:val="28"/>
          <w:szCs w:val="28"/>
        </w:rPr>
        <w:t>.</w:t>
      </w:r>
    </w:p>
    <w:p w14:paraId="73E5D7EC" w14:textId="77777777" w:rsidR="00610978" w:rsidRDefault="00610978" w:rsidP="00610978">
      <w:pPr>
        <w:pStyle w:val="20"/>
        <w:shd w:val="clear" w:color="auto" w:fill="auto"/>
        <w:spacing w:before="0" w:line="240" w:lineRule="auto"/>
        <w:ind w:firstLine="709"/>
        <w:rPr>
          <w:sz w:val="28"/>
          <w:szCs w:val="28"/>
        </w:rPr>
      </w:pPr>
      <w:r>
        <w:rPr>
          <w:sz w:val="28"/>
          <w:szCs w:val="28"/>
        </w:rPr>
        <w:t>Крім того</w:t>
      </w:r>
      <w:r w:rsidRPr="0094532A">
        <w:rPr>
          <w:sz w:val="28"/>
          <w:szCs w:val="28"/>
        </w:rPr>
        <w:t xml:space="preserve">, Україною взяті на себе зобов’язання </w:t>
      </w:r>
      <w:r>
        <w:rPr>
          <w:sz w:val="28"/>
          <w:szCs w:val="28"/>
        </w:rPr>
        <w:t>в проекті будівництва Нового безпечного конфайменту в частині демонтажу нестабільних конструкцій як внесок в реалізацію третього етапу перетворення об’єкту «Укриття» на екологічно безпечну систему. У</w:t>
      </w:r>
      <w:r w:rsidRPr="0094532A">
        <w:rPr>
          <w:sz w:val="28"/>
          <w:szCs w:val="28"/>
        </w:rPr>
        <w:t xml:space="preserve"> 2023 році закінчується проектний термін служби стабілізованих будівельних конструкцій об’єкта «Укриття». </w:t>
      </w:r>
      <w:r>
        <w:rPr>
          <w:sz w:val="28"/>
          <w:szCs w:val="28"/>
        </w:rPr>
        <w:t>Зростають ризики їх обвалення та викиду радіоактивних речовин. Орієнтовна вартість робіт 130 млн. евро.</w:t>
      </w:r>
    </w:p>
    <w:p w14:paraId="66286DC9" w14:textId="77777777" w:rsidR="00A33AA6" w:rsidRDefault="00A33AA6" w:rsidP="002D43BC">
      <w:pPr>
        <w:pStyle w:val="20"/>
        <w:shd w:val="clear" w:color="auto" w:fill="auto"/>
        <w:spacing w:before="0" w:line="240" w:lineRule="auto"/>
        <w:ind w:firstLine="709"/>
        <w:rPr>
          <w:sz w:val="28"/>
          <w:szCs w:val="28"/>
        </w:rPr>
      </w:pPr>
    </w:p>
    <w:p w14:paraId="3E9170B5" w14:textId="77777777" w:rsidR="00D27E95" w:rsidRDefault="00FE2811" w:rsidP="002D43BC">
      <w:pPr>
        <w:pStyle w:val="20"/>
        <w:shd w:val="clear" w:color="auto" w:fill="auto"/>
        <w:spacing w:before="0" w:line="240" w:lineRule="auto"/>
        <w:ind w:firstLine="709"/>
        <w:rPr>
          <w:sz w:val="28"/>
          <w:szCs w:val="28"/>
        </w:rPr>
      </w:pPr>
      <w:r w:rsidRPr="00B456E3">
        <w:rPr>
          <w:sz w:val="28"/>
          <w:szCs w:val="28"/>
        </w:rPr>
        <w:t>Розподіл коштів на фінансування діяльності по поводженню з радіоактивними відходами</w:t>
      </w:r>
      <w:r w:rsidR="00136519" w:rsidRPr="00B456E3">
        <w:rPr>
          <w:sz w:val="28"/>
          <w:szCs w:val="28"/>
        </w:rPr>
        <w:t>,</w:t>
      </w:r>
      <w:r w:rsidR="00136519">
        <w:rPr>
          <w:sz w:val="28"/>
          <w:szCs w:val="28"/>
        </w:rPr>
        <w:t xml:space="preserve"> за умови існування </w:t>
      </w:r>
      <w:r w:rsidR="00136519" w:rsidRPr="00304333">
        <w:rPr>
          <w:sz w:val="28"/>
          <w:szCs w:val="28"/>
        </w:rPr>
        <w:t>Державн</w:t>
      </w:r>
      <w:r w:rsidR="00136519">
        <w:rPr>
          <w:sz w:val="28"/>
          <w:szCs w:val="28"/>
        </w:rPr>
        <w:t>ого</w:t>
      </w:r>
      <w:r w:rsidR="00136519" w:rsidRPr="00304333">
        <w:rPr>
          <w:sz w:val="28"/>
          <w:szCs w:val="28"/>
        </w:rPr>
        <w:t xml:space="preserve"> фонд</w:t>
      </w:r>
      <w:r w:rsidR="00136519">
        <w:rPr>
          <w:sz w:val="28"/>
          <w:szCs w:val="28"/>
        </w:rPr>
        <w:t>у</w:t>
      </w:r>
      <w:r w:rsidR="00136519" w:rsidRPr="00304333">
        <w:rPr>
          <w:sz w:val="28"/>
          <w:szCs w:val="28"/>
        </w:rPr>
        <w:t xml:space="preserve"> поводження з радіоактивними відходами</w:t>
      </w:r>
      <w:r w:rsidR="00136519">
        <w:rPr>
          <w:sz w:val="28"/>
          <w:szCs w:val="28"/>
        </w:rPr>
        <w:t xml:space="preserve">, виглядатиме так: </w:t>
      </w:r>
    </w:p>
    <w:p w14:paraId="3244E06F" w14:textId="4876FC5F" w:rsidR="00D27E95" w:rsidRDefault="00D27E95" w:rsidP="002D43BC">
      <w:pPr>
        <w:pStyle w:val="20"/>
        <w:shd w:val="clear" w:color="auto" w:fill="auto"/>
        <w:spacing w:before="0" w:line="240" w:lineRule="auto"/>
        <w:ind w:firstLine="709"/>
        <w:rPr>
          <w:sz w:val="28"/>
          <w:szCs w:val="28"/>
        </w:rPr>
      </w:pPr>
      <w:r w:rsidRPr="00D27E95">
        <w:rPr>
          <w:sz w:val="28"/>
          <w:szCs w:val="28"/>
          <w:lang w:val="ru-RU"/>
        </w:rPr>
        <w:t xml:space="preserve">2017 </w:t>
      </w:r>
      <w:r>
        <w:rPr>
          <w:sz w:val="28"/>
          <w:szCs w:val="28"/>
        </w:rPr>
        <w:t>р. – 100% за рахунок коштів загального фонду державного бюджету України;</w:t>
      </w:r>
    </w:p>
    <w:p w14:paraId="17BC9132" w14:textId="2A31C21C" w:rsidR="00D27E95" w:rsidRDefault="00D27E95" w:rsidP="00072D92">
      <w:pPr>
        <w:pStyle w:val="20"/>
        <w:shd w:val="clear" w:color="auto" w:fill="auto"/>
        <w:spacing w:before="0" w:line="240" w:lineRule="auto"/>
        <w:ind w:firstLine="709"/>
        <w:rPr>
          <w:sz w:val="28"/>
          <w:szCs w:val="28"/>
        </w:rPr>
      </w:pPr>
      <w:r>
        <w:rPr>
          <w:sz w:val="28"/>
          <w:szCs w:val="28"/>
        </w:rPr>
        <w:t>2018 р. – 9%</w:t>
      </w:r>
      <w:r w:rsidR="00072D92">
        <w:rPr>
          <w:sz w:val="28"/>
          <w:szCs w:val="28"/>
        </w:rPr>
        <w:t xml:space="preserve"> за рахунок коштів загального фонду державного бюджету України, 91% за рахунок коштів </w:t>
      </w:r>
      <w:r w:rsidR="00072D92" w:rsidRPr="00304333">
        <w:rPr>
          <w:sz w:val="28"/>
          <w:szCs w:val="28"/>
        </w:rPr>
        <w:t>Державн</w:t>
      </w:r>
      <w:r w:rsidR="00072D92">
        <w:rPr>
          <w:sz w:val="28"/>
          <w:szCs w:val="28"/>
        </w:rPr>
        <w:t>ого</w:t>
      </w:r>
      <w:r w:rsidR="00072D92" w:rsidRPr="00304333">
        <w:rPr>
          <w:sz w:val="28"/>
          <w:szCs w:val="28"/>
        </w:rPr>
        <w:t xml:space="preserve"> фонд</w:t>
      </w:r>
      <w:r w:rsidR="00072D92">
        <w:rPr>
          <w:sz w:val="28"/>
          <w:szCs w:val="28"/>
        </w:rPr>
        <w:t>у</w:t>
      </w:r>
      <w:r w:rsidR="00072D92" w:rsidRPr="00304333">
        <w:rPr>
          <w:sz w:val="28"/>
          <w:szCs w:val="28"/>
        </w:rPr>
        <w:t xml:space="preserve"> поводження з радіоактивними відходами</w:t>
      </w:r>
      <w:r w:rsidR="00072D92">
        <w:rPr>
          <w:sz w:val="28"/>
          <w:szCs w:val="28"/>
        </w:rPr>
        <w:t>;</w:t>
      </w:r>
    </w:p>
    <w:p w14:paraId="51F071A1" w14:textId="0E338718" w:rsidR="00072D92" w:rsidRPr="00D27E95" w:rsidRDefault="00072D92" w:rsidP="00072D92">
      <w:pPr>
        <w:pStyle w:val="20"/>
        <w:shd w:val="clear" w:color="auto" w:fill="auto"/>
        <w:spacing w:before="0" w:line="240" w:lineRule="auto"/>
        <w:ind w:firstLine="709"/>
        <w:rPr>
          <w:sz w:val="28"/>
          <w:szCs w:val="28"/>
        </w:rPr>
      </w:pPr>
      <w:r>
        <w:rPr>
          <w:sz w:val="28"/>
          <w:szCs w:val="28"/>
        </w:rPr>
        <w:t xml:space="preserve">2019 та наступні роки – 100% за рахунок коштів </w:t>
      </w:r>
      <w:r w:rsidRPr="00304333">
        <w:rPr>
          <w:sz w:val="28"/>
          <w:szCs w:val="28"/>
        </w:rPr>
        <w:t>Державн</w:t>
      </w:r>
      <w:r>
        <w:rPr>
          <w:sz w:val="28"/>
          <w:szCs w:val="28"/>
        </w:rPr>
        <w:t>ого</w:t>
      </w:r>
      <w:r w:rsidRPr="00304333">
        <w:rPr>
          <w:sz w:val="28"/>
          <w:szCs w:val="28"/>
        </w:rPr>
        <w:t xml:space="preserve"> фонд</w:t>
      </w:r>
      <w:r>
        <w:rPr>
          <w:sz w:val="28"/>
          <w:szCs w:val="28"/>
        </w:rPr>
        <w:t>у</w:t>
      </w:r>
      <w:r w:rsidRPr="00304333">
        <w:rPr>
          <w:sz w:val="28"/>
          <w:szCs w:val="28"/>
        </w:rPr>
        <w:t xml:space="preserve"> поводження з радіоактивними відходами</w:t>
      </w:r>
    </w:p>
    <w:p w14:paraId="3D60049E" w14:textId="620FD31D" w:rsidR="00185C00" w:rsidRDefault="00072D92" w:rsidP="002D43BC">
      <w:pPr>
        <w:pStyle w:val="20"/>
        <w:shd w:val="clear" w:color="auto" w:fill="auto"/>
        <w:spacing w:before="0" w:line="240" w:lineRule="auto"/>
        <w:ind w:firstLine="709"/>
        <w:rPr>
          <w:sz w:val="28"/>
          <w:szCs w:val="28"/>
        </w:rPr>
      </w:pPr>
      <w:r>
        <w:rPr>
          <w:sz w:val="28"/>
          <w:szCs w:val="28"/>
        </w:rPr>
        <w:t xml:space="preserve">Частину коштів </w:t>
      </w:r>
      <w:r w:rsidRPr="00304333">
        <w:rPr>
          <w:sz w:val="28"/>
          <w:szCs w:val="28"/>
        </w:rPr>
        <w:t>Державн</w:t>
      </w:r>
      <w:r>
        <w:rPr>
          <w:sz w:val="28"/>
          <w:szCs w:val="28"/>
        </w:rPr>
        <w:t>ого</w:t>
      </w:r>
      <w:r w:rsidRPr="00304333">
        <w:rPr>
          <w:sz w:val="28"/>
          <w:szCs w:val="28"/>
        </w:rPr>
        <w:t xml:space="preserve"> фонд</w:t>
      </w:r>
      <w:r>
        <w:rPr>
          <w:sz w:val="28"/>
          <w:szCs w:val="28"/>
        </w:rPr>
        <w:t>у</w:t>
      </w:r>
      <w:r w:rsidRPr="00304333">
        <w:rPr>
          <w:sz w:val="28"/>
          <w:szCs w:val="28"/>
        </w:rPr>
        <w:t xml:space="preserve"> поводження з радіоактивними відходами</w:t>
      </w:r>
      <w:r>
        <w:rPr>
          <w:sz w:val="28"/>
          <w:szCs w:val="28"/>
        </w:rPr>
        <w:t xml:space="preserve">, яку буде накопичено протягом кількох років, буде використано на розвиток системи поводження з радіоактивними відходами, </w:t>
      </w:r>
      <w:r w:rsidR="002A3249">
        <w:rPr>
          <w:sz w:val="28"/>
          <w:szCs w:val="28"/>
        </w:rPr>
        <w:t>побудову сховищ довготривалого зберігання, наукові дослідження та дослідно-конструкторські розробки, транспортування радіоактивних відходів</w:t>
      </w:r>
      <w:r w:rsidR="009138DB">
        <w:rPr>
          <w:sz w:val="28"/>
          <w:szCs w:val="28"/>
        </w:rPr>
        <w:t xml:space="preserve"> та відпрацьованого ядерного палива до сховищ у зоні відчуження.</w:t>
      </w:r>
    </w:p>
    <w:p w14:paraId="1422F075" w14:textId="65EA6127" w:rsidR="009138DB" w:rsidRDefault="009138DB" w:rsidP="002D43BC">
      <w:pPr>
        <w:pStyle w:val="20"/>
        <w:shd w:val="clear" w:color="auto" w:fill="auto"/>
        <w:spacing w:before="0" w:line="240" w:lineRule="auto"/>
        <w:ind w:firstLine="709"/>
        <w:rPr>
          <w:sz w:val="28"/>
          <w:szCs w:val="28"/>
        </w:rPr>
      </w:pPr>
    </w:p>
    <w:p w14:paraId="6B9E0F60" w14:textId="42C9EA7F" w:rsidR="00610978" w:rsidRDefault="00610978" w:rsidP="002D43BC">
      <w:pPr>
        <w:pStyle w:val="20"/>
        <w:shd w:val="clear" w:color="auto" w:fill="auto"/>
        <w:spacing w:before="0" w:line="240" w:lineRule="auto"/>
        <w:ind w:firstLine="709"/>
        <w:rPr>
          <w:sz w:val="28"/>
          <w:szCs w:val="28"/>
        </w:rPr>
      </w:pPr>
    </w:p>
    <w:p w14:paraId="5735EDDD" w14:textId="77777777" w:rsidR="00610978" w:rsidRDefault="00610978" w:rsidP="002D43BC">
      <w:pPr>
        <w:pStyle w:val="20"/>
        <w:shd w:val="clear" w:color="auto" w:fill="auto"/>
        <w:spacing w:before="0" w:line="240" w:lineRule="auto"/>
        <w:ind w:firstLine="709"/>
        <w:rPr>
          <w:sz w:val="28"/>
          <w:szCs w:val="28"/>
        </w:rPr>
      </w:pPr>
    </w:p>
    <w:p w14:paraId="279DFD6A" w14:textId="77777777" w:rsidR="00020DA2" w:rsidRDefault="00020DA2" w:rsidP="00020DA2">
      <w:pPr>
        <w:pStyle w:val="20"/>
        <w:shd w:val="clear" w:color="auto" w:fill="auto"/>
        <w:spacing w:before="0" w:line="240" w:lineRule="auto"/>
        <w:ind w:firstLine="0"/>
        <w:jc w:val="center"/>
        <w:rPr>
          <w:b/>
          <w:sz w:val="28"/>
          <w:szCs w:val="28"/>
        </w:rPr>
      </w:pPr>
      <w:r w:rsidRPr="00020DA2">
        <w:rPr>
          <w:b/>
          <w:sz w:val="28"/>
          <w:szCs w:val="28"/>
        </w:rPr>
        <w:lastRenderedPageBreak/>
        <w:t>Обсяг доходів спеціального фонду державного бюджету</w:t>
      </w:r>
    </w:p>
    <w:p w14:paraId="730F8114" w14:textId="77777777" w:rsidR="005F508B" w:rsidRPr="005F508B" w:rsidRDefault="005F508B" w:rsidP="005F508B">
      <w:pPr>
        <w:pStyle w:val="20"/>
        <w:shd w:val="clear" w:color="auto" w:fill="auto"/>
        <w:spacing w:before="0" w:line="240" w:lineRule="auto"/>
        <w:ind w:firstLine="0"/>
        <w:jc w:val="right"/>
        <w:rPr>
          <w:sz w:val="28"/>
          <w:szCs w:val="28"/>
        </w:rPr>
      </w:pPr>
      <w:r>
        <w:rPr>
          <w:sz w:val="28"/>
          <w:szCs w:val="28"/>
        </w:rPr>
        <w:t>тис. грн</w:t>
      </w:r>
    </w:p>
    <w:tbl>
      <w:tblPr>
        <w:tblStyle w:val="ab"/>
        <w:tblW w:w="0" w:type="auto"/>
        <w:tblLook w:val="04A0" w:firstRow="1" w:lastRow="0" w:firstColumn="1" w:lastColumn="0" w:noHBand="0" w:noVBand="1"/>
      </w:tblPr>
      <w:tblGrid>
        <w:gridCol w:w="3539"/>
        <w:gridCol w:w="1418"/>
        <w:gridCol w:w="1417"/>
        <w:gridCol w:w="1559"/>
        <w:gridCol w:w="1588"/>
      </w:tblGrid>
      <w:tr w:rsidR="000F21E9" w14:paraId="4BF5E1EB" w14:textId="77777777" w:rsidTr="0055580D">
        <w:tc>
          <w:tcPr>
            <w:tcW w:w="3539" w:type="dxa"/>
          </w:tcPr>
          <w:p w14:paraId="34D7D799" w14:textId="77777777" w:rsidR="000F21E9" w:rsidRPr="005F508B" w:rsidRDefault="000F21E9" w:rsidP="005F508B">
            <w:pPr>
              <w:pStyle w:val="20"/>
              <w:shd w:val="clear" w:color="auto" w:fill="auto"/>
              <w:spacing w:before="0" w:line="240" w:lineRule="auto"/>
              <w:ind w:firstLine="0"/>
              <w:jc w:val="center"/>
              <w:rPr>
                <w:b/>
                <w:sz w:val="24"/>
                <w:szCs w:val="24"/>
              </w:rPr>
            </w:pPr>
            <w:r w:rsidRPr="005F508B">
              <w:rPr>
                <w:b/>
                <w:sz w:val="24"/>
                <w:szCs w:val="24"/>
              </w:rPr>
              <w:t>Доходи</w:t>
            </w:r>
          </w:p>
        </w:tc>
        <w:tc>
          <w:tcPr>
            <w:tcW w:w="1418" w:type="dxa"/>
          </w:tcPr>
          <w:p w14:paraId="5776E1D2" w14:textId="77777777" w:rsidR="000F21E9" w:rsidRPr="005F508B" w:rsidRDefault="000F21E9" w:rsidP="005F508B">
            <w:pPr>
              <w:pStyle w:val="20"/>
              <w:shd w:val="clear" w:color="auto" w:fill="auto"/>
              <w:spacing w:before="0" w:line="240" w:lineRule="auto"/>
              <w:ind w:firstLine="0"/>
              <w:jc w:val="center"/>
              <w:rPr>
                <w:b/>
                <w:sz w:val="24"/>
                <w:szCs w:val="24"/>
              </w:rPr>
            </w:pPr>
            <w:r w:rsidRPr="005F508B">
              <w:rPr>
                <w:b/>
                <w:sz w:val="24"/>
                <w:szCs w:val="24"/>
              </w:rPr>
              <w:t>2017 р.</w:t>
            </w:r>
          </w:p>
        </w:tc>
        <w:tc>
          <w:tcPr>
            <w:tcW w:w="1417" w:type="dxa"/>
          </w:tcPr>
          <w:p w14:paraId="06C21BF2" w14:textId="77777777" w:rsidR="000F21E9" w:rsidRPr="005F508B" w:rsidRDefault="000F21E9" w:rsidP="005F508B">
            <w:pPr>
              <w:pStyle w:val="20"/>
              <w:shd w:val="clear" w:color="auto" w:fill="auto"/>
              <w:spacing w:before="0" w:line="240" w:lineRule="auto"/>
              <w:ind w:firstLine="0"/>
              <w:jc w:val="center"/>
              <w:rPr>
                <w:b/>
                <w:sz w:val="24"/>
                <w:szCs w:val="24"/>
              </w:rPr>
            </w:pPr>
            <w:r w:rsidRPr="005F508B">
              <w:rPr>
                <w:b/>
                <w:sz w:val="24"/>
                <w:szCs w:val="24"/>
              </w:rPr>
              <w:t>2018 р.</w:t>
            </w:r>
          </w:p>
        </w:tc>
        <w:tc>
          <w:tcPr>
            <w:tcW w:w="1559" w:type="dxa"/>
          </w:tcPr>
          <w:p w14:paraId="5FB6C08B" w14:textId="77777777" w:rsidR="000F21E9" w:rsidRPr="005F508B" w:rsidRDefault="000F21E9" w:rsidP="005F508B">
            <w:pPr>
              <w:pStyle w:val="20"/>
              <w:shd w:val="clear" w:color="auto" w:fill="auto"/>
              <w:spacing w:before="0" w:line="240" w:lineRule="auto"/>
              <w:ind w:firstLine="0"/>
              <w:jc w:val="center"/>
              <w:rPr>
                <w:b/>
                <w:sz w:val="24"/>
                <w:szCs w:val="24"/>
              </w:rPr>
            </w:pPr>
            <w:r w:rsidRPr="005F508B">
              <w:rPr>
                <w:b/>
                <w:sz w:val="24"/>
                <w:szCs w:val="24"/>
              </w:rPr>
              <w:t>2019 р.</w:t>
            </w:r>
          </w:p>
        </w:tc>
        <w:tc>
          <w:tcPr>
            <w:tcW w:w="1588" w:type="dxa"/>
          </w:tcPr>
          <w:p w14:paraId="01058617" w14:textId="77777777" w:rsidR="000F21E9" w:rsidRPr="005F508B" w:rsidRDefault="000F21E9" w:rsidP="005F508B">
            <w:pPr>
              <w:pStyle w:val="20"/>
              <w:shd w:val="clear" w:color="auto" w:fill="auto"/>
              <w:spacing w:before="0" w:line="240" w:lineRule="auto"/>
              <w:ind w:firstLine="0"/>
              <w:jc w:val="center"/>
              <w:rPr>
                <w:b/>
                <w:sz w:val="24"/>
                <w:szCs w:val="24"/>
              </w:rPr>
            </w:pPr>
            <w:r w:rsidRPr="005F508B">
              <w:rPr>
                <w:b/>
                <w:sz w:val="24"/>
                <w:szCs w:val="24"/>
              </w:rPr>
              <w:t>2020 р.</w:t>
            </w:r>
          </w:p>
        </w:tc>
      </w:tr>
      <w:tr w:rsidR="006D3CAD" w14:paraId="75F89C8A" w14:textId="77777777" w:rsidTr="0055580D">
        <w:tc>
          <w:tcPr>
            <w:tcW w:w="3539" w:type="dxa"/>
          </w:tcPr>
          <w:p w14:paraId="32E8CBBD" w14:textId="77777777" w:rsidR="006D3CAD" w:rsidRPr="005F508B" w:rsidRDefault="0091042B" w:rsidP="005F508B">
            <w:pPr>
              <w:pStyle w:val="20"/>
              <w:shd w:val="clear" w:color="auto" w:fill="auto"/>
              <w:spacing w:before="0" w:line="240" w:lineRule="auto"/>
              <w:ind w:firstLine="0"/>
              <w:rPr>
                <w:sz w:val="24"/>
                <w:szCs w:val="24"/>
              </w:rPr>
            </w:pPr>
            <w:r>
              <w:rPr>
                <w:sz w:val="24"/>
                <w:szCs w:val="24"/>
                <w:lang w:eastAsia="ru-RU"/>
              </w:rPr>
              <w:t>П</w:t>
            </w:r>
            <w:r w:rsidR="006D3CAD" w:rsidRPr="005F508B">
              <w:rPr>
                <w:sz w:val="24"/>
                <w:szCs w:val="24"/>
                <w:lang w:eastAsia="ru-RU"/>
              </w:rPr>
              <w:t>одаток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w:t>
            </w:r>
          </w:p>
        </w:tc>
        <w:tc>
          <w:tcPr>
            <w:tcW w:w="1418" w:type="dxa"/>
            <w:vAlign w:val="center"/>
          </w:tcPr>
          <w:p w14:paraId="27DCEF06" w14:textId="77777777" w:rsidR="006D3CAD" w:rsidRPr="005F508B" w:rsidRDefault="006D3CAD" w:rsidP="005F508B">
            <w:pPr>
              <w:pStyle w:val="20"/>
              <w:shd w:val="clear" w:color="auto" w:fill="auto"/>
              <w:spacing w:before="0" w:line="240" w:lineRule="auto"/>
              <w:ind w:firstLine="0"/>
              <w:jc w:val="center"/>
              <w:rPr>
                <w:sz w:val="24"/>
                <w:szCs w:val="24"/>
              </w:rPr>
            </w:pPr>
            <w:r w:rsidRPr="005F508B">
              <w:rPr>
                <w:sz w:val="24"/>
                <w:szCs w:val="24"/>
              </w:rPr>
              <w:t>852</w:t>
            </w:r>
            <w:r w:rsidR="005F508B" w:rsidRPr="005F508B">
              <w:rPr>
                <w:sz w:val="24"/>
                <w:szCs w:val="24"/>
              </w:rPr>
              <w:t xml:space="preserve"> </w:t>
            </w:r>
            <w:r w:rsidRPr="005F508B">
              <w:rPr>
                <w:sz w:val="24"/>
                <w:szCs w:val="24"/>
              </w:rPr>
              <w:t>218</w:t>
            </w:r>
          </w:p>
        </w:tc>
        <w:tc>
          <w:tcPr>
            <w:tcW w:w="1417" w:type="dxa"/>
            <w:vAlign w:val="center"/>
          </w:tcPr>
          <w:p w14:paraId="61CA7917" w14:textId="77777777" w:rsidR="006D3CAD" w:rsidRPr="005F508B" w:rsidRDefault="006D3CAD" w:rsidP="005F508B">
            <w:pPr>
              <w:pStyle w:val="20"/>
              <w:shd w:val="clear" w:color="auto" w:fill="auto"/>
              <w:spacing w:before="0" w:line="240" w:lineRule="auto"/>
              <w:ind w:firstLine="0"/>
              <w:jc w:val="center"/>
              <w:rPr>
                <w:sz w:val="24"/>
                <w:szCs w:val="24"/>
              </w:rPr>
            </w:pPr>
            <w:r w:rsidRPr="005F508B">
              <w:rPr>
                <w:sz w:val="24"/>
                <w:szCs w:val="24"/>
                <w:lang w:eastAsia="ru-RU"/>
              </w:rPr>
              <w:t>877 879</w:t>
            </w:r>
          </w:p>
        </w:tc>
        <w:tc>
          <w:tcPr>
            <w:tcW w:w="1559" w:type="dxa"/>
            <w:vAlign w:val="center"/>
          </w:tcPr>
          <w:p w14:paraId="2F94653C" w14:textId="77777777" w:rsidR="006D3CAD" w:rsidRPr="005F508B" w:rsidRDefault="005F508B" w:rsidP="005F508B">
            <w:pPr>
              <w:pStyle w:val="20"/>
              <w:shd w:val="clear" w:color="auto" w:fill="auto"/>
              <w:spacing w:before="0" w:line="240" w:lineRule="auto"/>
              <w:ind w:firstLine="0"/>
              <w:jc w:val="center"/>
              <w:rPr>
                <w:sz w:val="24"/>
                <w:szCs w:val="24"/>
              </w:rPr>
            </w:pPr>
            <w:r w:rsidRPr="005F508B">
              <w:rPr>
                <w:sz w:val="24"/>
                <w:szCs w:val="24"/>
                <w:lang w:eastAsia="ru-RU"/>
              </w:rPr>
              <w:t>877 879</w:t>
            </w:r>
          </w:p>
        </w:tc>
        <w:tc>
          <w:tcPr>
            <w:tcW w:w="1588" w:type="dxa"/>
            <w:vAlign w:val="center"/>
          </w:tcPr>
          <w:p w14:paraId="6AFC8EA1" w14:textId="77777777" w:rsidR="006D3CAD" w:rsidRPr="005F508B" w:rsidRDefault="005F508B" w:rsidP="005F508B">
            <w:pPr>
              <w:pStyle w:val="20"/>
              <w:shd w:val="clear" w:color="auto" w:fill="auto"/>
              <w:spacing w:before="0" w:line="240" w:lineRule="auto"/>
              <w:ind w:firstLine="0"/>
              <w:jc w:val="center"/>
              <w:rPr>
                <w:sz w:val="24"/>
                <w:szCs w:val="24"/>
              </w:rPr>
            </w:pPr>
            <w:r w:rsidRPr="005F508B">
              <w:rPr>
                <w:sz w:val="24"/>
                <w:szCs w:val="24"/>
                <w:lang w:eastAsia="ru-RU"/>
              </w:rPr>
              <w:t>877 879</w:t>
            </w:r>
          </w:p>
        </w:tc>
      </w:tr>
    </w:tbl>
    <w:p w14:paraId="5A11C676" w14:textId="04D83259" w:rsidR="00BF3863" w:rsidRDefault="00BF3863" w:rsidP="00327818">
      <w:pPr>
        <w:pStyle w:val="20"/>
        <w:shd w:val="clear" w:color="auto" w:fill="auto"/>
        <w:spacing w:before="0" w:line="240" w:lineRule="auto"/>
        <w:ind w:firstLine="0"/>
        <w:rPr>
          <w:sz w:val="28"/>
          <w:szCs w:val="28"/>
        </w:rPr>
      </w:pPr>
    </w:p>
    <w:p w14:paraId="76F7731B" w14:textId="77777777" w:rsidR="00674283" w:rsidRDefault="00674283" w:rsidP="0055580D">
      <w:pPr>
        <w:pStyle w:val="20"/>
        <w:shd w:val="clear" w:color="auto" w:fill="auto"/>
        <w:spacing w:before="0" w:line="240" w:lineRule="auto"/>
        <w:ind w:firstLine="0"/>
        <w:jc w:val="center"/>
        <w:rPr>
          <w:b/>
          <w:sz w:val="28"/>
          <w:szCs w:val="28"/>
        </w:rPr>
        <w:sectPr w:rsidR="00674283" w:rsidSect="007E2FD3">
          <w:headerReference w:type="default" r:id="rId8"/>
          <w:footerReference w:type="even" r:id="rId9"/>
          <w:footerReference w:type="default" r:id="rId10"/>
          <w:pgSz w:w="11900" w:h="16840"/>
          <w:pgMar w:top="1842" w:right="701" w:bottom="1842" w:left="1668" w:header="0" w:footer="3" w:gutter="0"/>
          <w:cols w:space="720"/>
          <w:noEndnote/>
          <w:docGrid w:linePitch="360"/>
        </w:sectPr>
      </w:pPr>
    </w:p>
    <w:p w14:paraId="0E07D5A3" w14:textId="77777777" w:rsidR="00020DA2" w:rsidRPr="00C07C32" w:rsidRDefault="00FC132C" w:rsidP="0055580D">
      <w:pPr>
        <w:pStyle w:val="20"/>
        <w:shd w:val="clear" w:color="auto" w:fill="auto"/>
        <w:spacing w:before="0" w:line="240" w:lineRule="auto"/>
        <w:ind w:firstLine="0"/>
        <w:jc w:val="center"/>
        <w:rPr>
          <w:b/>
          <w:sz w:val="28"/>
          <w:szCs w:val="28"/>
        </w:rPr>
      </w:pPr>
      <w:r w:rsidRPr="00C07C32">
        <w:rPr>
          <w:b/>
          <w:sz w:val="28"/>
          <w:szCs w:val="28"/>
        </w:rPr>
        <w:lastRenderedPageBreak/>
        <w:t>Зведені фінансово-економічні розрахунки</w:t>
      </w:r>
    </w:p>
    <w:p w14:paraId="5D9B8762" w14:textId="6F510D92" w:rsidR="00FC132C" w:rsidRPr="00C07C32" w:rsidRDefault="00FC132C" w:rsidP="0055580D">
      <w:pPr>
        <w:pStyle w:val="20"/>
        <w:shd w:val="clear" w:color="auto" w:fill="auto"/>
        <w:spacing w:before="0" w:line="240" w:lineRule="auto"/>
        <w:ind w:firstLine="0"/>
        <w:jc w:val="center"/>
        <w:rPr>
          <w:b/>
          <w:sz w:val="28"/>
          <w:szCs w:val="28"/>
        </w:rPr>
      </w:pPr>
      <w:r w:rsidRPr="00C07C32">
        <w:rPr>
          <w:b/>
          <w:sz w:val="28"/>
          <w:szCs w:val="28"/>
        </w:rPr>
        <w:t xml:space="preserve">до проекту </w:t>
      </w:r>
      <w:r w:rsidR="00275E3B">
        <w:rPr>
          <w:b/>
          <w:sz w:val="28"/>
          <w:szCs w:val="28"/>
        </w:rPr>
        <w:t xml:space="preserve">Закону </w:t>
      </w:r>
      <w:r w:rsidR="00275E3B" w:rsidRPr="00F70DAA">
        <w:rPr>
          <w:b/>
          <w:sz w:val="28"/>
          <w:szCs w:val="28"/>
        </w:rPr>
        <w:t xml:space="preserve">України </w:t>
      </w:r>
      <w:r w:rsidR="00F70DAA" w:rsidRPr="00F70DAA">
        <w:rPr>
          <w:b/>
          <w:sz w:val="28"/>
          <w:szCs w:val="28"/>
        </w:rPr>
        <w:t>«Про внесення</w:t>
      </w:r>
      <w:r w:rsidR="00F70DAA" w:rsidRPr="00F70DAA">
        <w:rPr>
          <w:b/>
          <w:bCs/>
          <w:sz w:val="28"/>
          <w:szCs w:val="28"/>
        </w:rPr>
        <w:t xml:space="preserve"> змін до Бюджетного кодексу України щодо удосконалення механізму фінансового забезпечення поводження з радіоактивними відходами</w:t>
      </w:r>
      <w:r w:rsidR="00F70DAA" w:rsidRPr="00F70DAA">
        <w:rPr>
          <w:b/>
          <w:sz w:val="28"/>
          <w:szCs w:val="28"/>
        </w:rPr>
        <w:t>»</w:t>
      </w:r>
    </w:p>
    <w:p w14:paraId="32A5AB25" w14:textId="77777777" w:rsidR="00FC132C" w:rsidRPr="00C07C32" w:rsidRDefault="00FC132C" w:rsidP="0055580D">
      <w:pPr>
        <w:pStyle w:val="20"/>
        <w:shd w:val="clear" w:color="auto" w:fill="auto"/>
        <w:spacing w:before="0" w:line="240" w:lineRule="auto"/>
        <w:ind w:firstLine="0"/>
        <w:jc w:val="center"/>
        <w:rPr>
          <w:b/>
          <w:sz w:val="28"/>
          <w:szCs w:val="28"/>
        </w:rPr>
      </w:pPr>
      <w:r w:rsidRPr="00C07C32">
        <w:rPr>
          <w:b/>
          <w:sz w:val="28"/>
          <w:szCs w:val="28"/>
        </w:rPr>
        <w:t>(рівень бюджету – Державний бюджет України)</w:t>
      </w:r>
    </w:p>
    <w:tbl>
      <w:tblPr>
        <w:tblW w:w="15345" w:type="dxa"/>
        <w:tblLayout w:type="fixed"/>
        <w:tblLook w:val="04A0" w:firstRow="1" w:lastRow="0" w:firstColumn="1" w:lastColumn="0" w:noHBand="0" w:noVBand="1"/>
      </w:tblPr>
      <w:tblGrid>
        <w:gridCol w:w="3170"/>
        <w:gridCol w:w="1389"/>
        <w:gridCol w:w="1656"/>
        <w:gridCol w:w="1389"/>
        <w:gridCol w:w="1655"/>
        <w:gridCol w:w="1388"/>
        <w:gridCol w:w="1655"/>
        <w:gridCol w:w="1388"/>
        <w:gridCol w:w="1655"/>
      </w:tblGrid>
      <w:tr w:rsidR="00276593" w:rsidRPr="00C07C32" w14:paraId="7EDEC614" w14:textId="77777777" w:rsidTr="00275E3B">
        <w:trPr>
          <w:trHeight w:val="315"/>
        </w:trPr>
        <w:tc>
          <w:tcPr>
            <w:tcW w:w="3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A37D8A"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Витрати</w:t>
            </w:r>
          </w:p>
        </w:tc>
        <w:tc>
          <w:tcPr>
            <w:tcW w:w="3045" w:type="dxa"/>
            <w:gridSpan w:val="2"/>
            <w:tcBorders>
              <w:top w:val="single" w:sz="4" w:space="0" w:color="auto"/>
              <w:left w:val="nil"/>
              <w:bottom w:val="single" w:sz="4" w:space="0" w:color="auto"/>
              <w:right w:val="single" w:sz="4" w:space="0" w:color="000000"/>
            </w:tcBorders>
            <w:shd w:val="clear" w:color="auto" w:fill="auto"/>
            <w:vAlign w:val="center"/>
            <w:hideMark/>
          </w:tcPr>
          <w:p w14:paraId="5313DB77"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2017</w:t>
            </w:r>
            <w:r w:rsidR="00276593" w:rsidRPr="00C07C32">
              <w:rPr>
                <w:rFonts w:ascii="Times New Roman" w:eastAsia="Times New Roman" w:hAnsi="Times New Roman" w:cs="Times New Roman"/>
                <w:b/>
                <w:bCs/>
                <w:lang w:eastAsia="ru-RU"/>
              </w:rPr>
              <w:t xml:space="preserve"> р.</w:t>
            </w:r>
          </w:p>
        </w:tc>
        <w:tc>
          <w:tcPr>
            <w:tcW w:w="3044" w:type="dxa"/>
            <w:gridSpan w:val="2"/>
            <w:tcBorders>
              <w:top w:val="single" w:sz="4" w:space="0" w:color="auto"/>
              <w:left w:val="nil"/>
              <w:bottom w:val="single" w:sz="4" w:space="0" w:color="auto"/>
              <w:right w:val="single" w:sz="4" w:space="0" w:color="auto"/>
            </w:tcBorders>
            <w:shd w:val="clear" w:color="auto" w:fill="auto"/>
            <w:vAlign w:val="center"/>
            <w:hideMark/>
          </w:tcPr>
          <w:p w14:paraId="3BD7573F"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2018</w:t>
            </w:r>
            <w:r w:rsidR="00276593" w:rsidRPr="00C07C32">
              <w:rPr>
                <w:rFonts w:ascii="Times New Roman" w:eastAsia="Times New Roman" w:hAnsi="Times New Roman" w:cs="Times New Roman"/>
                <w:b/>
                <w:bCs/>
                <w:lang w:eastAsia="ru-RU"/>
              </w:rPr>
              <w:t xml:space="preserve"> р.</w:t>
            </w:r>
          </w:p>
        </w:tc>
        <w:tc>
          <w:tcPr>
            <w:tcW w:w="3043" w:type="dxa"/>
            <w:gridSpan w:val="2"/>
            <w:tcBorders>
              <w:top w:val="single" w:sz="4" w:space="0" w:color="auto"/>
              <w:left w:val="nil"/>
              <w:bottom w:val="single" w:sz="4" w:space="0" w:color="auto"/>
              <w:right w:val="single" w:sz="4" w:space="0" w:color="auto"/>
            </w:tcBorders>
            <w:shd w:val="clear" w:color="auto" w:fill="auto"/>
            <w:vAlign w:val="center"/>
            <w:hideMark/>
          </w:tcPr>
          <w:p w14:paraId="4F3ADEC2"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2019</w:t>
            </w:r>
            <w:r w:rsidR="00276593" w:rsidRPr="00C07C32">
              <w:rPr>
                <w:rFonts w:ascii="Times New Roman" w:eastAsia="Times New Roman" w:hAnsi="Times New Roman" w:cs="Times New Roman"/>
                <w:b/>
                <w:bCs/>
                <w:lang w:eastAsia="ru-RU"/>
              </w:rPr>
              <w:t xml:space="preserve"> р.</w:t>
            </w:r>
          </w:p>
        </w:tc>
        <w:tc>
          <w:tcPr>
            <w:tcW w:w="3043" w:type="dxa"/>
            <w:gridSpan w:val="2"/>
            <w:tcBorders>
              <w:top w:val="single" w:sz="4" w:space="0" w:color="auto"/>
              <w:left w:val="nil"/>
              <w:bottom w:val="single" w:sz="4" w:space="0" w:color="auto"/>
              <w:right w:val="single" w:sz="4" w:space="0" w:color="auto"/>
            </w:tcBorders>
            <w:shd w:val="clear" w:color="auto" w:fill="auto"/>
            <w:vAlign w:val="center"/>
            <w:hideMark/>
          </w:tcPr>
          <w:p w14:paraId="20808E46"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2020</w:t>
            </w:r>
            <w:r w:rsidR="00276593" w:rsidRPr="00C07C32">
              <w:rPr>
                <w:rFonts w:ascii="Times New Roman" w:eastAsia="Times New Roman" w:hAnsi="Times New Roman" w:cs="Times New Roman"/>
                <w:b/>
                <w:bCs/>
                <w:lang w:eastAsia="ru-RU"/>
              </w:rPr>
              <w:t xml:space="preserve"> р.</w:t>
            </w:r>
          </w:p>
        </w:tc>
      </w:tr>
      <w:tr w:rsidR="0055221F" w:rsidRPr="00C07C32" w14:paraId="3B057AED" w14:textId="77777777" w:rsidTr="00275E3B">
        <w:trPr>
          <w:trHeight w:val="630"/>
        </w:trPr>
        <w:tc>
          <w:tcPr>
            <w:tcW w:w="3170" w:type="dxa"/>
            <w:vMerge/>
            <w:tcBorders>
              <w:top w:val="single" w:sz="4" w:space="0" w:color="auto"/>
              <w:left w:val="single" w:sz="4" w:space="0" w:color="auto"/>
              <w:bottom w:val="single" w:sz="4" w:space="0" w:color="auto"/>
              <w:right w:val="single" w:sz="4" w:space="0" w:color="auto"/>
            </w:tcBorders>
            <w:vAlign w:val="center"/>
            <w:hideMark/>
          </w:tcPr>
          <w:p w14:paraId="4361E560" w14:textId="77777777" w:rsidR="0055221F" w:rsidRPr="00C07C32" w:rsidRDefault="0055221F" w:rsidP="00276593">
            <w:pPr>
              <w:jc w:val="center"/>
              <w:rPr>
                <w:rFonts w:ascii="Times New Roman" w:eastAsia="Times New Roman" w:hAnsi="Times New Roman" w:cs="Times New Roman"/>
                <w:b/>
                <w:bCs/>
                <w:lang w:eastAsia="ru-RU"/>
              </w:rPr>
            </w:pPr>
          </w:p>
        </w:tc>
        <w:tc>
          <w:tcPr>
            <w:tcW w:w="1389" w:type="dxa"/>
            <w:tcBorders>
              <w:top w:val="nil"/>
              <w:left w:val="nil"/>
              <w:bottom w:val="single" w:sz="4" w:space="0" w:color="auto"/>
              <w:right w:val="single" w:sz="4" w:space="0" w:color="auto"/>
            </w:tcBorders>
            <w:shd w:val="clear" w:color="auto" w:fill="auto"/>
            <w:vAlign w:val="center"/>
            <w:hideMark/>
          </w:tcPr>
          <w:p w14:paraId="1DA9744F"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Загальний фонд</w:t>
            </w:r>
          </w:p>
        </w:tc>
        <w:tc>
          <w:tcPr>
            <w:tcW w:w="1656" w:type="dxa"/>
            <w:tcBorders>
              <w:top w:val="nil"/>
              <w:left w:val="nil"/>
              <w:bottom w:val="single" w:sz="4" w:space="0" w:color="auto"/>
              <w:right w:val="single" w:sz="4" w:space="0" w:color="auto"/>
            </w:tcBorders>
            <w:shd w:val="clear" w:color="auto" w:fill="auto"/>
            <w:vAlign w:val="center"/>
            <w:hideMark/>
          </w:tcPr>
          <w:p w14:paraId="08DFCBC6"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Спеціальний фонд</w:t>
            </w:r>
          </w:p>
        </w:tc>
        <w:tc>
          <w:tcPr>
            <w:tcW w:w="1389" w:type="dxa"/>
            <w:tcBorders>
              <w:top w:val="nil"/>
              <w:left w:val="nil"/>
              <w:bottom w:val="single" w:sz="4" w:space="0" w:color="auto"/>
              <w:right w:val="single" w:sz="4" w:space="0" w:color="auto"/>
            </w:tcBorders>
            <w:shd w:val="clear" w:color="auto" w:fill="auto"/>
            <w:vAlign w:val="center"/>
            <w:hideMark/>
          </w:tcPr>
          <w:p w14:paraId="0C9932F0"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Загальний фонд</w:t>
            </w:r>
          </w:p>
        </w:tc>
        <w:tc>
          <w:tcPr>
            <w:tcW w:w="1655" w:type="dxa"/>
            <w:tcBorders>
              <w:top w:val="nil"/>
              <w:left w:val="nil"/>
              <w:bottom w:val="single" w:sz="4" w:space="0" w:color="auto"/>
              <w:right w:val="single" w:sz="4" w:space="0" w:color="auto"/>
            </w:tcBorders>
            <w:shd w:val="clear" w:color="auto" w:fill="auto"/>
            <w:vAlign w:val="center"/>
            <w:hideMark/>
          </w:tcPr>
          <w:p w14:paraId="6C43EA04"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Спеціальний фонд</w:t>
            </w:r>
          </w:p>
        </w:tc>
        <w:tc>
          <w:tcPr>
            <w:tcW w:w="1388" w:type="dxa"/>
            <w:tcBorders>
              <w:top w:val="nil"/>
              <w:left w:val="nil"/>
              <w:bottom w:val="single" w:sz="4" w:space="0" w:color="auto"/>
              <w:right w:val="single" w:sz="4" w:space="0" w:color="auto"/>
            </w:tcBorders>
            <w:shd w:val="clear" w:color="auto" w:fill="auto"/>
            <w:vAlign w:val="center"/>
            <w:hideMark/>
          </w:tcPr>
          <w:p w14:paraId="04758A93"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Загальний фонд</w:t>
            </w:r>
          </w:p>
        </w:tc>
        <w:tc>
          <w:tcPr>
            <w:tcW w:w="1655" w:type="dxa"/>
            <w:tcBorders>
              <w:top w:val="nil"/>
              <w:left w:val="nil"/>
              <w:bottom w:val="single" w:sz="4" w:space="0" w:color="auto"/>
              <w:right w:val="single" w:sz="4" w:space="0" w:color="auto"/>
            </w:tcBorders>
            <w:shd w:val="clear" w:color="auto" w:fill="auto"/>
            <w:vAlign w:val="center"/>
            <w:hideMark/>
          </w:tcPr>
          <w:p w14:paraId="2C51EB44"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Спеціальний фонд</w:t>
            </w:r>
          </w:p>
        </w:tc>
        <w:tc>
          <w:tcPr>
            <w:tcW w:w="1388" w:type="dxa"/>
            <w:tcBorders>
              <w:top w:val="nil"/>
              <w:left w:val="nil"/>
              <w:bottom w:val="single" w:sz="4" w:space="0" w:color="auto"/>
              <w:right w:val="single" w:sz="4" w:space="0" w:color="auto"/>
            </w:tcBorders>
            <w:shd w:val="clear" w:color="auto" w:fill="auto"/>
            <w:vAlign w:val="center"/>
            <w:hideMark/>
          </w:tcPr>
          <w:p w14:paraId="5DBB5C94"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Загальний фонд</w:t>
            </w:r>
          </w:p>
        </w:tc>
        <w:tc>
          <w:tcPr>
            <w:tcW w:w="1655" w:type="dxa"/>
            <w:tcBorders>
              <w:top w:val="nil"/>
              <w:left w:val="nil"/>
              <w:bottom w:val="single" w:sz="4" w:space="0" w:color="auto"/>
              <w:right w:val="single" w:sz="4" w:space="0" w:color="auto"/>
            </w:tcBorders>
            <w:shd w:val="clear" w:color="auto" w:fill="auto"/>
            <w:vAlign w:val="center"/>
            <w:hideMark/>
          </w:tcPr>
          <w:p w14:paraId="77DB818A"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Спеціальний фонд</w:t>
            </w:r>
          </w:p>
        </w:tc>
      </w:tr>
      <w:tr w:rsidR="0055221F" w:rsidRPr="00C07C32" w14:paraId="11FADB58" w14:textId="77777777" w:rsidTr="00275E3B">
        <w:trPr>
          <w:trHeight w:val="315"/>
        </w:trPr>
        <w:tc>
          <w:tcPr>
            <w:tcW w:w="1534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5C49B03C" w14:textId="77777777" w:rsidR="0055221F" w:rsidRPr="00C07C32" w:rsidRDefault="0055221F" w:rsidP="00276593">
            <w:pPr>
              <w:jc w:val="cente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Поточні видатки</w:t>
            </w:r>
          </w:p>
        </w:tc>
      </w:tr>
      <w:tr w:rsidR="00C07C32" w:rsidRPr="00C07C32" w14:paraId="1B875650"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FBD87DF"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1. Збирання, перевезення, захоронення та тимчасове контейнерне зберігання радіоактивних відходів промислових, медичних, наукових та інших підприємств і організацій</w:t>
            </w:r>
          </w:p>
        </w:tc>
        <w:tc>
          <w:tcPr>
            <w:tcW w:w="1389" w:type="dxa"/>
            <w:tcBorders>
              <w:top w:val="nil"/>
              <w:left w:val="nil"/>
              <w:bottom w:val="single" w:sz="4" w:space="0" w:color="auto"/>
              <w:right w:val="single" w:sz="4" w:space="0" w:color="auto"/>
            </w:tcBorders>
            <w:shd w:val="clear" w:color="auto" w:fill="auto"/>
            <w:noWrap/>
            <w:vAlign w:val="bottom"/>
            <w:hideMark/>
          </w:tcPr>
          <w:p w14:paraId="05126C1A" w14:textId="280F474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8 638,60</w:t>
            </w:r>
          </w:p>
        </w:tc>
        <w:tc>
          <w:tcPr>
            <w:tcW w:w="1656" w:type="dxa"/>
            <w:tcBorders>
              <w:top w:val="nil"/>
              <w:left w:val="nil"/>
              <w:bottom w:val="single" w:sz="4" w:space="0" w:color="auto"/>
              <w:right w:val="single" w:sz="4" w:space="0" w:color="auto"/>
            </w:tcBorders>
            <w:shd w:val="clear" w:color="auto" w:fill="auto"/>
            <w:vAlign w:val="bottom"/>
            <w:hideMark/>
          </w:tcPr>
          <w:p w14:paraId="2EC9DF1D" w14:textId="098A0D3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118121D2" w14:textId="2247AF3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8 638,60</w:t>
            </w:r>
          </w:p>
        </w:tc>
        <w:tc>
          <w:tcPr>
            <w:tcW w:w="1655" w:type="dxa"/>
            <w:tcBorders>
              <w:top w:val="nil"/>
              <w:left w:val="nil"/>
              <w:bottom w:val="single" w:sz="4" w:space="0" w:color="auto"/>
              <w:right w:val="single" w:sz="4" w:space="0" w:color="auto"/>
            </w:tcBorders>
            <w:shd w:val="clear" w:color="auto" w:fill="auto"/>
            <w:noWrap/>
            <w:vAlign w:val="bottom"/>
            <w:hideMark/>
          </w:tcPr>
          <w:p w14:paraId="21FB374E" w14:textId="6936D5B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23 594,67</w:t>
            </w:r>
          </w:p>
        </w:tc>
        <w:tc>
          <w:tcPr>
            <w:tcW w:w="1388" w:type="dxa"/>
            <w:tcBorders>
              <w:top w:val="nil"/>
              <w:left w:val="nil"/>
              <w:bottom w:val="single" w:sz="4" w:space="0" w:color="auto"/>
              <w:right w:val="single" w:sz="4" w:space="0" w:color="auto"/>
            </w:tcBorders>
            <w:shd w:val="clear" w:color="auto" w:fill="auto"/>
            <w:noWrap/>
            <w:vAlign w:val="bottom"/>
            <w:hideMark/>
          </w:tcPr>
          <w:p w14:paraId="3D855FC9" w14:textId="6D2EE56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0B8818E" w14:textId="43259B7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39 225,28</w:t>
            </w:r>
          </w:p>
        </w:tc>
        <w:tc>
          <w:tcPr>
            <w:tcW w:w="1388" w:type="dxa"/>
            <w:tcBorders>
              <w:top w:val="nil"/>
              <w:left w:val="nil"/>
              <w:bottom w:val="single" w:sz="4" w:space="0" w:color="auto"/>
              <w:right w:val="single" w:sz="4" w:space="0" w:color="auto"/>
            </w:tcBorders>
            <w:shd w:val="clear" w:color="auto" w:fill="auto"/>
            <w:noWrap/>
            <w:vAlign w:val="bottom"/>
            <w:hideMark/>
          </w:tcPr>
          <w:p w14:paraId="014EEEC5" w14:textId="0882A87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C2AA84C" w14:textId="18D43EF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59 511,17</w:t>
            </w:r>
          </w:p>
        </w:tc>
      </w:tr>
      <w:tr w:rsidR="00C07C32" w:rsidRPr="00C07C32" w14:paraId="7B4B83EE"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206ECD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2. Експлуатація та обслуговування об’єктів, призначених для поводження з радіоактивними відходами, зокрема сховищ для їх захоронення</w:t>
            </w:r>
          </w:p>
        </w:tc>
        <w:tc>
          <w:tcPr>
            <w:tcW w:w="1389" w:type="dxa"/>
            <w:tcBorders>
              <w:top w:val="nil"/>
              <w:left w:val="nil"/>
              <w:bottom w:val="single" w:sz="4" w:space="0" w:color="auto"/>
              <w:right w:val="single" w:sz="4" w:space="0" w:color="auto"/>
            </w:tcBorders>
            <w:shd w:val="clear" w:color="auto" w:fill="auto"/>
            <w:noWrap/>
            <w:vAlign w:val="bottom"/>
            <w:hideMark/>
          </w:tcPr>
          <w:p w14:paraId="4EB7D8C7" w14:textId="361C32E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6 454,80</w:t>
            </w:r>
          </w:p>
        </w:tc>
        <w:tc>
          <w:tcPr>
            <w:tcW w:w="1656" w:type="dxa"/>
            <w:tcBorders>
              <w:top w:val="nil"/>
              <w:left w:val="nil"/>
              <w:bottom w:val="single" w:sz="4" w:space="0" w:color="auto"/>
              <w:right w:val="single" w:sz="4" w:space="0" w:color="auto"/>
            </w:tcBorders>
            <w:shd w:val="clear" w:color="auto" w:fill="auto"/>
            <w:vAlign w:val="bottom"/>
            <w:hideMark/>
          </w:tcPr>
          <w:p w14:paraId="7E0435BD" w14:textId="3938372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28E7FA3" w14:textId="05E6455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6 454,80</w:t>
            </w:r>
          </w:p>
        </w:tc>
        <w:tc>
          <w:tcPr>
            <w:tcW w:w="1655" w:type="dxa"/>
            <w:tcBorders>
              <w:top w:val="nil"/>
              <w:left w:val="nil"/>
              <w:bottom w:val="single" w:sz="4" w:space="0" w:color="auto"/>
              <w:right w:val="single" w:sz="4" w:space="0" w:color="auto"/>
            </w:tcBorders>
            <w:shd w:val="clear" w:color="auto" w:fill="auto"/>
            <w:noWrap/>
            <w:vAlign w:val="bottom"/>
            <w:hideMark/>
          </w:tcPr>
          <w:p w14:paraId="2FC339F4" w14:textId="7879185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15 848,42</w:t>
            </w:r>
          </w:p>
        </w:tc>
        <w:tc>
          <w:tcPr>
            <w:tcW w:w="1388" w:type="dxa"/>
            <w:tcBorders>
              <w:top w:val="nil"/>
              <w:left w:val="nil"/>
              <w:bottom w:val="single" w:sz="4" w:space="0" w:color="auto"/>
              <w:right w:val="single" w:sz="4" w:space="0" w:color="auto"/>
            </w:tcBorders>
            <w:shd w:val="clear" w:color="auto" w:fill="auto"/>
            <w:noWrap/>
            <w:vAlign w:val="bottom"/>
            <w:hideMark/>
          </w:tcPr>
          <w:p w14:paraId="6F92FFC9" w14:textId="4B100A2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56BB10F" w14:textId="4BB7952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26 999,72</w:t>
            </w:r>
          </w:p>
        </w:tc>
        <w:tc>
          <w:tcPr>
            <w:tcW w:w="1388" w:type="dxa"/>
            <w:tcBorders>
              <w:top w:val="nil"/>
              <w:left w:val="nil"/>
              <w:bottom w:val="single" w:sz="4" w:space="0" w:color="auto"/>
              <w:right w:val="single" w:sz="4" w:space="0" w:color="auto"/>
            </w:tcBorders>
            <w:shd w:val="clear" w:color="auto" w:fill="auto"/>
            <w:noWrap/>
            <w:vAlign w:val="bottom"/>
            <w:hideMark/>
          </w:tcPr>
          <w:p w14:paraId="3F749425" w14:textId="4589C3D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664277B" w14:textId="0CCBF98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40 625,65</w:t>
            </w:r>
          </w:p>
        </w:tc>
      </w:tr>
      <w:tr w:rsidR="00C07C32" w:rsidRPr="00C07C32" w14:paraId="5145527A" w14:textId="77777777" w:rsidTr="00275E3B">
        <w:trPr>
          <w:trHeight w:val="189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B11312E"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3. Здійснення радіаційного та дозиметричного контролю, проведення екологічного моніторингу навколишнього природного середовища пунктів захоронення (зберігання) радіоактивних відходів</w:t>
            </w:r>
          </w:p>
        </w:tc>
        <w:tc>
          <w:tcPr>
            <w:tcW w:w="1389" w:type="dxa"/>
            <w:tcBorders>
              <w:top w:val="nil"/>
              <w:left w:val="nil"/>
              <w:bottom w:val="single" w:sz="4" w:space="0" w:color="auto"/>
              <w:right w:val="single" w:sz="4" w:space="0" w:color="auto"/>
            </w:tcBorders>
            <w:shd w:val="clear" w:color="auto" w:fill="auto"/>
            <w:noWrap/>
            <w:vAlign w:val="bottom"/>
            <w:hideMark/>
          </w:tcPr>
          <w:p w14:paraId="7D9884F4" w14:textId="31F0E01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6 048,70</w:t>
            </w:r>
          </w:p>
        </w:tc>
        <w:tc>
          <w:tcPr>
            <w:tcW w:w="1656" w:type="dxa"/>
            <w:tcBorders>
              <w:top w:val="nil"/>
              <w:left w:val="nil"/>
              <w:bottom w:val="single" w:sz="4" w:space="0" w:color="auto"/>
              <w:right w:val="single" w:sz="4" w:space="0" w:color="auto"/>
            </w:tcBorders>
            <w:shd w:val="clear" w:color="auto" w:fill="auto"/>
            <w:vAlign w:val="bottom"/>
            <w:hideMark/>
          </w:tcPr>
          <w:p w14:paraId="5F317D46" w14:textId="06F2E9E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89FD15B" w14:textId="1F7B671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6 048,70</w:t>
            </w:r>
          </w:p>
        </w:tc>
        <w:tc>
          <w:tcPr>
            <w:tcW w:w="1655" w:type="dxa"/>
            <w:tcBorders>
              <w:top w:val="nil"/>
              <w:left w:val="nil"/>
              <w:bottom w:val="single" w:sz="4" w:space="0" w:color="auto"/>
              <w:right w:val="single" w:sz="4" w:space="0" w:color="auto"/>
            </w:tcBorders>
            <w:shd w:val="clear" w:color="auto" w:fill="auto"/>
            <w:noWrap/>
            <w:vAlign w:val="bottom"/>
            <w:hideMark/>
          </w:tcPr>
          <w:p w14:paraId="762F4B40" w14:textId="331F811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14 846,19</w:t>
            </w:r>
          </w:p>
        </w:tc>
        <w:tc>
          <w:tcPr>
            <w:tcW w:w="1388" w:type="dxa"/>
            <w:tcBorders>
              <w:top w:val="nil"/>
              <w:left w:val="nil"/>
              <w:bottom w:val="single" w:sz="4" w:space="0" w:color="auto"/>
              <w:right w:val="single" w:sz="4" w:space="0" w:color="auto"/>
            </w:tcBorders>
            <w:shd w:val="clear" w:color="auto" w:fill="auto"/>
            <w:noWrap/>
            <w:vAlign w:val="bottom"/>
            <w:hideMark/>
          </w:tcPr>
          <w:p w14:paraId="0F66C320" w14:textId="19A4706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4585340" w14:textId="68DB740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25 294,39</w:t>
            </w:r>
          </w:p>
        </w:tc>
        <w:tc>
          <w:tcPr>
            <w:tcW w:w="1388" w:type="dxa"/>
            <w:tcBorders>
              <w:top w:val="nil"/>
              <w:left w:val="nil"/>
              <w:bottom w:val="single" w:sz="4" w:space="0" w:color="auto"/>
              <w:right w:val="single" w:sz="4" w:space="0" w:color="auto"/>
            </w:tcBorders>
            <w:shd w:val="clear" w:color="auto" w:fill="auto"/>
            <w:noWrap/>
            <w:vAlign w:val="bottom"/>
            <w:hideMark/>
          </w:tcPr>
          <w:p w14:paraId="7B7EBA07" w14:textId="6A73BBC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7B3A171" w14:textId="3AE43FA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38 058,63</w:t>
            </w:r>
          </w:p>
        </w:tc>
      </w:tr>
      <w:tr w:rsidR="00C07C32" w:rsidRPr="00C07C32" w14:paraId="6C27FE27"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B79F7C5"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4. Утримання території пунктів захоронення (зберігання) радіоактивних відходів у належному санітарному та пожежобезпечному стані, забезпечення фізичного захисту і охорони об'єктів, призначених для поводження з радіоактивними відходами</w:t>
            </w:r>
          </w:p>
        </w:tc>
        <w:tc>
          <w:tcPr>
            <w:tcW w:w="1389" w:type="dxa"/>
            <w:tcBorders>
              <w:top w:val="nil"/>
              <w:left w:val="nil"/>
              <w:bottom w:val="single" w:sz="4" w:space="0" w:color="auto"/>
              <w:right w:val="single" w:sz="4" w:space="0" w:color="auto"/>
            </w:tcBorders>
            <w:shd w:val="clear" w:color="auto" w:fill="auto"/>
            <w:noWrap/>
            <w:vAlign w:val="bottom"/>
            <w:hideMark/>
          </w:tcPr>
          <w:p w14:paraId="41233E85" w14:textId="4B9DF0D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7 401,80</w:t>
            </w:r>
          </w:p>
        </w:tc>
        <w:tc>
          <w:tcPr>
            <w:tcW w:w="1656" w:type="dxa"/>
            <w:tcBorders>
              <w:top w:val="nil"/>
              <w:left w:val="nil"/>
              <w:bottom w:val="single" w:sz="4" w:space="0" w:color="auto"/>
              <w:right w:val="single" w:sz="4" w:space="0" w:color="auto"/>
            </w:tcBorders>
            <w:shd w:val="clear" w:color="auto" w:fill="auto"/>
            <w:vAlign w:val="bottom"/>
            <w:hideMark/>
          </w:tcPr>
          <w:p w14:paraId="00225B32" w14:textId="5739201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1114FB3" w14:textId="15B98C5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7 401,80</w:t>
            </w:r>
          </w:p>
        </w:tc>
        <w:tc>
          <w:tcPr>
            <w:tcW w:w="1655" w:type="dxa"/>
            <w:tcBorders>
              <w:top w:val="nil"/>
              <w:left w:val="nil"/>
              <w:bottom w:val="single" w:sz="4" w:space="0" w:color="auto"/>
              <w:right w:val="single" w:sz="4" w:space="0" w:color="auto"/>
            </w:tcBorders>
            <w:shd w:val="clear" w:color="auto" w:fill="auto"/>
            <w:noWrap/>
            <w:vAlign w:val="bottom"/>
            <w:hideMark/>
          </w:tcPr>
          <w:p w14:paraId="502B6B42" w14:textId="44490EE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18 171,36</w:t>
            </w:r>
          </w:p>
        </w:tc>
        <w:tc>
          <w:tcPr>
            <w:tcW w:w="1388" w:type="dxa"/>
            <w:tcBorders>
              <w:top w:val="nil"/>
              <w:left w:val="nil"/>
              <w:bottom w:val="single" w:sz="4" w:space="0" w:color="auto"/>
              <w:right w:val="single" w:sz="4" w:space="0" w:color="auto"/>
            </w:tcBorders>
            <w:shd w:val="clear" w:color="auto" w:fill="auto"/>
            <w:noWrap/>
            <w:vAlign w:val="bottom"/>
            <w:hideMark/>
          </w:tcPr>
          <w:p w14:paraId="2CBE940D" w14:textId="6F8E5CF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6427EBB" w14:textId="2932DF6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30 958,04</w:t>
            </w:r>
          </w:p>
        </w:tc>
        <w:tc>
          <w:tcPr>
            <w:tcW w:w="1388" w:type="dxa"/>
            <w:tcBorders>
              <w:top w:val="nil"/>
              <w:left w:val="nil"/>
              <w:bottom w:val="single" w:sz="4" w:space="0" w:color="auto"/>
              <w:right w:val="single" w:sz="4" w:space="0" w:color="auto"/>
            </w:tcBorders>
            <w:shd w:val="clear" w:color="auto" w:fill="auto"/>
            <w:noWrap/>
            <w:vAlign w:val="bottom"/>
            <w:hideMark/>
          </w:tcPr>
          <w:p w14:paraId="600494C3" w14:textId="60C41E8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ACBEBF6" w14:textId="310E69C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46 581,15</w:t>
            </w:r>
          </w:p>
        </w:tc>
      </w:tr>
      <w:tr w:rsidR="00C07C32" w:rsidRPr="00C07C32" w14:paraId="12014350"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54E0A70"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5. Експлуатація об'єктів інфраструктури спеціалізованих підприємств по поводженню з радіоактивними відходами                            </w:t>
            </w:r>
          </w:p>
        </w:tc>
        <w:tc>
          <w:tcPr>
            <w:tcW w:w="1389" w:type="dxa"/>
            <w:tcBorders>
              <w:top w:val="nil"/>
              <w:left w:val="nil"/>
              <w:bottom w:val="single" w:sz="4" w:space="0" w:color="auto"/>
              <w:right w:val="single" w:sz="4" w:space="0" w:color="auto"/>
            </w:tcBorders>
            <w:shd w:val="clear" w:color="auto" w:fill="auto"/>
            <w:noWrap/>
            <w:vAlign w:val="bottom"/>
            <w:hideMark/>
          </w:tcPr>
          <w:p w14:paraId="2DF356A9" w14:textId="6148983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9 606,30</w:t>
            </w:r>
          </w:p>
        </w:tc>
        <w:tc>
          <w:tcPr>
            <w:tcW w:w="1656" w:type="dxa"/>
            <w:tcBorders>
              <w:top w:val="nil"/>
              <w:left w:val="nil"/>
              <w:bottom w:val="single" w:sz="4" w:space="0" w:color="auto"/>
              <w:right w:val="single" w:sz="4" w:space="0" w:color="auto"/>
            </w:tcBorders>
            <w:shd w:val="clear" w:color="auto" w:fill="auto"/>
            <w:vAlign w:val="bottom"/>
            <w:hideMark/>
          </w:tcPr>
          <w:p w14:paraId="6B50616A" w14:textId="5825AEA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5B61F6A" w14:textId="505ED94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9 606,30</w:t>
            </w:r>
          </w:p>
        </w:tc>
        <w:tc>
          <w:tcPr>
            <w:tcW w:w="1655" w:type="dxa"/>
            <w:tcBorders>
              <w:top w:val="nil"/>
              <w:left w:val="nil"/>
              <w:bottom w:val="single" w:sz="4" w:space="0" w:color="auto"/>
              <w:right w:val="single" w:sz="4" w:space="0" w:color="auto"/>
            </w:tcBorders>
            <w:shd w:val="clear" w:color="auto" w:fill="auto"/>
            <w:noWrap/>
            <w:vAlign w:val="bottom"/>
            <w:hideMark/>
          </w:tcPr>
          <w:p w14:paraId="36DFDB62" w14:textId="78B7ADB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21 206,16</w:t>
            </w:r>
          </w:p>
        </w:tc>
        <w:tc>
          <w:tcPr>
            <w:tcW w:w="1388" w:type="dxa"/>
            <w:tcBorders>
              <w:top w:val="nil"/>
              <w:left w:val="nil"/>
              <w:bottom w:val="single" w:sz="4" w:space="0" w:color="auto"/>
              <w:right w:val="single" w:sz="4" w:space="0" w:color="auto"/>
            </w:tcBorders>
            <w:shd w:val="clear" w:color="auto" w:fill="auto"/>
            <w:noWrap/>
            <w:vAlign w:val="bottom"/>
            <w:hideMark/>
          </w:tcPr>
          <w:p w14:paraId="44F00915" w14:textId="560BD98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799333C" w14:textId="43EA54B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37 096,67</w:t>
            </w:r>
          </w:p>
        </w:tc>
        <w:tc>
          <w:tcPr>
            <w:tcW w:w="1388" w:type="dxa"/>
            <w:tcBorders>
              <w:top w:val="nil"/>
              <w:left w:val="nil"/>
              <w:bottom w:val="single" w:sz="4" w:space="0" w:color="auto"/>
              <w:right w:val="single" w:sz="4" w:space="0" w:color="auto"/>
            </w:tcBorders>
            <w:shd w:val="clear" w:color="auto" w:fill="auto"/>
            <w:noWrap/>
            <w:vAlign w:val="bottom"/>
            <w:hideMark/>
          </w:tcPr>
          <w:p w14:paraId="5B4F5F02" w14:textId="5B7E620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EFCC43E" w14:textId="66EBF6A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55 329,00</w:t>
            </w:r>
          </w:p>
        </w:tc>
      </w:tr>
      <w:tr w:rsidR="00C07C32" w:rsidRPr="00C07C32" w14:paraId="5F356704"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57FFDCC"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6. Вилучення  твердих радіоактивних відходів (ТРВ) з законсервованих ,   діючих сховищ та вилучення джерел іонізуючого випромінювання   (ДІВ) зі сховищ колодязного типу.</w:t>
            </w:r>
          </w:p>
        </w:tc>
        <w:tc>
          <w:tcPr>
            <w:tcW w:w="1389" w:type="dxa"/>
            <w:tcBorders>
              <w:top w:val="nil"/>
              <w:left w:val="nil"/>
              <w:bottom w:val="single" w:sz="4" w:space="0" w:color="auto"/>
              <w:right w:val="single" w:sz="4" w:space="0" w:color="auto"/>
            </w:tcBorders>
            <w:shd w:val="clear" w:color="auto" w:fill="auto"/>
            <w:noWrap/>
            <w:vAlign w:val="bottom"/>
            <w:hideMark/>
          </w:tcPr>
          <w:p w14:paraId="2A385B9E" w14:textId="003EDA7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F1F9470" w14:textId="1DCDFC1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98E76F1" w14:textId="4B80B9F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9759E65" w14:textId="2779C12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3 000,00</w:t>
            </w:r>
          </w:p>
        </w:tc>
        <w:tc>
          <w:tcPr>
            <w:tcW w:w="1388" w:type="dxa"/>
            <w:tcBorders>
              <w:top w:val="nil"/>
              <w:left w:val="nil"/>
              <w:bottom w:val="single" w:sz="4" w:space="0" w:color="auto"/>
              <w:right w:val="single" w:sz="4" w:space="0" w:color="auto"/>
            </w:tcBorders>
            <w:shd w:val="clear" w:color="auto" w:fill="auto"/>
            <w:noWrap/>
            <w:vAlign w:val="bottom"/>
            <w:hideMark/>
          </w:tcPr>
          <w:p w14:paraId="704A4DEC" w14:textId="106BECB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D9C50A4" w14:textId="06DAA77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1 300,00</w:t>
            </w:r>
          </w:p>
        </w:tc>
        <w:tc>
          <w:tcPr>
            <w:tcW w:w="1388" w:type="dxa"/>
            <w:tcBorders>
              <w:top w:val="nil"/>
              <w:left w:val="nil"/>
              <w:bottom w:val="single" w:sz="4" w:space="0" w:color="auto"/>
              <w:right w:val="single" w:sz="4" w:space="0" w:color="auto"/>
            </w:tcBorders>
            <w:shd w:val="clear" w:color="auto" w:fill="auto"/>
            <w:noWrap/>
            <w:vAlign w:val="bottom"/>
            <w:hideMark/>
          </w:tcPr>
          <w:p w14:paraId="20CE91CD" w14:textId="0A6F8DE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FBC2071" w14:textId="5096E2D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5 900,00</w:t>
            </w:r>
          </w:p>
        </w:tc>
      </w:tr>
      <w:tr w:rsidR="00C07C32" w:rsidRPr="00C07C32" w14:paraId="068CCB5B"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EBDE7BC"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7. Виконання робіт з ліквідації наслідків радіаційної аварії на сховищах №5,6, 7 пункту захоронення  радіоактивних відходів Київськоо державного міжобласного  спецкомбінату.</w:t>
            </w:r>
          </w:p>
        </w:tc>
        <w:tc>
          <w:tcPr>
            <w:tcW w:w="1389" w:type="dxa"/>
            <w:tcBorders>
              <w:top w:val="nil"/>
              <w:left w:val="nil"/>
              <w:bottom w:val="single" w:sz="4" w:space="0" w:color="auto"/>
              <w:right w:val="single" w:sz="4" w:space="0" w:color="auto"/>
            </w:tcBorders>
            <w:shd w:val="clear" w:color="auto" w:fill="auto"/>
            <w:noWrap/>
            <w:vAlign w:val="bottom"/>
            <w:hideMark/>
          </w:tcPr>
          <w:p w14:paraId="766FE49F" w14:textId="108570C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3DA292FC" w14:textId="3916A30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20EDA4B1" w14:textId="4C59C9C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7D3D74B" w14:textId="7913DDB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74F72C8A" w14:textId="06FE805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974913C" w14:textId="3191CFA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5 000,00</w:t>
            </w:r>
          </w:p>
        </w:tc>
        <w:tc>
          <w:tcPr>
            <w:tcW w:w="1388" w:type="dxa"/>
            <w:tcBorders>
              <w:top w:val="nil"/>
              <w:left w:val="nil"/>
              <w:bottom w:val="single" w:sz="4" w:space="0" w:color="auto"/>
              <w:right w:val="single" w:sz="4" w:space="0" w:color="auto"/>
            </w:tcBorders>
            <w:shd w:val="clear" w:color="auto" w:fill="auto"/>
            <w:noWrap/>
            <w:vAlign w:val="bottom"/>
            <w:hideMark/>
          </w:tcPr>
          <w:p w14:paraId="17F4823E" w14:textId="21A3957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A353707" w14:textId="0265E12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10 816,70</w:t>
            </w:r>
          </w:p>
        </w:tc>
      </w:tr>
      <w:tr w:rsidR="00C07C32" w:rsidRPr="00C07C32" w14:paraId="21938A3A" w14:textId="77777777" w:rsidTr="00275E3B">
        <w:trPr>
          <w:trHeight w:val="189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262244B"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8. Проектно-конструкторське забезпечення реконструкції та будівництва споруд, устаткування та обладнання, призначених для поводження з радіоактивними відходами</w:t>
            </w:r>
          </w:p>
        </w:tc>
        <w:tc>
          <w:tcPr>
            <w:tcW w:w="1389" w:type="dxa"/>
            <w:tcBorders>
              <w:top w:val="nil"/>
              <w:left w:val="nil"/>
              <w:bottom w:val="single" w:sz="4" w:space="0" w:color="auto"/>
              <w:right w:val="single" w:sz="4" w:space="0" w:color="auto"/>
            </w:tcBorders>
            <w:shd w:val="clear" w:color="auto" w:fill="auto"/>
            <w:noWrap/>
            <w:vAlign w:val="bottom"/>
            <w:hideMark/>
          </w:tcPr>
          <w:p w14:paraId="6A1740F6" w14:textId="38B0461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4 292,10</w:t>
            </w:r>
          </w:p>
        </w:tc>
        <w:tc>
          <w:tcPr>
            <w:tcW w:w="1656" w:type="dxa"/>
            <w:tcBorders>
              <w:top w:val="nil"/>
              <w:left w:val="nil"/>
              <w:bottom w:val="single" w:sz="4" w:space="0" w:color="auto"/>
              <w:right w:val="single" w:sz="4" w:space="0" w:color="auto"/>
            </w:tcBorders>
            <w:shd w:val="clear" w:color="auto" w:fill="auto"/>
            <w:vAlign w:val="bottom"/>
            <w:hideMark/>
          </w:tcPr>
          <w:p w14:paraId="192416E7" w14:textId="0FD4773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188F6739" w14:textId="3F944C7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4 292,10</w:t>
            </w:r>
          </w:p>
        </w:tc>
        <w:tc>
          <w:tcPr>
            <w:tcW w:w="1655" w:type="dxa"/>
            <w:tcBorders>
              <w:top w:val="nil"/>
              <w:left w:val="nil"/>
              <w:bottom w:val="single" w:sz="4" w:space="0" w:color="auto"/>
              <w:right w:val="single" w:sz="4" w:space="0" w:color="auto"/>
            </w:tcBorders>
            <w:shd w:val="clear" w:color="auto" w:fill="auto"/>
            <w:noWrap/>
            <w:vAlign w:val="bottom"/>
            <w:hideMark/>
          </w:tcPr>
          <w:p w14:paraId="5077BE3D" w14:textId="0AC6C90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2 411,10</w:t>
            </w:r>
          </w:p>
        </w:tc>
        <w:tc>
          <w:tcPr>
            <w:tcW w:w="1388" w:type="dxa"/>
            <w:tcBorders>
              <w:top w:val="nil"/>
              <w:left w:val="nil"/>
              <w:bottom w:val="single" w:sz="4" w:space="0" w:color="auto"/>
              <w:right w:val="single" w:sz="4" w:space="0" w:color="auto"/>
            </w:tcBorders>
            <w:shd w:val="clear" w:color="auto" w:fill="auto"/>
            <w:noWrap/>
            <w:vAlign w:val="bottom"/>
            <w:hideMark/>
          </w:tcPr>
          <w:p w14:paraId="1CC9FD68" w14:textId="28500AA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C0B510E" w14:textId="32F63FE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7 970,00</w:t>
            </w:r>
          </w:p>
        </w:tc>
        <w:tc>
          <w:tcPr>
            <w:tcW w:w="1388" w:type="dxa"/>
            <w:tcBorders>
              <w:top w:val="nil"/>
              <w:left w:val="nil"/>
              <w:bottom w:val="single" w:sz="4" w:space="0" w:color="auto"/>
              <w:right w:val="single" w:sz="4" w:space="0" w:color="auto"/>
            </w:tcBorders>
            <w:shd w:val="clear" w:color="auto" w:fill="auto"/>
            <w:noWrap/>
            <w:vAlign w:val="bottom"/>
            <w:hideMark/>
          </w:tcPr>
          <w:p w14:paraId="29314A7F" w14:textId="770F8F8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303BDC1" w14:textId="089353D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11 300,90</w:t>
            </w:r>
          </w:p>
        </w:tc>
      </w:tr>
      <w:tr w:rsidR="00C07C32" w:rsidRPr="00C07C32" w14:paraId="216ED955"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42AA93D"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9. Проведення робіт  з ліквідації  пунктів  спеціальної обробки техніки та автомобільного  транспорту , проведення робіт з ліквідації  пунктів зберігання відходів дезактивації.</w:t>
            </w:r>
          </w:p>
        </w:tc>
        <w:tc>
          <w:tcPr>
            <w:tcW w:w="1389" w:type="dxa"/>
            <w:tcBorders>
              <w:top w:val="nil"/>
              <w:left w:val="nil"/>
              <w:bottom w:val="single" w:sz="4" w:space="0" w:color="auto"/>
              <w:right w:val="single" w:sz="4" w:space="0" w:color="auto"/>
            </w:tcBorders>
            <w:shd w:val="clear" w:color="auto" w:fill="auto"/>
            <w:noWrap/>
            <w:vAlign w:val="bottom"/>
            <w:hideMark/>
          </w:tcPr>
          <w:p w14:paraId="63AB5EA7" w14:textId="6C9801F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05B102C" w14:textId="04DD47D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0884A38" w14:textId="3B11380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793FED8" w14:textId="59F317C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3A4564C" w14:textId="0602877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28F7EEE" w14:textId="6368ABD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3 000,00</w:t>
            </w:r>
          </w:p>
        </w:tc>
        <w:tc>
          <w:tcPr>
            <w:tcW w:w="1388" w:type="dxa"/>
            <w:tcBorders>
              <w:top w:val="nil"/>
              <w:left w:val="nil"/>
              <w:bottom w:val="single" w:sz="4" w:space="0" w:color="auto"/>
              <w:right w:val="single" w:sz="4" w:space="0" w:color="auto"/>
            </w:tcBorders>
            <w:shd w:val="clear" w:color="auto" w:fill="auto"/>
            <w:noWrap/>
            <w:vAlign w:val="bottom"/>
            <w:hideMark/>
          </w:tcPr>
          <w:p w14:paraId="36056666" w14:textId="704A3B4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8362D27" w14:textId="71A7743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3 000,00</w:t>
            </w:r>
          </w:p>
        </w:tc>
      </w:tr>
      <w:tr w:rsidR="00C07C32" w:rsidRPr="00C07C32" w14:paraId="65125884"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4945324"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10. Експлуатація побудованих об’єктів, зокрема приймання, зберігання і захоронення радіоактивних відходів </w:t>
            </w:r>
          </w:p>
        </w:tc>
        <w:tc>
          <w:tcPr>
            <w:tcW w:w="1389" w:type="dxa"/>
            <w:tcBorders>
              <w:top w:val="nil"/>
              <w:left w:val="nil"/>
              <w:bottom w:val="single" w:sz="4" w:space="0" w:color="auto"/>
              <w:right w:val="single" w:sz="4" w:space="0" w:color="auto"/>
            </w:tcBorders>
            <w:shd w:val="clear" w:color="auto" w:fill="auto"/>
            <w:noWrap/>
            <w:vAlign w:val="bottom"/>
            <w:hideMark/>
          </w:tcPr>
          <w:p w14:paraId="39466DEF" w14:textId="2DD0FF7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13 398,60</w:t>
            </w:r>
          </w:p>
        </w:tc>
        <w:tc>
          <w:tcPr>
            <w:tcW w:w="1656" w:type="dxa"/>
            <w:tcBorders>
              <w:top w:val="nil"/>
              <w:left w:val="nil"/>
              <w:bottom w:val="single" w:sz="4" w:space="0" w:color="auto"/>
              <w:right w:val="single" w:sz="4" w:space="0" w:color="auto"/>
            </w:tcBorders>
            <w:shd w:val="clear" w:color="auto" w:fill="auto"/>
            <w:vAlign w:val="bottom"/>
            <w:hideMark/>
          </w:tcPr>
          <w:p w14:paraId="5DF44C34" w14:textId="26C49D9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01C53B1" w14:textId="618F65C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13 398,60</w:t>
            </w:r>
          </w:p>
        </w:tc>
        <w:tc>
          <w:tcPr>
            <w:tcW w:w="1655" w:type="dxa"/>
            <w:tcBorders>
              <w:top w:val="nil"/>
              <w:left w:val="nil"/>
              <w:bottom w:val="single" w:sz="4" w:space="0" w:color="auto"/>
              <w:right w:val="single" w:sz="4" w:space="0" w:color="auto"/>
            </w:tcBorders>
            <w:shd w:val="clear" w:color="auto" w:fill="auto"/>
            <w:noWrap/>
            <w:vAlign w:val="bottom"/>
            <w:hideMark/>
          </w:tcPr>
          <w:p w14:paraId="59C356E2" w14:textId="7CF4752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17 674,00</w:t>
            </w:r>
          </w:p>
        </w:tc>
        <w:tc>
          <w:tcPr>
            <w:tcW w:w="1388" w:type="dxa"/>
            <w:tcBorders>
              <w:top w:val="nil"/>
              <w:left w:val="nil"/>
              <w:bottom w:val="single" w:sz="4" w:space="0" w:color="auto"/>
              <w:right w:val="single" w:sz="4" w:space="0" w:color="auto"/>
            </w:tcBorders>
            <w:shd w:val="clear" w:color="auto" w:fill="auto"/>
            <w:noWrap/>
            <w:vAlign w:val="bottom"/>
            <w:hideMark/>
          </w:tcPr>
          <w:p w14:paraId="35E9150A" w14:textId="7D76BDB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9D8E8F0" w14:textId="2A00311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36 130,40</w:t>
            </w:r>
          </w:p>
        </w:tc>
        <w:tc>
          <w:tcPr>
            <w:tcW w:w="1388" w:type="dxa"/>
            <w:tcBorders>
              <w:top w:val="nil"/>
              <w:left w:val="nil"/>
              <w:bottom w:val="single" w:sz="4" w:space="0" w:color="auto"/>
              <w:right w:val="single" w:sz="4" w:space="0" w:color="auto"/>
            </w:tcBorders>
            <w:shd w:val="clear" w:color="auto" w:fill="auto"/>
            <w:noWrap/>
            <w:vAlign w:val="bottom"/>
            <w:hideMark/>
          </w:tcPr>
          <w:p w14:paraId="216D23E5" w14:textId="238B4E9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306C076" w14:textId="243E600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49 187,30</w:t>
            </w:r>
          </w:p>
        </w:tc>
      </w:tr>
      <w:tr w:rsidR="00C07C32" w:rsidRPr="00C07C32" w14:paraId="58474178" w14:textId="77777777" w:rsidTr="00275E3B">
        <w:trPr>
          <w:trHeight w:val="189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0BDA9E4B"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11. Підтримка в належному стані не введених в експлуатацію об’єктів, обладнання та систем комплексу "Вектор",  зокрема технічне обслуговування окремих систем та елементів </w:t>
            </w:r>
          </w:p>
        </w:tc>
        <w:tc>
          <w:tcPr>
            <w:tcW w:w="1389" w:type="dxa"/>
            <w:tcBorders>
              <w:top w:val="nil"/>
              <w:left w:val="nil"/>
              <w:bottom w:val="single" w:sz="4" w:space="0" w:color="auto"/>
              <w:right w:val="single" w:sz="4" w:space="0" w:color="auto"/>
            </w:tcBorders>
            <w:shd w:val="clear" w:color="auto" w:fill="auto"/>
            <w:noWrap/>
            <w:vAlign w:val="bottom"/>
            <w:hideMark/>
          </w:tcPr>
          <w:p w14:paraId="5CF74AA8" w14:textId="0C84FCD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592,60</w:t>
            </w:r>
          </w:p>
        </w:tc>
        <w:tc>
          <w:tcPr>
            <w:tcW w:w="1656" w:type="dxa"/>
            <w:tcBorders>
              <w:top w:val="nil"/>
              <w:left w:val="nil"/>
              <w:bottom w:val="single" w:sz="4" w:space="0" w:color="auto"/>
              <w:right w:val="single" w:sz="4" w:space="0" w:color="auto"/>
            </w:tcBorders>
            <w:shd w:val="clear" w:color="auto" w:fill="auto"/>
            <w:vAlign w:val="bottom"/>
            <w:hideMark/>
          </w:tcPr>
          <w:p w14:paraId="15F7FDB4" w14:textId="3926270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5CCA0BB" w14:textId="294F7A9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592,60</w:t>
            </w:r>
          </w:p>
        </w:tc>
        <w:tc>
          <w:tcPr>
            <w:tcW w:w="1655" w:type="dxa"/>
            <w:tcBorders>
              <w:top w:val="nil"/>
              <w:left w:val="nil"/>
              <w:bottom w:val="single" w:sz="4" w:space="0" w:color="auto"/>
              <w:right w:val="single" w:sz="4" w:space="0" w:color="auto"/>
            </w:tcBorders>
            <w:shd w:val="clear" w:color="auto" w:fill="auto"/>
            <w:noWrap/>
            <w:vAlign w:val="bottom"/>
            <w:hideMark/>
          </w:tcPr>
          <w:p w14:paraId="763F0491" w14:textId="6BEAD5B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572,80</w:t>
            </w:r>
          </w:p>
        </w:tc>
        <w:tc>
          <w:tcPr>
            <w:tcW w:w="1388" w:type="dxa"/>
            <w:tcBorders>
              <w:top w:val="nil"/>
              <w:left w:val="nil"/>
              <w:bottom w:val="single" w:sz="4" w:space="0" w:color="auto"/>
              <w:right w:val="single" w:sz="4" w:space="0" w:color="auto"/>
            </w:tcBorders>
            <w:shd w:val="clear" w:color="auto" w:fill="auto"/>
            <w:noWrap/>
            <w:vAlign w:val="bottom"/>
            <w:hideMark/>
          </w:tcPr>
          <w:p w14:paraId="6A9F1853" w14:textId="68E31D5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475067C" w14:textId="013DB57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1 378,10</w:t>
            </w:r>
          </w:p>
        </w:tc>
        <w:tc>
          <w:tcPr>
            <w:tcW w:w="1388" w:type="dxa"/>
            <w:tcBorders>
              <w:top w:val="nil"/>
              <w:left w:val="nil"/>
              <w:bottom w:val="single" w:sz="4" w:space="0" w:color="auto"/>
              <w:right w:val="single" w:sz="4" w:space="0" w:color="auto"/>
            </w:tcBorders>
            <w:shd w:val="clear" w:color="auto" w:fill="auto"/>
            <w:noWrap/>
            <w:vAlign w:val="bottom"/>
            <w:hideMark/>
          </w:tcPr>
          <w:p w14:paraId="4886B72F" w14:textId="23D957B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32E74E4" w14:textId="0A015D8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1 935,90</w:t>
            </w:r>
          </w:p>
        </w:tc>
      </w:tr>
      <w:tr w:rsidR="00C07C32" w:rsidRPr="00C07C32" w14:paraId="7225B81C" w14:textId="77777777" w:rsidTr="00275E3B">
        <w:trPr>
          <w:trHeight w:val="31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40A76F23" w14:textId="77777777" w:rsidR="00C07C32" w:rsidRPr="00C07C32" w:rsidRDefault="00C07C32" w:rsidP="00C07C32">
            <w:pP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Всього</w:t>
            </w:r>
          </w:p>
        </w:tc>
        <w:tc>
          <w:tcPr>
            <w:tcW w:w="1389" w:type="dxa"/>
            <w:tcBorders>
              <w:top w:val="nil"/>
              <w:left w:val="nil"/>
              <w:bottom w:val="single" w:sz="4" w:space="0" w:color="auto"/>
              <w:right w:val="single" w:sz="4" w:space="0" w:color="auto"/>
            </w:tcBorders>
            <w:shd w:val="clear" w:color="auto" w:fill="auto"/>
            <w:noWrap/>
            <w:vAlign w:val="bottom"/>
            <w:hideMark/>
          </w:tcPr>
          <w:p w14:paraId="725F63AF" w14:textId="089C197D"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56 433,50</w:t>
            </w:r>
          </w:p>
        </w:tc>
        <w:tc>
          <w:tcPr>
            <w:tcW w:w="1656" w:type="dxa"/>
            <w:tcBorders>
              <w:top w:val="nil"/>
              <w:left w:val="nil"/>
              <w:bottom w:val="single" w:sz="4" w:space="0" w:color="auto"/>
              <w:right w:val="single" w:sz="4" w:space="0" w:color="auto"/>
            </w:tcBorders>
            <w:shd w:val="clear" w:color="auto" w:fill="auto"/>
            <w:vAlign w:val="bottom"/>
            <w:hideMark/>
          </w:tcPr>
          <w:p w14:paraId="508025D6" w14:textId="493A1E65"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5F3866EB" w14:textId="62FFDE26"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56 433,50</w:t>
            </w:r>
          </w:p>
        </w:tc>
        <w:tc>
          <w:tcPr>
            <w:tcW w:w="1655" w:type="dxa"/>
            <w:tcBorders>
              <w:top w:val="nil"/>
              <w:left w:val="nil"/>
              <w:bottom w:val="single" w:sz="4" w:space="0" w:color="auto"/>
              <w:right w:val="single" w:sz="4" w:space="0" w:color="auto"/>
            </w:tcBorders>
            <w:shd w:val="clear" w:color="auto" w:fill="auto"/>
            <w:noWrap/>
            <w:vAlign w:val="bottom"/>
            <w:hideMark/>
          </w:tcPr>
          <w:p w14:paraId="11D13FF5" w14:textId="76468D7D"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117 324,70</w:t>
            </w:r>
          </w:p>
        </w:tc>
        <w:tc>
          <w:tcPr>
            <w:tcW w:w="1388" w:type="dxa"/>
            <w:tcBorders>
              <w:top w:val="nil"/>
              <w:left w:val="nil"/>
              <w:bottom w:val="single" w:sz="4" w:space="0" w:color="auto"/>
              <w:right w:val="single" w:sz="4" w:space="0" w:color="auto"/>
            </w:tcBorders>
            <w:shd w:val="clear" w:color="auto" w:fill="auto"/>
            <w:noWrap/>
            <w:vAlign w:val="bottom"/>
            <w:hideMark/>
          </w:tcPr>
          <w:p w14:paraId="238F53C7" w14:textId="507B0D56"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C8DAE7E" w14:textId="0137FA9B"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214 352,60</w:t>
            </w:r>
          </w:p>
        </w:tc>
        <w:tc>
          <w:tcPr>
            <w:tcW w:w="1388" w:type="dxa"/>
            <w:tcBorders>
              <w:top w:val="nil"/>
              <w:left w:val="nil"/>
              <w:bottom w:val="single" w:sz="4" w:space="0" w:color="auto"/>
              <w:right w:val="single" w:sz="4" w:space="0" w:color="auto"/>
            </w:tcBorders>
            <w:shd w:val="clear" w:color="auto" w:fill="auto"/>
            <w:noWrap/>
            <w:vAlign w:val="bottom"/>
            <w:hideMark/>
          </w:tcPr>
          <w:p w14:paraId="726BF043" w14:textId="1D2D19B3"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1ED2809" w14:textId="353CC77F"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322 246,40</w:t>
            </w:r>
          </w:p>
        </w:tc>
      </w:tr>
      <w:tr w:rsidR="0055221F" w:rsidRPr="00C07C32" w14:paraId="3B7B9662" w14:textId="77777777" w:rsidTr="00275E3B">
        <w:trPr>
          <w:trHeight w:val="315"/>
        </w:trPr>
        <w:tc>
          <w:tcPr>
            <w:tcW w:w="1534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C14F805" w14:textId="77777777" w:rsidR="0055221F" w:rsidRPr="00C07C32" w:rsidRDefault="0055221F" w:rsidP="00276593">
            <w:pP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Капітальні видатки</w:t>
            </w:r>
          </w:p>
        </w:tc>
      </w:tr>
      <w:tr w:rsidR="00C07C32" w:rsidRPr="00C07C32" w14:paraId="02BF1283" w14:textId="77777777" w:rsidTr="00275E3B">
        <w:trPr>
          <w:trHeight w:val="252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0F44FAC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Вишукувальні роботи по проекту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(кодова назва «Вектор)- коригування</w:t>
            </w:r>
          </w:p>
        </w:tc>
        <w:tc>
          <w:tcPr>
            <w:tcW w:w="1389" w:type="dxa"/>
            <w:tcBorders>
              <w:top w:val="nil"/>
              <w:left w:val="nil"/>
              <w:bottom w:val="single" w:sz="4" w:space="0" w:color="auto"/>
              <w:right w:val="single" w:sz="4" w:space="0" w:color="auto"/>
            </w:tcBorders>
            <w:shd w:val="clear" w:color="auto" w:fill="auto"/>
            <w:vAlign w:val="bottom"/>
            <w:hideMark/>
          </w:tcPr>
          <w:p w14:paraId="64558194" w14:textId="59EACBA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3F58EA13" w14:textId="76FD393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5118B68A" w14:textId="0ACD465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C1FAB98" w14:textId="70979C0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69,18</w:t>
            </w:r>
          </w:p>
        </w:tc>
        <w:tc>
          <w:tcPr>
            <w:tcW w:w="1388" w:type="dxa"/>
            <w:tcBorders>
              <w:top w:val="nil"/>
              <w:left w:val="nil"/>
              <w:bottom w:val="single" w:sz="4" w:space="0" w:color="auto"/>
              <w:right w:val="single" w:sz="4" w:space="0" w:color="auto"/>
            </w:tcBorders>
            <w:shd w:val="clear" w:color="auto" w:fill="auto"/>
            <w:noWrap/>
            <w:vAlign w:val="bottom"/>
            <w:hideMark/>
          </w:tcPr>
          <w:p w14:paraId="2606A96E" w14:textId="631B6E5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89EB82D" w14:textId="551211C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2C0C80AC" w14:textId="478AF5B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6B116A8" w14:textId="132DD64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D42D6F3" w14:textId="77777777" w:rsidTr="00275E3B">
        <w:trPr>
          <w:trHeight w:val="283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735D93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Коригування проекту -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(кодова назва «Вектор) - коригування проектно- кошторисної документації  за стадіями «П», «Р»</w:t>
            </w:r>
          </w:p>
        </w:tc>
        <w:tc>
          <w:tcPr>
            <w:tcW w:w="1389" w:type="dxa"/>
            <w:tcBorders>
              <w:top w:val="nil"/>
              <w:left w:val="nil"/>
              <w:bottom w:val="single" w:sz="4" w:space="0" w:color="auto"/>
              <w:right w:val="single" w:sz="4" w:space="0" w:color="auto"/>
            </w:tcBorders>
            <w:shd w:val="clear" w:color="auto" w:fill="auto"/>
            <w:vAlign w:val="bottom"/>
            <w:hideMark/>
          </w:tcPr>
          <w:p w14:paraId="67DB2AEF" w14:textId="517216A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E0B11D3" w14:textId="32C7FB4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9B7C748" w14:textId="47A2DB5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A650A1E" w14:textId="1A70CD2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593,11</w:t>
            </w:r>
          </w:p>
        </w:tc>
        <w:tc>
          <w:tcPr>
            <w:tcW w:w="1388" w:type="dxa"/>
            <w:tcBorders>
              <w:top w:val="nil"/>
              <w:left w:val="nil"/>
              <w:bottom w:val="single" w:sz="4" w:space="0" w:color="auto"/>
              <w:right w:val="single" w:sz="4" w:space="0" w:color="auto"/>
            </w:tcBorders>
            <w:shd w:val="clear" w:color="auto" w:fill="auto"/>
            <w:noWrap/>
            <w:vAlign w:val="bottom"/>
            <w:hideMark/>
          </w:tcPr>
          <w:p w14:paraId="21420F7F" w14:textId="0CF8010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E593281" w14:textId="63E45E5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EF387FC" w14:textId="580438F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FB4919C" w14:textId="6C4A10E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17E856C0" w14:textId="77777777" w:rsidTr="00275E3B">
        <w:trPr>
          <w:trHeight w:val="252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83D1AD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Експертиза проектно-кошторисної документації проекту --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w:t>
            </w:r>
            <w:r w:rsidRPr="00C07C32">
              <w:rPr>
                <w:rFonts w:ascii="Times New Roman" w:eastAsia="Times New Roman" w:hAnsi="Times New Roman" w:cs="Times New Roman"/>
                <w:lang w:eastAsia="ru-RU"/>
              </w:rPr>
              <w:lastRenderedPageBreak/>
              <w:t>(кодова назва «Вектор</w:t>
            </w:r>
          </w:p>
        </w:tc>
        <w:tc>
          <w:tcPr>
            <w:tcW w:w="1389" w:type="dxa"/>
            <w:tcBorders>
              <w:top w:val="nil"/>
              <w:left w:val="nil"/>
              <w:bottom w:val="single" w:sz="4" w:space="0" w:color="auto"/>
              <w:right w:val="single" w:sz="4" w:space="0" w:color="auto"/>
            </w:tcBorders>
            <w:shd w:val="clear" w:color="auto" w:fill="auto"/>
            <w:vAlign w:val="bottom"/>
            <w:hideMark/>
          </w:tcPr>
          <w:p w14:paraId="1B3B9FF8" w14:textId="304FB27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lastRenderedPageBreak/>
              <w:t>0,00</w:t>
            </w:r>
          </w:p>
        </w:tc>
        <w:tc>
          <w:tcPr>
            <w:tcW w:w="1656" w:type="dxa"/>
            <w:tcBorders>
              <w:top w:val="nil"/>
              <w:left w:val="nil"/>
              <w:bottom w:val="single" w:sz="4" w:space="0" w:color="auto"/>
              <w:right w:val="single" w:sz="4" w:space="0" w:color="auto"/>
            </w:tcBorders>
            <w:shd w:val="clear" w:color="auto" w:fill="auto"/>
            <w:vAlign w:val="bottom"/>
            <w:hideMark/>
          </w:tcPr>
          <w:p w14:paraId="5974BC38" w14:textId="71DBBB7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E6582FD" w14:textId="1203D94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75F0B29" w14:textId="5666D52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46,26</w:t>
            </w:r>
          </w:p>
        </w:tc>
        <w:tc>
          <w:tcPr>
            <w:tcW w:w="1388" w:type="dxa"/>
            <w:tcBorders>
              <w:top w:val="nil"/>
              <w:left w:val="nil"/>
              <w:bottom w:val="single" w:sz="4" w:space="0" w:color="auto"/>
              <w:right w:val="single" w:sz="4" w:space="0" w:color="auto"/>
            </w:tcBorders>
            <w:shd w:val="clear" w:color="auto" w:fill="auto"/>
            <w:noWrap/>
            <w:vAlign w:val="bottom"/>
            <w:hideMark/>
          </w:tcPr>
          <w:p w14:paraId="243C096D" w14:textId="43645FE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E4252CC" w14:textId="1C60292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416F186D" w14:textId="04A6EA9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E08EFE7" w14:textId="1CDD88D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3B27BB64" w14:textId="77777777" w:rsidTr="00275E3B">
        <w:trPr>
          <w:trHeight w:val="252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4754B175"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Авторський нагляд за об’єктом -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(кодова назва «Вектор)</w:t>
            </w:r>
          </w:p>
        </w:tc>
        <w:tc>
          <w:tcPr>
            <w:tcW w:w="1389" w:type="dxa"/>
            <w:tcBorders>
              <w:top w:val="nil"/>
              <w:left w:val="nil"/>
              <w:bottom w:val="single" w:sz="4" w:space="0" w:color="auto"/>
              <w:right w:val="single" w:sz="4" w:space="0" w:color="auto"/>
            </w:tcBorders>
            <w:shd w:val="clear" w:color="auto" w:fill="auto"/>
            <w:vAlign w:val="bottom"/>
            <w:hideMark/>
          </w:tcPr>
          <w:p w14:paraId="1728A7B4" w14:textId="68322C0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0DB661D6" w14:textId="3495C5E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28D4001F" w14:textId="759DFD5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81573A2" w14:textId="0B51001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300,00</w:t>
            </w:r>
          </w:p>
        </w:tc>
        <w:tc>
          <w:tcPr>
            <w:tcW w:w="1388" w:type="dxa"/>
            <w:tcBorders>
              <w:top w:val="nil"/>
              <w:left w:val="nil"/>
              <w:bottom w:val="single" w:sz="4" w:space="0" w:color="auto"/>
              <w:right w:val="single" w:sz="4" w:space="0" w:color="auto"/>
            </w:tcBorders>
            <w:shd w:val="clear" w:color="auto" w:fill="auto"/>
            <w:noWrap/>
            <w:vAlign w:val="bottom"/>
            <w:hideMark/>
          </w:tcPr>
          <w:p w14:paraId="1A020DE8" w14:textId="5A8A389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BDC4104" w14:textId="1C0C0FA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2BB71816" w14:textId="4AA1171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A23D178" w14:textId="681FE98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3F4860D4"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E4CBA26"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Експертиза проектно-кошторисної документації проекту- Консервація сховищ №№ 21 і 30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608E474D" w14:textId="23F6AE7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D524CC8" w14:textId="1746B5B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9587F80" w14:textId="18B9D09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3205275" w14:textId="74D72A6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6,00</w:t>
            </w:r>
          </w:p>
        </w:tc>
        <w:tc>
          <w:tcPr>
            <w:tcW w:w="1388" w:type="dxa"/>
            <w:tcBorders>
              <w:top w:val="nil"/>
              <w:left w:val="nil"/>
              <w:bottom w:val="single" w:sz="4" w:space="0" w:color="auto"/>
              <w:right w:val="single" w:sz="4" w:space="0" w:color="auto"/>
            </w:tcBorders>
            <w:shd w:val="clear" w:color="auto" w:fill="auto"/>
            <w:noWrap/>
            <w:vAlign w:val="bottom"/>
            <w:hideMark/>
          </w:tcPr>
          <w:p w14:paraId="0A07F6C6" w14:textId="0FD2869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E92BA1C" w14:textId="0CB6997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0DFAAD24" w14:textId="051AB91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4D0F4B3" w14:textId="7D9BABA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37DEA818"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6B76AC6"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Інженерно-технічні засоби охорони фізичного захисту ПЗРВ «Підлісний»</w:t>
            </w:r>
          </w:p>
        </w:tc>
        <w:tc>
          <w:tcPr>
            <w:tcW w:w="1389" w:type="dxa"/>
            <w:tcBorders>
              <w:top w:val="nil"/>
              <w:left w:val="nil"/>
              <w:bottom w:val="single" w:sz="4" w:space="0" w:color="auto"/>
              <w:right w:val="single" w:sz="4" w:space="0" w:color="auto"/>
            </w:tcBorders>
            <w:shd w:val="clear" w:color="auto" w:fill="auto"/>
            <w:vAlign w:val="bottom"/>
            <w:hideMark/>
          </w:tcPr>
          <w:p w14:paraId="55880BE4" w14:textId="2722393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F3CFB20" w14:textId="08C8B78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17AD789" w14:textId="79DE254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0AB859A" w14:textId="614FF50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714,73</w:t>
            </w:r>
          </w:p>
        </w:tc>
        <w:tc>
          <w:tcPr>
            <w:tcW w:w="1388" w:type="dxa"/>
            <w:tcBorders>
              <w:top w:val="nil"/>
              <w:left w:val="nil"/>
              <w:bottom w:val="single" w:sz="4" w:space="0" w:color="auto"/>
              <w:right w:val="single" w:sz="4" w:space="0" w:color="auto"/>
            </w:tcBorders>
            <w:shd w:val="clear" w:color="auto" w:fill="auto"/>
            <w:noWrap/>
            <w:vAlign w:val="bottom"/>
            <w:hideMark/>
          </w:tcPr>
          <w:p w14:paraId="6F312ED2" w14:textId="371D2CF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CDE323D" w14:textId="2FA40D3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033A230F" w14:textId="4AD7E34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85FA235" w14:textId="6AFBD11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79BA808"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3E36D3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Експертиза проектно-кошторисної документації проекту- Інженерно-технічні засоби охорони фізичного захисту ПЗРВ «Підлісний»</w:t>
            </w:r>
          </w:p>
        </w:tc>
        <w:tc>
          <w:tcPr>
            <w:tcW w:w="1389" w:type="dxa"/>
            <w:tcBorders>
              <w:top w:val="nil"/>
              <w:left w:val="nil"/>
              <w:bottom w:val="single" w:sz="4" w:space="0" w:color="auto"/>
              <w:right w:val="single" w:sz="4" w:space="0" w:color="auto"/>
            </w:tcBorders>
            <w:shd w:val="clear" w:color="auto" w:fill="auto"/>
            <w:vAlign w:val="bottom"/>
            <w:hideMark/>
          </w:tcPr>
          <w:p w14:paraId="76E1E8A3" w14:textId="45EFAE3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3A6B99D" w14:textId="5806E40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E2B9460" w14:textId="7E85505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8E806A3" w14:textId="533A592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78,00</w:t>
            </w:r>
          </w:p>
        </w:tc>
        <w:tc>
          <w:tcPr>
            <w:tcW w:w="1388" w:type="dxa"/>
            <w:tcBorders>
              <w:top w:val="nil"/>
              <w:left w:val="nil"/>
              <w:bottom w:val="single" w:sz="4" w:space="0" w:color="auto"/>
              <w:right w:val="single" w:sz="4" w:space="0" w:color="auto"/>
            </w:tcBorders>
            <w:shd w:val="clear" w:color="auto" w:fill="auto"/>
            <w:noWrap/>
            <w:vAlign w:val="bottom"/>
            <w:hideMark/>
          </w:tcPr>
          <w:p w14:paraId="685353EF" w14:textId="1ACE90D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FC7E4EB" w14:textId="37170B7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12A5F732" w14:textId="1F02671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408FB41" w14:textId="2F3BE93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4E58A3EC"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98A165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Авторський нагляд за об’єктом- Інженерно-технічні засоби охорони фізичного захисту ПЗРВ «Підлісний»</w:t>
            </w:r>
          </w:p>
        </w:tc>
        <w:tc>
          <w:tcPr>
            <w:tcW w:w="1389" w:type="dxa"/>
            <w:tcBorders>
              <w:top w:val="nil"/>
              <w:left w:val="nil"/>
              <w:bottom w:val="single" w:sz="4" w:space="0" w:color="auto"/>
              <w:right w:val="single" w:sz="4" w:space="0" w:color="auto"/>
            </w:tcBorders>
            <w:shd w:val="clear" w:color="auto" w:fill="auto"/>
            <w:vAlign w:val="bottom"/>
            <w:hideMark/>
          </w:tcPr>
          <w:p w14:paraId="21871258" w14:textId="1F8715E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5D7898B" w14:textId="3D71E60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8C46F97" w14:textId="1B0464E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2F9C262" w14:textId="7CCD54D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390,29</w:t>
            </w:r>
          </w:p>
        </w:tc>
        <w:tc>
          <w:tcPr>
            <w:tcW w:w="1388" w:type="dxa"/>
            <w:tcBorders>
              <w:top w:val="nil"/>
              <w:left w:val="nil"/>
              <w:bottom w:val="single" w:sz="4" w:space="0" w:color="auto"/>
              <w:right w:val="single" w:sz="4" w:space="0" w:color="auto"/>
            </w:tcBorders>
            <w:shd w:val="clear" w:color="auto" w:fill="auto"/>
            <w:noWrap/>
            <w:vAlign w:val="bottom"/>
            <w:hideMark/>
          </w:tcPr>
          <w:p w14:paraId="32A2EADE" w14:textId="1EAD272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F190225" w14:textId="12C1828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6D740175" w14:textId="091913A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668D24D" w14:textId="0DBCD19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4990E66"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995674E"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Вишукувальні роботи по проекту- Будівництво сховища № 21А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33A8FB9F" w14:textId="5E3D351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74C9C5E5" w14:textId="121BE3F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BB9D8CD" w14:textId="39ED42F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3BF1EFE" w14:textId="738A81F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62,23</w:t>
            </w:r>
          </w:p>
        </w:tc>
        <w:tc>
          <w:tcPr>
            <w:tcW w:w="1388" w:type="dxa"/>
            <w:tcBorders>
              <w:top w:val="nil"/>
              <w:left w:val="nil"/>
              <w:bottom w:val="single" w:sz="4" w:space="0" w:color="auto"/>
              <w:right w:val="single" w:sz="4" w:space="0" w:color="auto"/>
            </w:tcBorders>
            <w:shd w:val="clear" w:color="auto" w:fill="auto"/>
            <w:noWrap/>
            <w:vAlign w:val="bottom"/>
            <w:hideMark/>
          </w:tcPr>
          <w:p w14:paraId="7614CD1D" w14:textId="782456B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70DBF62" w14:textId="5C59A44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0573D12C" w14:textId="1479481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72C2BCC" w14:textId="4164732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F720C6B"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ECA17FF"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Будівництво сховища № 21А ПЗРВ «Буряківка» (стадія «П»)</w:t>
            </w:r>
          </w:p>
        </w:tc>
        <w:tc>
          <w:tcPr>
            <w:tcW w:w="1389" w:type="dxa"/>
            <w:tcBorders>
              <w:top w:val="nil"/>
              <w:left w:val="nil"/>
              <w:bottom w:val="single" w:sz="4" w:space="0" w:color="auto"/>
              <w:right w:val="single" w:sz="4" w:space="0" w:color="auto"/>
            </w:tcBorders>
            <w:shd w:val="clear" w:color="auto" w:fill="auto"/>
            <w:vAlign w:val="bottom"/>
            <w:hideMark/>
          </w:tcPr>
          <w:p w14:paraId="2A0793A4" w14:textId="73625EB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7FB7B3BF" w14:textId="34ECA9F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57796EE" w14:textId="415304D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7E5FBB6" w14:textId="20FD94B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109,51</w:t>
            </w:r>
          </w:p>
        </w:tc>
        <w:tc>
          <w:tcPr>
            <w:tcW w:w="1388" w:type="dxa"/>
            <w:tcBorders>
              <w:top w:val="nil"/>
              <w:left w:val="nil"/>
              <w:bottom w:val="single" w:sz="4" w:space="0" w:color="auto"/>
              <w:right w:val="single" w:sz="4" w:space="0" w:color="auto"/>
            </w:tcBorders>
            <w:shd w:val="clear" w:color="auto" w:fill="auto"/>
            <w:noWrap/>
            <w:vAlign w:val="bottom"/>
            <w:hideMark/>
          </w:tcPr>
          <w:p w14:paraId="6CF62106" w14:textId="59900FA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95DCDF4" w14:textId="06F8289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EB2DD55" w14:textId="4DB7EBE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EE201F7" w14:textId="14DC954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713A9AE1"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553146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Експертиза проектно-кошторисної документації проекту- Будівництво сховища № 21А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7F4186DB" w14:textId="5AD7003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0FDF738D" w14:textId="7A06E67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A60A298" w14:textId="349EC1F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84A67CD" w14:textId="60E10D6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24,20</w:t>
            </w:r>
          </w:p>
        </w:tc>
        <w:tc>
          <w:tcPr>
            <w:tcW w:w="1388" w:type="dxa"/>
            <w:tcBorders>
              <w:top w:val="nil"/>
              <w:left w:val="nil"/>
              <w:bottom w:val="single" w:sz="4" w:space="0" w:color="auto"/>
              <w:right w:val="single" w:sz="4" w:space="0" w:color="auto"/>
            </w:tcBorders>
            <w:shd w:val="clear" w:color="auto" w:fill="auto"/>
            <w:noWrap/>
            <w:vAlign w:val="bottom"/>
            <w:hideMark/>
          </w:tcPr>
          <w:p w14:paraId="197D015C" w14:textId="02511E8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BA9F0C0" w14:textId="494B44C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7185D6C8" w14:textId="022282C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68D9930" w14:textId="6365F93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5CA94BED"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0549EC6"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Будівництво сховища № 21А ПЗРВ «Буряківка» (стадія «Р»)</w:t>
            </w:r>
          </w:p>
        </w:tc>
        <w:tc>
          <w:tcPr>
            <w:tcW w:w="1389" w:type="dxa"/>
            <w:tcBorders>
              <w:top w:val="nil"/>
              <w:left w:val="nil"/>
              <w:bottom w:val="single" w:sz="4" w:space="0" w:color="auto"/>
              <w:right w:val="single" w:sz="4" w:space="0" w:color="auto"/>
            </w:tcBorders>
            <w:shd w:val="clear" w:color="auto" w:fill="auto"/>
            <w:vAlign w:val="bottom"/>
            <w:hideMark/>
          </w:tcPr>
          <w:p w14:paraId="795C07A4" w14:textId="51137A2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A9E0634" w14:textId="4F23705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B60DAD2" w14:textId="5334595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DB793A3" w14:textId="26913DF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237,63</w:t>
            </w:r>
          </w:p>
        </w:tc>
        <w:tc>
          <w:tcPr>
            <w:tcW w:w="1388" w:type="dxa"/>
            <w:tcBorders>
              <w:top w:val="nil"/>
              <w:left w:val="nil"/>
              <w:bottom w:val="single" w:sz="4" w:space="0" w:color="auto"/>
              <w:right w:val="single" w:sz="4" w:space="0" w:color="auto"/>
            </w:tcBorders>
            <w:shd w:val="clear" w:color="auto" w:fill="auto"/>
            <w:noWrap/>
            <w:vAlign w:val="bottom"/>
            <w:hideMark/>
          </w:tcPr>
          <w:p w14:paraId="16A7BD0B" w14:textId="4101234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C0C06E5" w14:textId="7420EA0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4714600" w14:textId="7B81B43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8973A6C" w14:textId="0A27CF5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C358B98"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5D2A554"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Авторський нагляд за проектом Будівництво сховища № 21А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5D1D6660" w14:textId="0C201CC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BED4911" w14:textId="78733DF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918E2FF" w14:textId="2559E37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AC937F6" w14:textId="69AD8F9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46,96</w:t>
            </w:r>
          </w:p>
        </w:tc>
        <w:tc>
          <w:tcPr>
            <w:tcW w:w="1388" w:type="dxa"/>
            <w:tcBorders>
              <w:top w:val="nil"/>
              <w:left w:val="nil"/>
              <w:bottom w:val="single" w:sz="4" w:space="0" w:color="auto"/>
              <w:right w:val="single" w:sz="4" w:space="0" w:color="auto"/>
            </w:tcBorders>
            <w:shd w:val="clear" w:color="auto" w:fill="auto"/>
            <w:noWrap/>
            <w:vAlign w:val="bottom"/>
            <w:hideMark/>
          </w:tcPr>
          <w:p w14:paraId="1474C4B7" w14:textId="24730FA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EAB6D21" w14:textId="2F0C51E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71868438" w14:textId="67AE3F7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08B5480" w14:textId="0347669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7A86A274"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D38F89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 (стадія «П»)</w:t>
            </w:r>
          </w:p>
        </w:tc>
        <w:tc>
          <w:tcPr>
            <w:tcW w:w="1389" w:type="dxa"/>
            <w:tcBorders>
              <w:top w:val="nil"/>
              <w:left w:val="nil"/>
              <w:bottom w:val="single" w:sz="4" w:space="0" w:color="auto"/>
              <w:right w:val="single" w:sz="4" w:space="0" w:color="auto"/>
            </w:tcBorders>
            <w:shd w:val="clear" w:color="auto" w:fill="auto"/>
            <w:vAlign w:val="bottom"/>
            <w:hideMark/>
          </w:tcPr>
          <w:p w14:paraId="0DA4D547" w14:textId="6DD4171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0796CF5A" w14:textId="5CA8002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F9D58E8" w14:textId="259E0D9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2689261" w14:textId="221AFBE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546,39</w:t>
            </w:r>
          </w:p>
        </w:tc>
        <w:tc>
          <w:tcPr>
            <w:tcW w:w="1388" w:type="dxa"/>
            <w:tcBorders>
              <w:top w:val="nil"/>
              <w:left w:val="nil"/>
              <w:bottom w:val="single" w:sz="4" w:space="0" w:color="auto"/>
              <w:right w:val="single" w:sz="4" w:space="0" w:color="auto"/>
            </w:tcBorders>
            <w:shd w:val="clear" w:color="auto" w:fill="auto"/>
            <w:noWrap/>
            <w:vAlign w:val="bottom"/>
            <w:hideMark/>
          </w:tcPr>
          <w:p w14:paraId="50C43B66" w14:textId="0BE7188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3279FAF" w14:textId="21B84CA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7225B811" w14:textId="5542D54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C13468F" w14:textId="22D8FFD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F32A852"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A13396C"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Експертиза проектно-кошторисної документації проекту-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w:t>
            </w:r>
          </w:p>
        </w:tc>
        <w:tc>
          <w:tcPr>
            <w:tcW w:w="1389" w:type="dxa"/>
            <w:tcBorders>
              <w:top w:val="nil"/>
              <w:left w:val="nil"/>
              <w:bottom w:val="single" w:sz="4" w:space="0" w:color="auto"/>
              <w:right w:val="single" w:sz="4" w:space="0" w:color="auto"/>
            </w:tcBorders>
            <w:shd w:val="clear" w:color="auto" w:fill="auto"/>
            <w:vAlign w:val="bottom"/>
            <w:hideMark/>
          </w:tcPr>
          <w:p w14:paraId="6E8EB2AF" w14:textId="5A9702B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7369C43B" w14:textId="2E182BA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B99F190" w14:textId="3D640D9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BD4EAF8" w14:textId="1E1222F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193,96</w:t>
            </w:r>
          </w:p>
        </w:tc>
        <w:tc>
          <w:tcPr>
            <w:tcW w:w="1388" w:type="dxa"/>
            <w:tcBorders>
              <w:top w:val="nil"/>
              <w:left w:val="nil"/>
              <w:bottom w:val="single" w:sz="4" w:space="0" w:color="auto"/>
              <w:right w:val="single" w:sz="4" w:space="0" w:color="auto"/>
            </w:tcBorders>
            <w:shd w:val="clear" w:color="auto" w:fill="auto"/>
            <w:noWrap/>
            <w:vAlign w:val="bottom"/>
            <w:hideMark/>
          </w:tcPr>
          <w:p w14:paraId="5246F4C6" w14:textId="5B23B9A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729311E" w14:textId="1324A47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24DEF90" w14:textId="51612A4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2EC52D6" w14:textId="1759C93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73C3B55D"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5701DB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 (стадія «Р»)</w:t>
            </w:r>
          </w:p>
        </w:tc>
        <w:tc>
          <w:tcPr>
            <w:tcW w:w="1389" w:type="dxa"/>
            <w:tcBorders>
              <w:top w:val="nil"/>
              <w:left w:val="nil"/>
              <w:bottom w:val="single" w:sz="4" w:space="0" w:color="auto"/>
              <w:right w:val="single" w:sz="4" w:space="0" w:color="auto"/>
            </w:tcBorders>
            <w:shd w:val="clear" w:color="auto" w:fill="auto"/>
            <w:vAlign w:val="bottom"/>
            <w:hideMark/>
          </w:tcPr>
          <w:p w14:paraId="592FE937" w14:textId="28AABB6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1E12BB9F" w14:textId="17EFB33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FB49808" w14:textId="376AE15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E393981" w14:textId="2181F9D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1 462,19</w:t>
            </w:r>
          </w:p>
        </w:tc>
        <w:tc>
          <w:tcPr>
            <w:tcW w:w="1388" w:type="dxa"/>
            <w:tcBorders>
              <w:top w:val="nil"/>
              <w:left w:val="nil"/>
              <w:bottom w:val="single" w:sz="4" w:space="0" w:color="auto"/>
              <w:right w:val="single" w:sz="4" w:space="0" w:color="auto"/>
            </w:tcBorders>
            <w:shd w:val="clear" w:color="auto" w:fill="auto"/>
            <w:noWrap/>
            <w:vAlign w:val="bottom"/>
            <w:hideMark/>
          </w:tcPr>
          <w:p w14:paraId="545FF875" w14:textId="56A48B3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0CB7E3E" w14:textId="7A4C9C6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133,63</w:t>
            </w:r>
          </w:p>
        </w:tc>
        <w:tc>
          <w:tcPr>
            <w:tcW w:w="1388" w:type="dxa"/>
            <w:tcBorders>
              <w:top w:val="nil"/>
              <w:left w:val="nil"/>
              <w:bottom w:val="single" w:sz="4" w:space="0" w:color="auto"/>
              <w:right w:val="single" w:sz="4" w:space="0" w:color="auto"/>
            </w:tcBorders>
            <w:shd w:val="clear" w:color="auto" w:fill="auto"/>
            <w:noWrap/>
            <w:vAlign w:val="bottom"/>
            <w:hideMark/>
          </w:tcPr>
          <w:p w14:paraId="19B6CCEB" w14:textId="7B2D306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4E01649" w14:textId="06D3B0B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BF72544"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61193E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Авторський нагляд за об’єктом-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w:t>
            </w:r>
          </w:p>
        </w:tc>
        <w:tc>
          <w:tcPr>
            <w:tcW w:w="1389" w:type="dxa"/>
            <w:tcBorders>
              <w:top w:val="nil"/>
              <w:left w:val="nil"/>
              <w:bottom w:val="single" w:sz="4" w:space="0" w:color="auto"/>
              <w:right w:val="single" w:sz="4" w:space="0" w:color="auto"/>
            </w:tcBorders>
            <w:shd w:val="clear" w:color="auto" w:fill="auto"/>
            <w:vAlign w:val="bottom"/>
            <w:hideMark/>
          </w:tcPr>
          <w:p w14:paraId="5B62EDF0" w14:textId="44C5724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7D4EE9CC" w14:textId="27D5214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576C409A" w14:textId="1472501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EF739C5" w14:textId="02E7047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346,66</w:t>
            </w:r>
          </w:p>
        </w:tc>
        <w:tc>
          <w:tcPr>
            <w:tcW w:w="1388" w:type="dxa"/>
            <w:tcBorders>
              <w:top w:val="nil"/>
              <w:left w:val="nil"/>
              <w:bottom w:val="single" w:sz="4" w:space="0" w:color="auto"/>
              <w:right w:val="single" w:sz="4" w:space="0" w:color="auto"/>
            </w:tcBorders>
            <w:shd w:val="clear" w:color="auto" w:fill="auto"/>
            <w:noWrap/>
            <w:vAlign w:val="bottom"/>
            <w:hideMark/>
          </w:tcPr>
          <w:p w14:paraId="1D703500" w14:textId="71553AD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4AE1358" w14:textId="764F390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52908B5" w14:textId="0A8BFDA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23FFDC5" w14:textId="575FD5D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37E655C"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35D6C1C"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Вишукувальні роботи по проекту - Реконструкція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52092FCF" w14:textId="529D78C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57BF689" w14:textId="57D95D2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FADB38C" w14:textId="000669A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5CDCA2B" w14:textId="0507BDB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162,50</w:t>
            </w:r>
          </w:p>
        </w:tc>
        <w:tc>
          <w:tcPr>
            <w:tcW w:w="1388" w:type="dxa"/>
            <w:tcBorders>
              <w:top w:val="nil"/>
              <w:left w:val="nil"/>
              <w:bottom w:val="single" w:sz="4" w:space="0" w:color="auto"/>
              <w:right w:val="single" w:sz="4" w:space="0" w:color="auto"/>
            </w:tcBorders>
            <w:shd w:val="clear" w:color="auto" w:fill="auto"/>
            <w:noWrap/>
            <w:vAlign w:val="bottom"/>
            <w:hideMark/>
          </w:tcPr>
          <w:p w14:paraId="42D191F6" w14:textId="080A774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CD96900" w14:textId="6CAF006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B9E0EA6" w14:textId="4294D83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9A4D4A4" w14:textId="3BD2FDE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7E6566BB"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3031C5E"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Розроблення проекту - Реконструкція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4964007D" w14:textId="2713F89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1C739A0C" w14:textId="5290595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19E981A6" w14:textId="3D27AA9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E1F7521" w14:textId="7D12C22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761,74</w:t>
            </w:r>
          </w:p>
        </w:tc>
        <w:tc>
          <w:tcPr>
            <w:tcW w:w="1388" w:type="dxa"/>
            <w:tcBorders>
              <w:top w:val="nil"/>
              <w:left w:val="nil"/>
              <w:bottom w:val="single" w:sz="4" w:space="0" w:color="auto"/>
              <w:right w:val="single" w:sz="4" w:space="0" w:color="auto"/>
            </w:tcBorders>
            <w:shd w:val="clear" w:color="auto" w:fill="auto"/>
            <w:noWrap/>
            <w:vAlign w:val="bottom"/>
            <w:hideMark/>
          </w:tcPr>
          <w:p w14:paraId="07DD32D5" w14:textId="126BFFE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BF3BF90" w14:textId="2455900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6108DB44" w14:textId="0BE1FB9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BD0A562" w14:textId="2868AB6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577C8B92"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32314BD"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Експертиза проектно-кошторисної документації проекту- Реконструкція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43DF536D" w14:textId="54462D4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69906259" w14:textId="0C689FE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319E3CB" w14:textId="369F5B1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344DF6D" w14:textId="2CEDA8E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139,38</w:t>
            </w:r>
          </w:p>
        </w:tc>
        <w:tc>
          <w:tcPr>
            <w:tcW w:w="1388" w:type="dxa"/>
            <w:tcBorders>
              <w:top w:val="nil"/>
              <w:left w:val="nil"/>
              <w:bottom w:val="single" w:sz="4" w:space="0" w:color="auto"/>
              <w:right w:val="single" w:sz="4" w:space="0" w:color="auto"/>
            </w:tcBorders>
            <w:shd w:val="clear" w:color="auto" w:fill="auto"/>
            <w:noWrap/>
            <w:vAlign w:val="bottom"/>
            <w:hideMark/>
          </w:tcPr>
          <w:p w14:paraId="343C3C07" w14:textId="73328E1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5D7B3E2" w14:textId="3A78212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F1CA8B0" w14:textId="50CF8C8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9803BA2" w14:textId="6583566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243DE40"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0033215"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Авторський нагляд за об’єктом- Реконструкція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75A54BDB" w14:textId="0D25F8F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615C16E7" w14:textId="4C78E8B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24E78FFC" w14:textId="4643CD0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28B77E2" w14:textId="565E1AE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1B8301EE" w14:textId="390C27C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BEDBF5C" w14:textId="32C230B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38,45</w:t>
            </w:r>
          </w:p>
        </w:tc>
        <w:tc>
          <w:tcPr>
            <w:tcW w:w="1388" w:type="dxa"/>
            <w:tcBorders>
              <w:top w:val="nil"/>
              <w:left w:val="nil"/>
              <w:bottom w:val="single" w:sz="4" w:space="0" w:color="auto"/>
              <w:right w:val="single" w:sz="4" w:space="0" w:color="auto"/>
            </w:tcBorders>
            <w:shd w:val="clear" w:color="auto" w:fill="auto"/>
            <w:noWrap/>
            <w:vAlign w:val="bottom"/>
            <w:hideMark/>
          </w:tcPr>
          <w:p w14:paraId="3AD2F33B" w14:textId="697C437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9C9EADC" w14:textId="14B47E7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1D53F72D"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0B21F6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Будівництво об’єкту -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(кодова назва «Вектор)</w:t>
            </w:r>
          </w:p>
        </w:tc>
        <w:tc>
          <w:tcPr>
            <w:tcW w:w="1389" w:type="dxa"/>
            <w:tcBorders>
              <w:top w:val="nil"/>
              <w:left w:val="nil"/>
              <w:bottom w:val="single" w:sz="4" w:space="0" w:color="auto"/>
              <w:right w:val="single" w:sz="4" w:space="0" w:color="auto"/>
            </w:tcBorders>
            <w:shd w:val="clear" w:color="auto" w:fill="auto"/>
            <w:vAlign w:val="bottom"/>
            <w:hideMark/>
          </w:tcPr>
          <w:p w14:paraId="2C6BB0AC" w14:textId="1F07BB1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3A6592CC" w14:textId="43EC563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5BD6D8E" w14:textId="39A76C2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 </w:t>
            </w:r>
          </w:p>
        </w:tc>
        <w:tc>
          <w:tcPr>
            <w:tcW w:w="1655" w:type="dxa"/>
            <w:tcBorders>
              <w:top w:val="nil"/>
              <w:left w:val="nil"/>
              <w:bottom w:val="single" w:sz="4" w:space="0" w:color="auto"/>
              <w:right w:val="single" w:sz="4" w:space="0" w:color="auto"/>
            </w:tcBorders>
            <w:shd w:val="clear" w:color="auto" w:fill="auto"/>
            <w:noWrap/>
            <w:vAlign w:val="bottom"/>
            <w:hideMark/>
          </w:tcPr>
          <w:p w14:paraId="2F20CB6F" w14:textId="005279A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92 809,75</w:t>
            </w:r>
          </w:p>
        </w:tc>
        <w:tc>
          <w:tcPr>
            <w:tcW w:w="1388" w:type="dxa"/>
            <w:tcBorders>
              <w:top w:val="nil"/>
              <w:left w:val="nil"/>
              <w:bottom w:val="single" w:sz="4" w:space="0" w:color="auto"/>
              <w:right w:val="single" w:sz="4" w:space="0" w:color="auto"/>
            </w:tcBorders>
            <w:shd w:val="clear" w:color="auto" w:fill="auto"/>
            <w:noWrap/>
            <w:vAlign w:val="bottom"/>
            <w:hideMark/>
          </w:tcPr>
          <w:p w14:paraId="18293BEA" w14:textId="5FEDF8D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0EC4AA4" w14:textId="543D130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03F825C3" w14:textId="1750110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1CD5573" w14:textId="09FB11F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DBE0185" w14:textId="77777777" w:rsidTr="00275E3B">
        <w:trPr>
          <w:trHeight w:val="252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93E3E2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Інші витрати. Технічний нагляд за об’єктом - Перша черга комплексу виробництв із дезактивації, транспортування, переробки та захоронення радіоактивних відходів з територій, забруднених унаслідок аварії на Чорнобильській АЕС (кодова назва «Вектор)</w:t>
            </w:r>
          </w:p>
        </w:tc>
        <w:tc>
          <w:tcPr>
            <w:tcW w:w="1389" w:type="dxa"/>
            <w:tcBorders>
              <w:top w:val="nil"/>
              <w:left w:val="nil"/>
              <w:bottom w:val="single" w:sz="4" w:space="0" w:color="auto"/>
              <w:right w:val="single" w:sz="4" w:space="0" w:color="auto"/>
            </w:tcBorders>
            <w:shd w:val="clear" w:color="auto" w:fill="auto"/>
            <w:vAlign w:val="bottom"/>
            <w:hideMark/>
          </w:tcPr>
          <w:p w14:paraId="23E26E74" w14:textId="2C54E23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0B41249" w14:textId="3B2F59A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572E528F" w14:textId="46EDED8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7222233" w14:textId="2ED5EB7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2 127,62</w:t>
            </w:r>
          </w:p>
        </w:tc>
        <w:tc>
          <w:tcPr>
            <w:tcW w:w="1388" w:type="dxa"/>
            <w:tcBorders>
              <w:top w:val="nil"/>
              <w:left w:val="nil"/>
              <w:bottom w:val="single" w:sz="4" w:space="0" w:color="auto"/>
              <w:right w:val="single" w:sz="4" w:space="0" w:color="auto"/>
            </w:tcBorders>
            <w:shd w:val="clear" w:color="auto" w:fill="auto"/>
            <w:noWrap/>
            <w:vAlign w:val="bottom"/>
            <w:hideMark/>
          </w:tcPr>
          <w:p w14:paraId="6386C7BB" w14:textId="73BBF90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4A93C88" w14:textId="1565B04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2B8400F4" w14:textId="32ABEF1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225586D" w14:textId="4D1F62A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2DDA3445"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D4D46CD"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Будівництво об’єкту - Консервація сховищ №№ 21 і 30 ПЗРВ «Буряківка»  </w:t>
            </w:r>
          </w:p>
        </w:tc>
        <w:tc>
          <w:tcPr>
            <w:tcW w:w="1389" w:type="dxa"/>
            <w:tcBorders>
              <w:top w:val="nil"/>
              <w:left w:val="nil"/>
              <w:bottom w:val="single" w:sz="4" w:space="0" w:color="auto"/>
              <w:right w:val="single" w:sz="4" w:space="0" w:color="auto"/>
            </w:tcBorders>
            <w:shd w:val="clear" w:color="auto" w:fill="auto"/>
            <w:vAlign w:val="bottom"/>
            <w:hideMark/>
          </w:tcPr>
          <w:p w14:paraId="08A1FE38" w14:textId="15285D5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9A2525B" w14:textId="37B430F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33E46BF" w14:textId="68DD4E2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72CF77C" w14:textId="159850C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5 690,74</w:t>
            </w:r>
          </w:p>
        </w:tc>
        <w:tc>
          <w:tcPr>
            <w:tcW w:w="1388" w:type="dxa"/>
            <w:tcBorders>
              <w:top w:val="nil"/>
              <w:left w:val="nil"/>
              <w:bottom w:val="single" w:sz="4" w:space="0" w:color="auto"/>
              <w:right w:val="single" w:sz="4" w:space="0" w:color="auto"/>
            </w:tcBorders>
            <w:shd w:val="clear" w:color="auto" w:fill="auto"/>
            <w:noWrap/>
            <w:vAlign w:val="bottom"/>
            <w:hideMark/>
          </w:tcPr>
          <w:p w14:paraId="531F31AD" w14:textId="6659BAA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EC1ADAF" w14:textId="1F5130F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17310BBC" w14:textId="39E0AFD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F9BFA32" w14:textId="1CA4C8F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3101A16"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714085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Інші витрати. Технічний нагляд за об’єктом - Консервація сховищ №№ 21 і 30 ПЗРВ«Буряківка»  </w:t>
            </w:r>
          </w:p>
        </w:tc>
        <w:tc>
          <w:tcPr>
            <w:tcW w:w="1389" w:type="dxa"/>
            <w:tcBorders>
              <w:top w:val="nil"/>
              <w:left w:val="nil"/>
              <w:bottom w:val="single" w:sz="4" w:space="0" w:color="auto"/>
              <w:right w:val="single" w:sz="4" w:space="0" w:color="auto"/>
            </w:tcBorders>
            <w:shd w:val="clear" w:color="auto" w:fill="auto"/>
            <w:vAlign w:val="bottom"/>
            <w:hideMark/>
          </w:tcPr>
          <w:p w14:paraId="468FEFAE" w14:textId="3D9EA02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1AEAC167" w14:textId="2406BA9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B0A4211" w14:textId="39C7F62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395621E" w14:textId="471D1B1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130,80</w:t>
            </w:r>
          </w:p>
        </w:tc>
        <w:tc>
          <w:tcPr>
            <w:tcW w:w="1388" w:type="dxa"/>
            <w:tcBorders>
              <w:top w:val="nil"/>
              <w:left w:val="nil"/>
              <w:bottom w:val="single" w:sz="4" w:space="0" w:color="auto"/>
              <w:right w:val="single" w:sz="4" w:space="0" w:color="auto"/>
            </w:tcBorders>
            <w:shd w:val="clear" w:color="auto" w:fill="auto"/>
            <w:noWrap/>
            <w:vAlign w:val="bottom"/>
            <w:hideMark/>
          </w:tcPr>
          <w:p w14:paraId="64E1C780" w14:textId="7475DE3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4AF78F4" w14:textId="33678EA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1AC0015C" w14:textId="006E87F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300DC4B" w14:textId="669B8F2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42C63B88"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7BC5ACF5"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Будівництво об’єкту - Інженерно-технічні засоби охорони фізичного захисту ПЗРВ «Підлісний»</w:t>
            </w:r>
          </w:p>
        </w:tc>
        <w:tc>
          <w:tcPr>
            <w:tcW w:w="1389" w:type="dxa"/>
            <w:tcBorders>
              <w:top w:val="nil"/>
              <w:left w:val="nil"/>
              <w:bottom w:val="single" w:sz="4" w:space="0" w:color="auto"/>
              <w:right w:val="single" w:sz="4" w:space="0" w:color="auto"/>
            </w:tcBorders>
            <w:shd w:val="clear" w:color="auto" w:fill="auto"/>
            <w:vAlign w:val="bottom"/>
            <w:hideMark/>
          </w:tcPr>
          <w:p w14:paraId="69893394" w14:textId="03C7B63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F8CA947" w14:textId="56E74D1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246F3F0" w14:textId="6C2A425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70934A6" w14:textId="4AE5C21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17 206,98</w:t>
            </w:r>
          </w:p>
        </w:tc>
        <w:tc>
          <w:tcPr>
            <w:tcW w:w="1388" w:type="dxa"/>
            <w:tcBorders>
              <w:top w:val="nil"/>
              <w:left w:val="nil"/>
              <w:bottom w:val="single" w:sz="4" w:space="0" w:color="auto"/>
              <w:right w:val="single" w:sz="4" w:space="0" w:color="auto"/>
            </w:tcBorders>
            <w:shd w:val="clear" w:color="auto" w:fill="auto"/>
            <w:noWrap/>
            <w:vAlign w:val="bottom"/>
            <w:hideMark/>
          </w:tcPr>
          <w:p w14:paraId="1735A4D1" w14:textId="7482FD2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000979C" w14:textId="550EFC5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1C4D932" w14:textId="2F2887F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7CD1C5E" w14:textId="0D40699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47123394"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49E6B423"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Інші витрати. Технічний нагляд за об’єктом - Інженерно-технічні засоби охорони фізичного захисту ПЗРВ «Підлісний»</w:t>
            </w:r>
          </w:p>
        </w:tc>
        <w:tc>
          <w:tcPr>
            <w:tcW w:w="1389" w:type="dxa"/>
            <w:tcBorders>
              <w:top w:val="nil"/>
              <w:left w:val="nil"/>
              <w:bottom w:val="single" w:sz="4" w:space="0" w:color="auto"/>
              <w:right w:val="single" w:sz="4" w:space="0" w:color="auto"/>
            </w:tcBorders>
            <w:shd w:val="clear" w:color="auto" w:fill="auto"/>
            <w:vAlign w:val="bottom"/>
            <w:hideMark/>
          </w:tcPr>
          <w:p w14:paraId="3299737D" w14:textId="7DB5CF2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3F054E8" w14:textId="7A314DD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5F62198" w14:textId="26545B5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E73B1D6" w14:textId="70DAD39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339,98</w:t>
            </w:r>
          </w:p>
        </w:tc>
        <w:tc>
          <w:tcPr>
            <w:tcW w:w="1388" w:type="dxa"/>
            <w:tcBorders>
              <w:top w:val="nil"/>
              <w:left w:val="nil"/>
              <w:bottom w:val="single" w:sz="4" w:space="0" w:color="auto"/>
              <w:right w:val="single" w:sz="4" w:space="0" w:color="auto"/>
            </w:tcBorders>
            <w:shd w:val="clear" w:color="auto" w:fill="auto"/>
            <w:noWrap/>
            <w:vAlign w:val="bottom"/>
            <w:hideMark/>
          </w:tcPr>
          <w:p w14:paraId="377A550E" w14:textId="31BA4C0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B1DCCBB" w14:textId="6119C1F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7144092F" w14:textId="473EC08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A21359A" w14:textId="68CA133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BFBD6E1"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0519E6B"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 - Будівництво сховища № 21А ПЗРВ «Буряківка»  </w:t>
            </w:r>
          </w:p>
        </w:tc>
        <w:tc>
          <w:tcPr>
            <w:tcW w:w="1389" w:type="dxa"/>
            <w:tcBorders>
              <w:top w:val="nil"/>
              <w:left w:val="nil"/>
              <w:bottom w:val="single" w:sz="4" w:space="0" w:color="auto"/>
              <w:right w:val="single" w:sz="4" w:space="0" w:color="auto"/>
            </w:tcBorders>
            <w:shd w:val="clear" w:color="auto" w:fill="auto"/>
            <w:vAlign w:val="bottom"/>
            <w:hideMark/>
          </w:tcPr>
          <w:p w14:paraId="763726B1" w14:textId="5BA4493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3CD43A81" w14:textId="2A636C8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4D5376A" w14:textId="3C1D729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2BB9B19" w14:textId="214E084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15 593,63</w:t>
            </w:r>
          </w:p>
        </w:tc>
        <w:tc>
          <w:tcPr>
            <w:tcW w:w="1388" w:type="dxa"/>
            <w:tcBorders>
              <w:top w:val="nil"/>
              <w:left w:val="nil"/>
              <w:bottom w:val="single" w:sz="4" w:space="0" w:color="auto"/>
              <w:right w:val="single" w:sz="4" w:space="0" w:color="auto"/>
            </w:tcBorders>
            <w:shd w:val="clear" w:color="auto" w:fill="auto"/>
            <w:noWrap/>
            <w:vAlign w:val="bottom"/>
            <w:hideMark/>
          </w:tcPr>
          <w:p w14:paraId="2239F3C3" w14:textId="0BBA7F5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449460D" w14:textId="655BBFD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2A111BC5" w14:textId="0FD4424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D630D23" w14:textId="339F35E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3525EC0"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76F1D39"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Технічний нагляд за об’єктом- Будівництво сховища № 21А ПЗРВ«Буряківка»  </w:t>
            </w:r>
          </w:p>
        </w:tc>
        <w:tc>
          <w:tcPr>
            <w:tcW w:w="1389" w:type="dxa"/>
            <w:tcBorders>
              <w:top w:val="nil"/>
              <w:left w:val="nil"/>
              <w:bottom w:val="single" w:sz="4" w:space="0" w:color="auto"/>
              <w:right w:val="single" w:sz="4" w:space="0" w:color="auto"/>
            </w:tcBorders>
            <w:shd w:val="clear" w:color="auto" w:fill="auto"/>
            <w:vAlign w:val="bottom"/>
            <w:hideMark/>
          </w:tcPr>
          <w:p w14:paraId="5CC10958" w14:textId="50FE184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7490558C" w14:textId="77FE001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02EE13B" w14:textId="1F7552A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1837A91" w14:textId="38905E6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363,61</w:t>
            </w:r>
          </w:p>
        </w:tc>
        <w:tc>
          <w:tcPr>
            <w:tcW w:w="1388" w:type="dxa"/>
            <w:tcBorders>
              <w:top w:val="nil"/>
              <w:left w:val="nil"/>
              <w:bottom w:val="single" w:sz="4" w:space="0" w:color="auto"/>
              <w:right w:val="single" w:sz="4" w:space="0" w:color="auto"/>
            </w:tcBorders>
            <w:shd w:val="clear" w:color="auto" w:fill="auto"/>
            <w:noWrap/>
            <w:vAlign w:val="bottom"/>
            <w:hideMark/>
          </w:tcPr>
          <w:p w14:paraId="2C01AFE5" w14:textId="217543F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7C5A5E7" w14:textId="4A2900C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47A7FB9" w14:textId="785581D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A82B478" w14:textId="73111F7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7A0E65D7" w14:textId="77777777" w:rsidTr="00275E3B">
        <w:trPr>
          <w:trHeight w:val="189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0A09A8AC"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 -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w:t>
            </w:r>
          </w:p>
        </w:tc>
        <w:tc>
          <w:tcPr>
            <w:tcW w:w="1389" w:type="dxa"/>
            <w:tcBorders>
              <w:top w:val="nil"/>
              <w:left w:val="nil"/>
              <w:bottom w:val="single" w:sz="4" w:space="0" w:color="auto"/>
              <w:right w:val="single" w:sz="4" w:space="0" w:color="auto"/>
            </w:tcBorders>
            <w:shd w:val="clear" w:color="auto" w:fill="auto"/>
            <w:vAlign w:val="bottom"/>
            <w:hideMark/>
          </w:tcPr>
          <w:p w14:paraId="2F987573" w14:textId="4F3C341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06DE98A2" w14:textId="4A3C818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24923D9B" w14:textId="1BDF159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9522EBA" w14:textId="5F9786D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255 106,67</w:t>
            </w:r>
          </w:p>
        </w:tc>
        <w:tc>
          <w:tcPr>
            <w:tcW w:w="1388" w:type="dxa"/>
            <w:tcBorders>
              <w:top w:val="nil"/>
              <w:left w:val="nil"/>
              <w:bottom w:val="single" w:sz="4" w:space="0" w:color="auto"/>
              <w:right w:val="single" w:sz="4" w:space="0" w:color="auto"/>
            </w:tcBorders>
            <w:shd w:val="clear" w:color="auto" w:fill="auto"/>
            <w:noWrap/>
            <w:vAlign w:val="bottom"/>
            <w:hideMark/>
          </w:tcPr>
          <w:p w14:paraId="00D75560" w14:textId="766B6A9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FF2FDC1" w14:textId="7CDACBA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115 074,26</w:t>
            </w:r>
          </w:p>
        </w:tc>
        <w:tc>
          <w:tcPr>
            <w:tcW w:w="1388" w:type="dxa"/>
            <w:tcBorders>
              <w:top w:val="nil"/>
              <w:left w:val="nil"/>
              <w:bottom w:val="single" w:sz="4" w:space="0" w:color="auto"/>
              <w:right w:val="single" w:sz="4" w:space="0" w:color="auto"/>
            </w:tcBorders>
            <w:shd w:val="clear" w:color="auto" w:fill="auto"/>
            <w:noWrap/>
            <w:vAlign w:val="bottom"/>
            <w:hideMark/>
          </w:tcPr>
          <w:p w14:paraId="07FDCE51" w14:textId="21936D7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EE09DB1" w14:textId="6DD7F53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572,99</w:t>
            </w:r>
          </w:p>
        </w:tc>
      </w:tr>
      <w:tr w:rsidR="00C07C32" w:rsidRPr="00C07C32" w14:paraId="7CBE129D" w14:textId="77777777" w:rsidTr="00275E3B">
        <w:trPr>
          <w:trHeight w:val="220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565E171"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Інші витрати. Технічний нагляд за об’єктом -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      </w:t>
            </w:r>
          </w:p>
        </w:tc>
        <w:tc>
          <w:tcPr>
            <w:tcW w:w="1389" w:type="dxa"/>
            <w:tcBorders>
              <w:top w:val="nil"/>
              <w:left w:val="nil"/>
              <w:bottom w:val="single" w:sz="4" w:space="0" w:color="auto"/>
              <w:right w:val="single" w:sz="4" w:space="0" w:color="auto"/>
            </w:tcBorders>
            <w:shd w:val="clear" w:color="auto" w:fill="auto"/>
            <w:vAlign w:val="bottom"/>
            <w:hideMark/>
          </w:tcPr>
          <w:p w14:paraId="00867B1B" w14:textId="0E3CB03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22D6020" w14:textId="38946D9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1CD70A2" w14:textId="78050FE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166E752" w14:textId="0A15FC2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4 825,13</w:t>
            </w:r>
          </w:p>
        </w:tc>
        <w:tc>
          <w:tcPr>
            <w:tcW w:w="1388" w:type="dxa"/>
            <w:tcBorders>
              <w:top w:val="nil"/>
              <w:left w:val="nil"/>
              <w:bottom w:val="single" w:sz="4" w:space="0" w:color="auto"/>
              <w:right w:val="single" w:sz="4" w:space="0" w:color="auto"/>
            </w:tcBorders>
            <w:shd w:val="clear" w:color="auto" w:fill="auto"/>
            <w:noWrap/>
            <w:vAlign w:val="bottom"/>
            <w:hideMark/>
          </w:tcPr>
          <w:p w14:paraId="03C500EC" w14:textId="0314227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7C0FFD4" w14:textId="4E1FDEB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2 176,53</w:t>
            </w:r>
          </w:p>
        </w:tc>
        <w:tc>
          <w:tcPr>
            <w:tcW w:w="1388" w:type="dxa"/>
            <w:tcBorders>
              <w:top w:val="nil"/>
              <w:left w:val="nil"/>
              <w:bottom w:val="single" w:sz="4" w:space="0" w:color="auto"/>
              <w:right w:val="single" w:sz="4" w:space="0" w:color="auto"/>
            </w:tcBorders>
            <w:shd w:val="clear" w:color="auto" w:fill="auto"/>
            <w:noWrap/>
            <w:vAlign w:val="bottom"/>
            <w:hideMark/>
          </w:tcPr>
          <w:p w14:paraId="0223344C" w14:textId="58142DF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B99F7A4" w14:textId="0E16B25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61,58</w:t>
            </w:r>
          </w:p>
        </w:tc>
      </w:tr>
      <w:tr w:rsidR="00C07C32" w:rsidRPr="00C07C32" w14:paraId="257C245B"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2DCFF2F"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Будівництво об’єкту - Реконструкція ПЗРВ </w:t>
            </w:r>
            <w:r w:rsidRPr="00C07C32">
              <w:rPr>
                <w:rFonts w:ascii="Times New Roman" w:eastAsia="Times New Roman" w:hAnsi="Times New Roman" w:cs="Times New Roman"/>
                <w:lang w:eastAsia="ru-RU"/>
              </w:rPr>
              <w:lastRenderedPageBreak/>
              <w:t>«Буряківка»</w:t>
            </w:r>
          </w:p>
        </w:tc>
        <w:tc>
          <w:tcPr>
            <w:tcW w:w="1389" w:type="dxa"/>
            <w:tcBorders>
              <w:top w:val="nil"/>
              <w:left w:val="nil"/>
              <w:bottom w:val="single" w:sz="4" w:space="0" w:color="auto"/>
              <w:right w:val="single" w:sz="4" w:space="0" w:color="auto"/>
            </w:tcBorders>
            <w:shd w:val="clear" w:color="auto" w:fill="auto"/>
            <w:vAlign w:val="bottom"/>
            <w:hideMark/>
          </w:tcPr>
          <w:p w14:paraId="13366227" w14:textId="0768728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lastRenderedPageBreak/>
              <w:t>0,00</w:t>
            </w:r>
          </w:p>
        </w:tc>
        <w:tc>
          <w:tcPr>
            <w:tcW w:w="1656" w:type="dxa"/>
            <w:tcBorders>
              <w:top w:val="nil"/>
              <w:left w:val="nil"/>
              <w:bottom w:val="single" w:sz="4" w:space="0" w:color="auto"/>
              <w:right w:val="single" w:sz="4" w:space="0" w:color="auto"/>
            </w:tcBorders>
            <w:shd w:val="clear" w:color="auto" w:fill="auto"/>
            <w:vAlign w:val="bottom"/>
            <w:hideMark/>
          </w:tcPr>
          <w:p w14:paraId="28602EDD" w14:textId="024709C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CF28CB6" w14:textId="29E2A74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00CCCFA" w14:textId="22137EB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162068C4" w14:textId="3C4FF16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45FE7CA" w14:textId="67296CB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65 071,41</w:t>
            </w:r>
          </w:p>
        </w:tc>
        <w:tc>
          <w:tcPr>
            <w:tcW w:w="1388" w:type="dxa"/>
            <w:tcBorders>
              <w:top w:val="nil"/>
              <w:left w:val="nil"/>
              <w:bottom w:val="single" w:sz="4" w:space="0" w:color="auto"/>
              <w:right w:val="single" w:sz="4" w:space="0" w:color="auto"/>
            </w:tcBorders>
            <w:shd w:val="clear" w:color="auto" w:fill="auto"/>
            <w:noWrap/>
            <w:vAlign w:val="bottom"/>
            <w:hideMark/>
          </w:tcPr>
          <w:p w14:paraId="1E4C2041" w14:textId="4810D2B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97E186E" w14:textId="4C30BE3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130 737,17</w:t>
            </w:r>
          </w:p>
        </w:tc>
      </w:tr>
      <w:tr w:rsidR="00C07C32" w:rsidRPr="00C07C32" w14:paraId="51B631D7"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68B7C38"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Інші витрати. Технічний нагляд за об’єктом - Реконструкція ПЗРВ «Буряківка»</w:t>
            </w:r>
          </w:p>
        </w:tc>
        <w:tc>
          <w:tcPr>
            <w:tcW w:w="1389" w:type="dxa"/>
            <w:tcBorders>
              <w:top w:val="nil"/>
              <w:left w:val="nil"/>
              <w:bottom w:val="single" w:sz="4" w:space="0" w:color="auto"/>
              <w:right w:val="single" w:sz="4" w:space="0" w:color="auto"/>
            </w:tcBorders>
            <w:shd w:val="clear" w:color="auto" w:fill="auto"/>
            <w:vAlign w:val="bottom"/>
            <w:hideMark/>
          </w:tcPr>
          <w:p w14:paraId="50293CEB" w14:textId="1FA9028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912F5A3" w14:textId="24D2961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47664821" w14:textId="1E3F9AD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9E9F2A1" w14:textId="5273D9E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5F0DDFC1" w14:textId="5B77A54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24DE414" w14:textId="1C11B3F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1 223,14</w:t>
            </w:r>
          </w:p>
        </w:tc>
        <w:tc>
          <w:tcPr>
            <w:tcW w:w="1388" w:type="dxa"/>
            <w:tcBorders>
              <w:top w:val="nil"/>
              <w:left w:val="nil"/>
              <w:bottom w:val="single" w:sz="4" w:space="0" w:color="auto"/>
              <w:right w:val="single" w:sz="4" w:space="0" w:color="auto"/>
            </w:tcBorders>
            <w:shd w:val="clear" w:color="auto" w:fill="auto"/>
            <w:noWrap/>
            <w:vAlign w:val="bottom"/>
            <w:hideMark/>
          </w:tcPr>
          <w:p w14:paraId="71339B7E" w14:textId="718C2D0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3E134DF" w14:textId="619B74C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2 475,98</w:t>
            </w:r>
          </w:p>
        </w:tc>
      </w:tr>
      <w:tr w:rsidR="00C07C32" w:rsidRPr="00C07C32" w14:paraId="40A2B2FD"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5A2F559"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Будівництво комплексу інженерно-технічних засобів системи фізичного захисту при перевезенні відпрацьованого ядерного палива від СВЯП-1 до СВЯП-2</w:t>
            </w:r>
          </w:p>
        </w:tc>
        <w:tc>
          <w:tcPr>
            <w:tcW w:w="1389" w:type="dxa"/>
            <w:tcBorders>
              <w:top w:val="nil"/>
              <w:left w:val="nil"/>
              <w:bottom w:val="single" w:sz="4" w:space="0" w:color="auto"/>
              <w:right w:val="single" w:sz="4" w:space="0" w:color="auto"/>
            </w:tcBorders>
            <w:shd w:val="clear" w:color="auto" w:fill="auto"/>
            <w:vAlign w:val="bottom"/>
            <w:hideMark/>
          </w:tcPr>
          <w:p w14:paraId="67AB34EA" w14:textId="3A57FB6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2E19F031" w14:textId="34A0F39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42052F4" w14:textId="2105CFE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71B3B99" w14:textId="5A171B1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6 000,00</w:t>
            </w:r>
          </w:p>
        </w:tc>
        <w:tc>
          <w:tcPr>
            <w:tcW w:w="1388" w:type="dxa"/>
            <w:tcBorders>
              <w:top w:val="nil"/>
              <w:left w:val="nil"/>
              <w:bottom w:val="single" w:sz="4" w:space="0" w:color="auto"/>
              <w:right w:val="single" w:sz="4" w:space="0" w:color="auto"/>
            </w:tcBorders>
            <w:shd w:val="clear" w:color="auto" w:fill="auto"/>
            <w:noWrap/>
            <w:vAlign w:val="bottom"/>
            <w:hideMark/>
          </w:tcPr>
          <w:p w14:paraId="4ACA3812" w14:textId="577B932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AD5DC10" w14:textId="60E82E9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09681D45" w14:textId="67FF1D3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A37902B" w14:textId="693B5B7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19CD1FA5"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3CB9670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Будівництво кабельної лінії зв'язку між сухим сховищем відпрацьованого ядерного палива (СВЯП-2) і будівлею “Квант</w:t>
            </w:r>
          </w:p>
        </w:tc>
        <w:tc>
          <w:tcPr>
            <w:tcW w:w="1389" w:type="dxa"/>
            <w:tcBorders>
              <w:top w:val="nil"/>
              <w:left w:val="nil"/>
              <w:bottom w:val="single" w:sz="4" w:space="0" w:color="auto"/>
              <w:right w:val="single" w:sz="4" w:space="0" w:color="auto"/>
            </w:tcBorders>
            <w:shd w:val="clear" w:color="auto" w:fill="auto"/>
            <w:vAlign w:val="bottom"/>
            <w:hideMark/>
          </w:tcPr>
          <w:p w14:paraId="2FB17C10" w14:textId="5158ED8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6F13E77" w14:textId="4084663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2FF62E1A" w14:textId="26846B8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253713E" w14:textId="2D908DF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2 000,00</w:t>
            </w:r>
          </w:p>
        </w:tc>
        <w:tc>
          <w:tcPr>
            <w:tcW w:w="1388" w:type="dxa"/>
            <w:tcBorders>
              <w:top w:val="nil"/>
              <w:left w:val="nil"/>
              <w:bottom w:val="single" w:sz="4" w:space="0" w:color="auto"/>
              <w:right w:val="single" w:sz="4" w:space="0" w:color="auto"/>
            </w:tcBorders>
            <w:shd w:val="clear" w:color="auto" w:fill="auto"/>
            <w:noWrap/>
            <w:vAlign w:val="bottom"/>
            <w:hideMark/>
          </w:tcPr>
          <w:p w14:paraId="262C0A2D" w14:textId="6EA6665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028F3219" w14:textId="2D908E5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4A81A314" w14:textId="61A91C2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A5A005F" w14:textId="35EB9726"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157AD84"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D43BC54"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Завод з переробки рідких радіоактивних відходів </w:t>
            </w:r>
          </w:p>
        </w:tc>
        <w:tc>
          <w:tcPr>
            <w:tcW w:w="1389" w:type="dxa"/>
            <w:tcBorders>
              <w:top w:val="nil"/>
              <w:left w:val="nil"/>
              <w:bottom w:val="single" w:sz="4" w:space="0" w:color="auto"/>
              <w:right w:val="single" w:sz="4" w:space="0" w:color="auto"/>
            </w:tcBorders>
            <w:shd w:val="clear" w:color="auto" w:fill="auto"/>
            <w:vAlign w:val="bottom"/>
            <w:hideMark/>
          </w:tcPr>
          <w:p w14:paraId="5A9CD5FB" w14:textId="1FD8CF8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DC9D493" w14:textId="5FF994A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52ECF5CD" w14:textId="0C148A7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79E909D" w14:textId="196633F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491EBA64" w14:textId="34DBB85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AE162A0" w14:textId="3393EA73"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16 000,00</w:t>
            </w:r>
          </w:p>
        </w:tc>
        <w:tc>
          <w:tcPr>
            <w:tcW w:w="1388" w:type="dxa"/>
            <w:tcBorders>
              <w:top w:val="nil"/>
              <w:left w:val="nil"/>
              <w:bottom w:val="single" w:sz="4" w:space="0" w:color="auto"/>
              <w:right w:val="single" w:sz="4" w:space="0" w:color="auto"/>
            </w:tcBorders>
            <w:shd w:val="clear" w:color="auto" w:fill="auto"/>
            <w:noWrap/>
            <w:vAlign w:val="bottom"/>
            <w:hideMark/>
          </w:tcPr>
          <w:p w14:paraId="739154DC" w14:textId="317743B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97179BA" w14:textId="50CC406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547CF42E" w14:textId="77777777" w:rsidTr="00275E3B">
        <w:trPr>
          <w:trHeight w:val="63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BA8455F"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Модернізація лінії подрібнення довгомірних відходів</w:t>
            </w:r>
          </w:p>
        </w:tc>
        <w:tc>
          <w:tcPr>
            <w:tcW w:w="1389" w:type="dxa"/>
            <w:tcBorders>
              <w:top w:val="nil"/>
              <w:left w:val="nil"/>
              <w:bottom w:val="single" w:sz="4" w:space="0" w:color="auto"/>
              <w:right w:val="single" w:sz="4" w:space="0" w:color="auto"/>
            </w:tcBorders>
            <w:shd w:val="clear" w:color="auto" w:fill="auto"/>
            <w:vAlign w:val="bottom"/>
            <w:hideMark/>
          </w:tcPr>
          <w:p w14:paraId="217A0BA1" w14:textId="186BB268"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621CF4B8" w14:textId="26D25E2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0BE51525" w14:textId="7F463B7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E68E396" w14:textId="6B3CAF3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48EFE5B5" w14:textId="54E779EE"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64C201B" w14:textId="069F56E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21 113,00</w:t>
            </w:r>
          </w:p>
        </w:tc>
        <w:tc>
          <w:tcPr>
            <w:tcW w:w="1388" w:type="dxa"/>
            <w:tcBorders>
              <w:top w:val="nil"/>
              <w:left w:val="nil"/>
              <w:bottom w:val="single" w:sz="4" w:space="0" w:color="auto"/>
              <w:right w:val="single" w:sz="4" w:space="0" w:color="auto"/>
            </w:tcBorders>
            <w:shd w:val="clear" w:color="auto" w:fill="auto"/>
            <w:noWrap/>
            <w:vAlign w:val="bottom"/>
            <w:hideMark/>
          </w:tcPr>
          <w:p w14:paraId="21786D00" w14:textId="0FEE1A7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3FA4D87" w14:textId="252DCFA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6CC88B2F"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8B0752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Технічне переоснащення СВЯП-1 в частині заміни силового обладнання, систем освітлення і зв’язку, КВПтаА (1,2,3 ПК)</w:t>
            </w:r>
          </w:p>
        </w:tc>
        <w:tc>
          <w:tcPr>
            <w:tcW w:w="1389" w:type="dxa"/>
            <w:tcBorders>
              <w:top w:val="nil"/>
              <w:left w:val="nil"/>
              <w:bottom w:val="single" w:sz="4" w:space="0" w:color="auto"/>
              <w:right w:val="single" w:sz="4" w:space="0" w:color="auto"/>
            </w:tcBorders>
            <w:shd w:val="clear" w:color="auto" w:fill="auto"/>
            <w:vAlign w:val="bottom"/>
            <w:hideMark/>
          </w:tcPr>
          <w:p w14:paraId="048A6CD3" w14:textId="27194F6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4D7D9B77" w14:textId="141339E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6C202A3" w14:textId="618F389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BEC2253" w14:textId="7F6CAD2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6CED8E56" w14:textId="7A7A0FF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07A5E51" w14:textId="4FB9645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24 000,00</w:t>
            </w:r>
          </w:p>
        </w:tc>
        <w:tc>
          <w:tcPr>
            <w:tcW w:w="1388" w:type="dxa"/>
            <w:tcBorders>
              <w:top w:val="nil"/>
              <w:left w:val="nil"/>
              <w:bottom w:val="single" w:sz="4" w:space="0" w:color="auto"/>
              <w:right w:val="single" w:sz="4" w:space="0" w:color="auto"/>
            </w:tcBorders>
            <w:shd w:val="clear" w:color="auto" w:fill="auto"/>
            <w:noWrap/>
            <w:vAlign w:val="bottom"/>
            <w:hideMark/>
          </w:tcPr>
          <w:p w14:paraId="21814AFB" w14:textId="3B6D174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782634E7" w14:textId="36FAD58F"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5970EDF7" w14:textId="77777777" w:rsidTr="00275E3B">
        <w:trPr>
          <w:trHeight w:val="1260"/>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64908149"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 Придбання обладнання  для вилучення  твердих радіоактивних відходів (ТРВ) з законсервованих ,   діючих сховищ та ДІВ  зі сховищ колодязного типу..</w:t>
            </w:r>
          </w:p>
        </w:tc>
        <w:tc>
          <w:tcPr>
            <w:tcW w:w="1389" w:type="dxa"/>
            <w:tcBorders>
              <w:top w:val="nil"/>
              <w:left w:val="nil"/>
              <w:bottom w:val="single" w:sz="4" w:space="0" w:color="auto"/>
              <w:right w:val="single" w:sz="4" w:space="0" w:color="auto"/>
            </w:tcBorders>
            <w:shd w:val="clear" w:color="auto" w:fill="auto"/>
            <w:vAlign w:val="bottom"/>
            <w:hideMark/>
          </w:tcPr>
          <w:p w14:paraId="16BCA710" w14:textId="53B12FA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E61C69C" w14:textId="40609FA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680D388B" w14:textId="3A34A9E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E3F1F96" w14:textId="0FA8BDD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36AB9755" w14:textId="77E5BBE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6FD9698C" w14:textId="2D3B234D"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60 000,00</w:t>
            </w:r>
          </w:p>
        </w:tc>
        <w:tc>
          <w:tcPr>
            <w:tcW w:w="1388" w:type="dxa"/>
            <w:tcBorders>
              <w:top w:val="nil"/>
              <w:left w:val="nil"/>
              <w:bottom w:val="single" w:sz="4" w:space="0" w:color="auto"/>
              <w:right w:val="single" w:sz="4" w:space="0" w:color="auto"/>
            </w:tcBorders>
            <w:shd w:val="clear" w:color="auto" w:fill="auto"/>
            <w:noWrap/>
            <w:vAlign w:val="bottom"/>
            <w:hideMark/>
          </w:tcPr>
          <w:p w14:paraId="02B31F9E" w14:textId="5B360CC7"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CD09856" w14:textId="47183584"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123 000,00</w:t>
            </w:r>
          </w:p>
        </w:tc>
      </w:tr>
      <w:tr w:rsidR="00C07C32" w:rsidRPr="00C07C32" w14:paraId="409AEDD1" w14:textId="77777777" w:rsidTr="00275E3B">
        <w:trPr>
          <w:trHeight w:val="94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5C65FB97"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lastRenderedPageBreak/>
              <w:t xml:space="preserve"> Проведення капітальних ремонтів сховищ та закупівля  обладнання для поводження з РАВ. </w:t>
            </w:r>
          </w:p>
        </w:tc>
        <w:tc>
          <w:tcPr>
            <w:tcW w:w="1389" w:type="dxa"/>
            <w:tcBorders>
              <w:top w:val="nil"/>
              <w:left w:val="nil"/>
              <w:bottom w:val="single" w:sz="4" w:space="0" w:color="auto"/>
              <w:right w:val="single" w:sz="4" w:space="0" w:color="auto"/>
            </w:tcBorders>
            <w:shd w:val="clear" w:color="auto" w:fill="auto"/>
            <w:vAlign w:val="bottom"/>
            <w:hideMark/>
          </w:tcPr>
          <w:p w14:paraId="4F71A80C" w14:textId="096A7EC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5648A62E" w14:textId="66A06601"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3C1C1A0A" w14:textId="7B05194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1D1FB79E" w14:textId="677EEC7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8" w:type="dxa"/>
            <w:tcBorders>
              <w:top w:val="nil"/>
              <w:left w:val="nil"/>
              <w:bottom w:val="single" w:sz="4" w:space="0" w:color="auto"/>
              <w:right w:val="single" w:sz="4" w:space="0" w:color="auto"/>
            </w:tcBorders>
            <w:shd w:val="clear" w:color="auto" w:fill="auto"/>
            <w:noWrap/>
            <w:vAlign w:val="bottom"/>
            <w:hideMark/>
          </w:tcPr>
          <w:p w14:paraId="64D3F4E6" w14:textId="6B6312B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26706DA" w14:textId="3E21A09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25 200,00</w:t>
            </w:r>
          </w:p>
        </w:tc>
        <w:tc>
          <w:tcPr>
            <w:tcW w:w="1388" w:type="dxa"/>
            <w:tcBorders>
              <w:top w:val="nil"/>
              <w:left w:val="nil"/>
              <w:bottom w:val="single" w:sz="4" w:space="0" w:color="auto"/>
              <w:right w:val="single" w:sz="4" w:space="0" w:color="auto"/>
            </w:tcBorders>
            <w:shd w:val="clear" w:color="auto" w:fill="auto"/>
            <w:noWrap/>
            <w:vAlign w:val="bottom"/>
            <w:hideMark/>
          </w:tcPr>
          <w:p w14:paraId="357EB73B" w14:textId="4EC8FAAC"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9482AB3" w14:textId="7847F46A"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23 400,00</w:t>
            </w:r>
          </w:p>
        </w:tc>
      </w:tr>
      <w:tr w:rsidR="00C07C32" w:rsidRPr="00C07C32" w14:paraId="2DE522A3" w14:textId="77777777" w:rsidTr="00275E3B">
        <w:trPr>
          <w:trHeight w:val="157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12A24E22" w14:textId="77777777" w:rsidR="00C07C32" w:rsidRPr="00C07C32" w:rsidRDefault="00C07C32" w:rsidP="00C07C32">
            <w:pPr>
              <w:rPr>
                <w:rFonts w:ascii="Times New Roman" w:eastAsia="Times New Roman" w:hAnsi="Times New Roman" w:cs="Times New Roman"/>
                <w:lang w:eastAsia="ru-RU"/>
              </w:rPr>
            </w:pPr>
            <w:r w:rsidRPr="00C07C32">
              <w:rPr>
                <w:rFonts w:ascii="Times New Roman" w:eastAsia="Times New Roman" w:hAnsi="Times New Roman" w:cs="Times New Roman"/>
                <w:lang w:eastAsia="ru-RU"/>
              </w:rPr>
              <w:t xml:space="preserve"> Виконання робіт з ліквідації наслідків радіаційної аварії на сховищах №5,6, 7 пункту захоронення  радіоактивних відходів Київськоо державного міжобласного  спецкомбінату.</w:t>
            </w:r>
          </w:p>
        </w:tc>
        <w:tc>
          <w:tcPr>
            <w:tcW w:w="1389" w:type="dxa"/>
            <w:tcBorders>
              <w:top w:val="nil"/>
              <w:left w:val="nil"/>
              <w:bottom w:val="single" w:sz="4" w:space="0" w:color="auto"/>
              <w:right w:val="single" w:sz="4" w:space="0" w:color="auto"/>
            </w:tcBorders>
            <w:shd w:val="clear" w:color="auto" w:fill="auto"/>
            <w:vAlign w:val="bottom"/>
            <w:hideMark/>
          </w:tcPr>
          <w:p w14:paraId="779C34B5" w14:textId="57370412"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6" w:type="dxa"/>
            <w:tcBorders>
              <w:top w:val="nil"/>
              <w:left w:val="nil"/>
              <w:bottom w:val="single" w:sz="4" w:space="0" w:color="auto"/>
              <w:right w:val="single" w:sz="4" w:space="0" w:color="auto"/>
            </w:tcBorders>
            <w:shd w:val="clear" w:color="auto" w:fill="auto"/>
            <w:vAlign w:val="bottom"/>
            <w:hideMark/>
          </w:tcPr>
          <w:p w14:paraId="3E9EF319" w14:textId="54E2C19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2E0DCEC" w14:textId="20132CF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7883795" w14:textId="214964E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29 000,00</w:t>
            </w:r>
          </w:p>
        </w:tc>
        <w:tc>
          <w:tcPr>
            <w:tcW w:w="1388" w:type="dxa"/>
            <w:tcBorders>
              <w:top w:val="nil"/>
              <w:left w:val="nil"/>
              <w:bottom w:val="single" w:sz="4" w:space="0" w:color="auto"/>
              <w:right w:val="single" w:sz="4" w:space="0" w:color="auto"/>
            </w:tcBorders>
            <w:shd w:val="clear" w:color="auto" w:fill="auto"/>
            <w:noWrap/>
            <w:vAlign w:val="bottom"/>
            <w:hideMark/>
          </w:tcPr>
          <w:p w14:paraId="7FC90DB1" w14:textId="49CF0F1B"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F1F32D7" w14:textId="72BF0310"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40 592,00</w:t>
            </w:r>
          </w:p>
        </w:tc>
        <w:tc>
          <w:tcPr>
            <w:tcW w:w="1388" w:type="dxa"/>
            <w:tcBorders>
              <w:top w:val="nil"/>
              <w:left w:val="nil"/>
              <w:bottom w:val="single" w:sz="4" w:space="0" w:color="auto"/>
              <w:right w:val="single" w:sz="4" w:space="0" w:color="auto"/>
            </w:tcBorders>
            <w:shd w:val="clear" w:color="auto" w:fill="auto"/>
            <w:noWrap/>
            <w:vAlign w:val="bottom"/>
            <w:hideMark/>
          </w:tcPr>
          <w:p w14:paraId="4AEE3F8A" w14:textId="11FCDF95"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1087E61" w14:textId="5EAAA4B9" w:rsidR="00C07C32" w:rsidRPr="00C07C32" w:rsidRDefault="00C07C32" w:rsidP="00C07C32">
            <w:pPr>
              <w:jc w:val="right"/>
              <w:rPr>
                <w:rFonts w:ascii="Times New Roman" w:eastAsia="Times New Roman" w:hAnsi="Times New Roman" w:cs="Times New Roman"/>
                <w:lang w:eastAsia="ru-RU"/>
              </w:rPr>
            </w:pPr>
            <w:r w:rsidRPr="00C07C32">
              <w:rPr>
                <w:rFonts w:ascii="Times New Roman" w:hAnsi="Times New Roman" w:cs="Times New Roman"/>
              </w:rPr>
              <w:t>0,00</w:t>
            </w:r>
          </w:p>
        </w:tc>
      </w:tr>
      <w:tr w:rsidR="00C07C32" w:rsidRPr="00C07C32" w14:paraId="02A57C6C" w14:textId="77777777" w:rsidTr="00275E3B">
        <w:trPr>
          <w:trHeight w:val="31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4A6E810F" w14:textId="77777777" w:rsidR="00C07C32" w:rsidRPr="00C07C32" w:rsidRDefault="00C07C32" w:rsidP="00C07C32">
            <w:pP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Всього</w:t>
            </w:r>
          </w:p>
        </w:tc>
        <w:tc>
          <w:tcPr>
            <w:tcW w:w="1389" w:type="dxa"/>
            <w:tcBorders>
              <w:top w:val="nil"/>
              <w:left w:val="nil"/>
              <w:bottom w:val="single" w:sz="4" w:space="0" w:color="auto"/>
              <w:right w:val="single" w:sz="4" w:space="0" w:color="auto"/>
            </w:tcBorders>
            <w:shd w:val="clear" w:color="auto" w:fill="auto"/>
            <w:vAlign w:val="bottom"/>
            <w:hideMark/>
          </w:tcPr>
          <w:p w14:paraId="0C59FEFC" w14:textId="2DD17950"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6" w:type="dxa"/>
            <w:tcBorders>
              <w:top w:val="nil"/>
              <w:left w:val="nil"/>
              <w:bottom w:val="single" w:sz="4" w:space="0" w:color="auto"/>
              <w:right w:val="single" w:sz="4" w:space="0" w:color="auto"/>
            </w:tcBorders>
            <w:shd w:val="clear" w:color="auto" w:fill="auto"/>
            <w:vAlign w:val="bottom"/>
            <w:hideMark/>
          </w:tcPr>
          <w:p w14:paraId="7397B78D" w14:textId="0608F9A9"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1E698A4B" w14:textId="3F615B97"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1EB32A4" w14:textId="44EE5604"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437 485,83</w:t>
            </w:r>
          </w:p>
        </w:tc>
        <w:tc>
          <w:tcPr>
            <w:tcW w:w="1388" w:type="dxa"/>
            <w:tcBorders>
              <w:top w:val="nil"/>
              <w:left w:val="nil"/>
              <w:bottom w:val="single" w:sz="4" w:space="0" w:color="auto"/>
              <w:right w:val="single" w:sz="4" w:space="0" w:color="auto"/>
            </w:tcBorders>
            <w:shd w:val="clear" w:color="auto" w:fill="auto"/>
            <w:noWrap/>
            <w:vAlign w:val="bottom"/>
            <w:hideMark/>
          </w:tcPr>
          <w:p w14:paraId="47029DC9" w14:textId="2C3C40F7"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4A6C0A8D" w14:textId="54E21228"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370 622,43</w:t>
            </w:r>
          </w:p>
        </w:tc>
        <w:tc>
          <w:tcPr>
            <w:tcW w:w="1388" w:type="dxa"/>
            <w:tcBorders>
              <w:top w:val="nil"/>
              <w:left w:val="nil"/>
              <w:bottom w:val="single" w:sz="4" w:space="0" w:color="auto"/>
              <w:right w:val="single" w:sz="4" w:space="0" w:color="auto"/>
            </w:tcBorders>
            <w:shd w:val="clear" w:color="auto" w:fill="auto"/>
            <w:noWrap/>
            <w:vAlign w:val="bottom"/>
            <w:hideMark/>
          </w:tcPr>
          <w:p w14:paraId="2DDD9798" w14:textId="3906FA16"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290D69ED" w14:textId="4A32656D"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280 247,73</w:t>
            </w:r>
          </w:p>
        </w:tc>
      </w:tr>
      <w:tr w:rsidR="00C07C32" w:rsidRPr="00C07C32" w14:paraId="6A3852FB" w14:textId="77777777" w:rsidTr="00275E3B">
        <w:trPr>
          <w:trHeight w:val="315"/>
        </w:trPr>
        <w:tc>
          <w:tcPr>
            <w:tcW w:w="3170" w:type="dxa"/>
            <w:tcBorders>
              <w:top w:val="nil"/>
              <w:left w:val="single" w:sz="4" w:space="0" w:color="auto"/>
              <w:bottom w:val="single" w:sz="4" w:space="0" w:color="auto"/>
              <w:right w:val="single" w:sz="4" w:space="0" w:color="auto"/>
            </w:tcBorders>
            <w:shd w:val="clear" w:color="auto" w:fill="auto"/>
            <w:vAlign w:val="center"/>
            <w:hideMark/>
          </w:tcPr>
          <w:p w14:paraId="21A2EE1D" w14:textId="77777777" w:rsidR="00C07C32" w:rsidRPr="00C07C32" w:rsidRDefault="00C07C32" w:rsidP="00C07C32">
            <w:pPr>
              <w:rPr>
                <w:rFonts w:ascii="Times New Roman" w:eastAsia="Times New Roman" w:hAnsi="Times New Roman" w:cs="Times New Roman"/>
                <w:b/>
                <w:bCs/>
                <w:lang w:eastAsia="ru-RU"/>
              </w:rPr>
            </w:pPr>
            <w:r w:rsidRPr="00C07C32">
              <w:rPr>
                <w:rFonts w:ascii="Times New Roman" w:eastAsia="Times New Roman" w:hAnsi="Times New Roman" w:cs="Times New Roman"/>
                <w:b/>
                <w:bCs/>
                <w:lang w:eastAsia="ru-RU"/>
              </w:rPr>
              <w:t>Разом поточні та капітальні</w:t>
            </w:r>
          </w:p>
        </w:tc>
        <w:tc>
          <w:tcPr>
            <w:tcW w:w="1389" w:type="dxa"/>
            <w:tcBorders>
              <w:top w:val="nil"/>
              <w:left w:val="nil"/>
              <w:bottom w:val="single" w:sz="4" w:space="0" w:color="auto"/>
              <w:right w:val="single" w:sz="4" w:space="0" w:color="auto"/>
            </w:tcBorders>
            <w:shd w:val="clear" w:color="auto" w:fill="auto"/>
            <w:noWrap/>
            <w:vAlign w:val="bottom"/>
            <w:hideMark/>
          </w:tcPr>
          <w:p w14:paraId="02958ED4" w14:textId="1DD097F6"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56 433,50</w:t>
            </w:r>
          </w:p>
        </w:tc>
        <w:tc>
          <w:tcPr>
            <w:tcW w:w="1656" w:type="dxa"/>
            <w:tcBorders>
              <w:top w:val="nil"/>
              <w:left w:val="nil"/>
              <w:bottom w:val="single" w:sz="4" w:space="0" w:color="auto"/>
              <w:right w:val="single" w:sz="4" w:space="0" w:color="auto"/>
            </w:tcBorders>
            <w:shd w:val="clear" w:color="auto" w:fill="auto"/>
            <w:vAlign w:val="bottom"/>
            <w:hideMark/>
          </w:tcPr>
          <w:p w14:paraId="3E951FA6" w14:textId="6B3173B9"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389" w:type="dxa"/>
            <w:tcBorders>
              <w:top w:val="nil"/>
              <w:left w:val="nil"/>
              <w:bottom w:val="single" w:sz="4" w:space="0" w:color="auto"/>
              <w:right w:val="single" w:sz="4" w:space="0" w:color="auto"/>
            </w:tcBorders>
            <w:shd w:val="clear" w:color="auto" w:fill="auto"/>
            <w:noWrap/>
            <w:vAlign w:val="bottom"/>
            <w:hideMark/>
          </w:tcPr>
          <w:p w14:paraId="79EC0BD4" w14:textId="789481E1"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56 433,50</w:t>
            </w:r>
          </w:p>
        </w:tc>
        <w:tc>
          <w:tcPr>
            <w:tcW w:w="1655" w:type="dxa"/>
            <w:tcBorders>
              <w:top w:val="nil"/>
              <w:left w:val="nil"/>
              <w:bottom w:val="single" w:sz="4" w:space="0" w:color="auto"/>
              <w:right w:val="single" w:sz="4" w:space="0" w:color="auto"/>
            </w:tcBorders>
            <w:shd w:val="clear" w:color="auto" w:fill="auto"/>
            <w:noWrap/>
            <w:vAlign w:val="bottom"/>
            <w:hideMark/>
          </w:tcPr>
          <w:p w14:paraId="6F8EC3C4" w14:textId="75723E07"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554 810,53</w:t>
            </w:r>
          </w:p>
        </w:tc>
        <w:tc>
          <w:tcPr>
            <w:tcW w:w="1388" w:type="dxa"/>
            <w:tcBorders>
              <w:top w:val="nil"/>
              <w:left w:val="nil"/>
              <w:bottom w:val="single" w:sz="4" w:space="0" w:color="auto"/>
              <w:right w:val="single" w:sz="4" w:space="0" w:color="auto"/>
            </w:tcBorders>
            <w:shd w:val="clear" w:color="auto" w:fill="auto"/>
            <w:noWrap/>
            <w:vAlign w:val="bottom"/>
            <w:hideMark/>
          </w:tcPr>
          <w:p w14:paraId="52F92ADE" w14:textId="52E99923"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3BEE5972" w14:textId="572A0C2E"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584 975,03</w:t>
            </w:r>
          </w:p>
        </w:tc>
        <w:tc>
          <w:tcPr>
            <w:tcW w:w="1388" w:type="dxa"/>
            <w:tcBorders>
              <w:top w:val="nil"/>
              <w:left w:val="nil"/>
              <w:bottom w:val="single" w:sz="4" w:space="0" w:color="auto"/>
              <w:right w:val="single" w:sz="4" w:space="0" w:color="auto"/>
            </w:tcBorders>
            <w:shd w:val="clear" w:color="auto" w:fill="auto"/>
            <w:noWrap/>
            <w:vAlign w:val="bottom"/>
            <w:hideMark/>
          </w:tcPr>
          <w:p w14:paraId="41EA393D" w14:textId="4E0848E7"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0,00</w:t>
            </w:r>
          </w:p>
        </w:tc>
        <w:tc>
          <w:tcPr>
            <w:tcW w:w="1655" w:type="dxa"/>
            <w:tcBorders>
              <w:top w:val="nil"/>
              <w:left w:val="nil"/>
              <w:bottom w:val="single" w:sz="4" w:space="0" w:color="auto"/>
              <w:right w:val="single" w:sz="4" w:space="0" w:color="auto"/>
            </w:tcBorders>
            <w:shd w:val="clear" w:color="auto" w:fill="auto"/>
            <w:noWrap/>
            <w:vAlign w:val="bottom"/>
            <w:hideMark/>
          </w:tcPr>
          <w:p w14:paraId="51A2B64C" w14:textId="228F4913" w:rsidR="00C07C32" w:rsidRPr="00C07C32" w:rsidRDefault="00C07C32" w:rsidP="00C07C32">
            <w:pPr>
              <w:jc w:val="right"/>
              <w:rPr>
                <w:rFonts w:ascii="Times New Roman" w:eastAsia="Times New Roman" w:hAnsi="Times New Roman" w:cs="Times New Roman"/>
                <w:b/>
                <w:bCs/>
                <w:lang w:eastAsia="ru-RU"/>
              </w:rPr>
            </w:pPr>
            <w:r w:rsidRPr="00C07C32">
              <w:rPr>
                <w:rFonts w:ascii="Times New Roman" w:hAnsi="Times New Roman" w:cs="Times New Roman"/>
                <w:b/>
                <w:bCs/>
              </w:rPr>
              <w:t>602 494,13</w:t>
            </w:r>
          </w:p>
        </w:tc>
      </w:tr>
    </w:tbl>
    <w:p w14:paraId="0DD44B11" w14:textId="77777777" w:rsidR="00185C00" w:rsidRDefault="00185C00" w:rsidP="00D301AE">
      <w:pPr>
        <w:pStyle w:val="20"/>
        <w:shd w:val="clear" w:color="auto" w:fill="auto"/>
        <w:spacing w:before="0" w:line="240" w:lineRule="auto"/>
        <w:ind w:firstLine="0"/>
        <w:rPr>
          <w:sz w:val="28"/>
          <w:szCs w:val="28"/>
        </w:rPr>
      </w:pPr>
    </w:p>
    <w:p w14:paraId="24508386" w14:textId="13F60971" w:rsidR="00BE7742" w:rsidRDefault="00BE7742" w:rsidP="00D301AE">
      <w:pPr>
        <w:pStyle w:val="20"/>
        <w:shd w:val="clear" w:color="auto" w:fill="auto"/>
        <w:spacing w:before="0" w:line="240" w:lineRule="auto"/>
        <w:ind w:firstLine="0"/>
        <w:rPr>
          <w:sz w:val="28"/>
          <w:szCs w:val="28"/>
          <w:lang w:val="en-US"/>
        </w:rPr>
      </w:pPr>
    </w:p>
    <w:p w14:paraId="5722C8D9" w14:textId="77777777" w:rsidR="006C59C5" w:rsidRPr="006C59C5" w:rsidRDefault="006C59C5" w:rsidP="006C59C5">
      <w:pPr>
        <w:contextualSpacing/>
        <w:rPr>
          <w:rFonts w:ascii="Times New Roman" w:hAnsi="Times New Roman" w:cs="Times New Roman"/>
          <w:b/>
          <w:sz w:val="28"/>
          <w:szCs w:val="28"/>
        </w:rPr>
      </w:pPr>
      <w:r w:rsidRPr="006C59C5">
        <w:rPr>
          <w:rFonts w:ascii="Times New Roman" w:hAnsi="Times New Roman" w:cs="Times New Roman"/>
          <w:b/>
          <w:sz w:val="28"/>
          <w:szCs w:val="28"/>
        </w:rPr>
        <w:t xml:space="preserve">Міністр екології та </w:t>
      </w:r>
    </w:p>
    <w:p w14:paraId="6C800CAA" w14:textId="5145B0FE" w:rsidR="006C59C5" w:rsidRPr="006C59C5" w:rsidRDefault="006C59C5" w:rsidP="006C59C5">
      <w:pPr>
        <w:contextualSpacing/>
        <w:rPr>
          <w:rFonts w:ascii="Times New Roman" w:hAnsi="Times New Roman" w:cs="Times New Roman"/>
          <w:b/>
          <w:sz w:val="28"/>
          <w:szCs w:val="28"/>
        </w:rPr>
      </w:pPr>
      <w:r w:rsidRPr="006C59C5">
        <w:rPr>
          <w:rFonts w:ascii="Times New Roman" w:hAnsi="Times New Roman" w:cs="Times New Roman"/>
          <w:b/>
          <w:sz w:val="28"/>
          <w:szCs w:val="28"/>
        </w:rPr>
        <w:t xml:space="preserve">природних ресурсів України                                                 </w:t>
      </w:r>
      <w:r>
        <w:rPr>
          <w:rFonts w:ascii="Times New Roman" w:hAnsi="Times New Roman" w:cs="Times New Roman"/>
          <w:b/>
          <w:sz w:val="28"/>
          <w:szCs w:val="28"/>
        </w:rPr>
        <w:t xml:space="preserve">                                                                                 </w:t>
      </w:r>
      <w:r w:rsidRPr="006C59C5">
        <w:rPr>
          <w:rFonts w:ascii="Times New Roman" w:hAnsi="Times New Roman" w:cs="Times New Roman"/>
          <w:b/>
          <w:sz w:val="28"/>
          <w:szCs w:val="28"/>
        </w:rPr>
        <w:t xml:space="preserve">       О.М. Семерак</w:t>
      </w:r>
    </w:p>
    <w:p w14:paraId="60D4EE0B" w14:textId="77777777" w:rsidR="006C59C5" w:rsidRPr="006C59C5" w:rsidRDefault="006C59C5" w:rsidP="00D301AE">
      <w:pPr>
        <w:pStyle w:val="20"/>
        <w:shd w:val="clear" w:color="auto" w:fill="auto"/>
        <w:spacing w:before="0" w:line="240" w:lineRule="auto"/>
        <w:ind w:firstLine="0"/>
        <w:rPr>
          <w:sz w:val="28"/>
          <w:szCs w:val="28"/>
        </w:rPr>
      </w:pPr>
    </w:p>
    <w:sectPr w:rsidR="006C59C5" w:rsidRPr="006C59C5" w:rsidSect="00C07C32">
      <w:pgSz w:w="16840" w:h="11900" w:orient="landscape"/>
      <w:pgMar w:top="1134" w:right="964" w:bottom="703" w:left="85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5FBCAE" w14:textId="77777777" w:rsidR="00464EEE" w:rsidRDefault="00464EEE">
      <w:r>
        <w:separator/>
      </w:r>
    </w:p>
  </w:endnote>
  <w:endnote w:type="continuationSeparator" w:id="0">
    <w:p w14:paraId="3EB6299E" w14:textId="77777777" w:rsidR="00464EEE" w:rsidRDefault="00464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A10FB" w14:textId="77777777" w:rsidR="00C07C32" w:rsidRDefault="00C07C32">
    <w:pPr>
      <w:rPr>
        <w:sz w:val="2"/>
        <w:szCs w:val="2"/>
      </w:rPr>
    </w:pPr>
    <w:r>
      <w:rPr>
        <w:noProof/>
        <w:lang w:bidi="ar-SA"/>
      </w:rPr>
      <mc:AlternateContent>
        <mc:Choice Requires="wps">
          <w:drawing>
            <wp:anchor distT="0" distB="0" distL="63500" distR="63500" simplePos="0" relativeHeight="314572417" behindDoc="1" locked="0" layoutInCell="1" allowOverlap="1" wp14:anchorId="0E2FDAB7" wp14:editId="5CE656C0">
              <wp:simplePos x="0" y="0"/>
              <wp:positionH relativeFrom="page">
                <wp:posOffset>6753225</wp:posOffset>
              </wp:positionH>
              <wp:positionV relativeFrom="page">
                <wp:posOffset>10180955</wp:posOffset>
              </wp:positionV>
              <wp:extent cx="83185" cy="189865"/>
              <wp:effectExtent l="0" t="0" r="2540" b="190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C7AE9" w14:textId="264EEF3F" w:rsidR="00C07C32" w:rsidRDefault="00C07C32">
                          <w:pPr>
                            <w:pStyle w:val="a5"/>
                            <w:shd w:val="clear" w:color="auto" w:fill="auto"/>
                            <w:spacing w:line="240" w:lineRule="auto"/>
                          </w:pPr>
                          <w:r>
                            <w:fldChar w:fldCharType="begin"/>
                          </w:r>
                          <w:r>
                            <w:instrText xml:space="preserve"> PAGE \* MERGEFORMAT </w:instrText>
                          </w:r>
                          <w:r>
                            <w:fldChar w:fldCharType="separate"/>
                          </w:r>
                          <w:r w:rsidR="00A44960" w:rsidRPr="00A44960">
                            <w:rPr>
                              <w:rStyle w:val="a6"/>
                              <w:noProof/>
                            </w:rPr>
                            <w:t>14</w:t>
                          </w:r>
                          <w:r>
                            <w:rPr>
                              <w:rStyle w:val="a6"/>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531.75pt;margin-top:801.65pt;width:6.55pt;height:14.9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" filled="f" stroked="f">
              <v:textbox style="mso-fit-shape-to-text:t" inset="0,0,0,0">
                <w:txbxContent>
                  <w:p w14:paraId="05DC7AE9" w14:textId="264EEF3F" w:rsidR="00C07C32" w:rsidRDefault="00C07C32">
                    <w:pPr>
                      <w:pStyle w:val="a5"/>
                      <w:shd w:val="clear" w:color="auto" w:fill="auto"/>
                      <w:spacing w:line="240" w:lineRule="auto"/>
                    </w:pPr>
                    <w:r>
                      <w:fldChar w:fldCharType="begin"/>
                    </w:r>
                    <w:r>
                      <w:instrText xml:space="preserve"> PAGE \* MERGEFORMAT </w:instrText>
                    </w:r>
                    <w:r>
                      <w:fldChar w:fldCharType="separate"/>
                    </w:r>
                    <w:r w:rsidR="00A44960" w:rsidRPr="00A44960">
                      <w:rPr>
                        <w:rStyle w:val="a6"/>
                        <w:noProof/>
                      </w:rPr>
                      <w:t>14</w:t>
                    </w:r>
                    <w:r>
                      <w:rPr>
                        <w:rStyle w:val="a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02ADB" w14:textId="77777777" w:rsidR="00C07C32" w:rsidRDefault="00C07C32">
    <w:pPr>
      <w:rPr>
        <w:sz w:val="2"/>
        <w:szCs w:val="2"/>
      </w:rPr>
    </w:pPr>
    <w:r>
      <w:rPr>
        <w:noProof/>
        <w:lang w:bidi="ar-SA"/>
      </w:rPr>
      <mc:AlternateContent>
        <mc:Choice Requires="wps">
          <w:drawing>
            <wp:anchor distT="0" distB="0" distL="63500" distR="63500" simplePos="0" relativeHeight="314572418" behindDoc="1" locked="0" layoutInCell="1" allowOverlap="1" wp14:anchorId="0B9AED67" wp14:editId="5192403D">
              <wp:simplePos x="0" y="0"/>
              <wp:positionH relativeFrom="page">
                <wp:posOffset>6755765</wp:posOffset>
              </wp:positionH>
              <wp:positionV relativeFrom="page">
                <wp:posOffset>10074275</wp:posOffset>
              </wp:positionV>
              <wp:extent cx="83185" cy="189865"/>
              <wp:effectExtent l="2540" t="0" r="0" b="381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40657" w14:textId="6A34B690" w:rsidR="00C07C32" w:rsidRDefault="00C07C32">
                          <w:pPr>
                            <w:pStyle w:val="a5"/>
                            <w:shd w:val="clear" w:color="auto" w:fill="auto"/>
                            <w:spacing w:line="240" w:lineRule="auto"/>
                          </w:pPr>
                          <w:r>
                            <w:fldChar w:fldCharType="begin"/>
                          </w:r>
                          <w:r>
                            <w:instrText xml:space="preserve"> PAGE \* MERGEFORMAT </w:instrText>
                          </w:r>
                          <w:r>
                            <w:fldChar w:fldCharType="separate"/>
                          </w:r>
                          <w:r w:rsidR="00A44960" w:rsidRPr="00A44960">
                            <w:rPr>
                              <w:rStyle w:val="a6"/>
                              <w:noProof/>
                            </w:rPr>
                            <w:t>1</w:t>
                          </w:r>
                          <w:r>
                            <w:rPr>
                              <w:rStyle w:val="a6"/>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31.95pt;margin-top:793.25pt;width:6.55pt;height:14.95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" filled="f" stroked="f">
              <v:textbox style="mso-fit-shape-to-text:t" inset="0,0,0,0">
                <w:txbxContent>
                  <w:p w14:paraId="75D40657" w14:textId="6A34B690" w:rsidR="00C07C32" w:rsidRDefault="00C07C32">
                    <w:pPr>
                      <w:pStyle w:val="a5"/>
                      <w:shd w:val="clear" w:color="auto" w:fill="auto"/>
                      <w:spacing w:line="240" w:lineRule="auto"/>
                    </w:pPr>
                    <w:r>
                      <w:fldChar w:fldCharType="begin"/>
                    </w:r>
                    <w:r>
                      <w:instrText xml:space="preserve"> PAGE \* MERGEFORMAT </w:instrText>
                    </w:r>
                    <w:r>
                      <w:fldChar w:fldCharType="separate"/>
                    </w:r>
                    <w:r w:rsidR="00A44960" w:rsidRPr="00A44960">
                      <w:rPr>
                        <w:rStyle w:val="a6"/>
                        <w:noProof/>
                      </w:rPr>
                      <w:t>1</w:t>
                    </w:r>
                    <w:r>
                      <w:rPr>
                        <w:rStyle w:val="a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8F53A" w14:textId="77777777" w:rsidR="00464EEE" w:rsidRDefault="00464EEE"/>
  </w:footnote>
  <w:footnote w:type="continuationSeparator" w:id="0">
    <w:p w14:paraId="3D7F914D" w14:textId="77777777" w:rsidR="00464EEE" w:rsidRDefault="00464E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B4056" w14:textId="77777777" w:rsidR="00C07C32" w:rsidRDefault="00C07C32">
    <w:pPr>
      <w:rPr>
        <w:sz w:val="2"/>
        <w:szCs w:val="2"/>
      </w:rPr>
    </w:pPr>
    <w:r>
      <w:rPr>
        <w:noProof/>
        <w:lang w:bidi="ar-SA"/>
      </w:rPr>
      <mc:AlternateContent>
        <mc:Choice Requires="wps">
          <w:drawing>
            <wp:anchor distT="0" distB="0" distL="63500" distR="63500" simplePos="0" relativeHeight="314572416" behindDoc="1" locked="0" layoutInCell="1" allowOverlap="1" wp14:anchorId="3D07FB5F" wp14:editId="7643480C">
              <wp:simplePos x="0" y="0"/>
              <wp:positionH relativeFrom="page">
                <wp:posOffset>5484495</wp:posOffset>
              </wp:positionH>
              <wp:positionV relativeFrom="page">
                <wp:posOffset>668020</wp:posOffset>
              </wp:positionV>
              <wp:extent cx="916305" cy="189865"/>
              <wp:effectExtent l="0" t="127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74A5C" w14:textId="061F9003" w:rsidR="00C07C32" w:rsidRDefault="00C07C32">
                          <w:pPr>
                            <w:pStyle w:val="a5"/>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3D07FB5F" id="_x0000_t202" coordsize="21600,21600" o:spt="202" path="m,l,21600r21600,l21600,xe">
              <v:stroke joinstyle="miter"/>
              <v:path gradientshapeok="t" o:connecttype="rect"/>
            </v:shapetype>
            <v:shape id="Text Box 2" o:spid="_x0000_s1026" type="#_x0000_t202" style="position:absolute;margin-left:431.85pt;margin-top:52.6pt;width:72.15pt;height:14.9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" filled="f" stroked="f">
              <v:textbox style="mso-fit-shape-to-text:t" inset="0,0,0,0">
                <w:txbxContent>
                  <w:p w14:paraId="72B74A5C" w14:textId="061F9003" w:rsidR="00C07C32" w:rsidRDefault="00C07C32">
                    <w:pPr>
                      <w:pStyle w:val="a5"/>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9B9"/>
    <w:multiLevelType w:val="multilevel"/>
    <w:tmpl w:val="5950D0F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636113"/>
    <w:multiLevelType w:val="multilevel"/>
    <w:tmpl w:val="C31A6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6F658C8"/>
    <w:multiLevelType w:val="multilevel"/>
    <w:tmpl w:val="6010D3F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vertAlign w:val="superscript"/>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13D1CAE"/>
    <w:multiLevelType w:val="multilevel"/>
    <w:tmpl w:val="F014EF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4BD50A8"/>
    <w:multiLevelType w:val="multilevel"/>
    <w:tmpl w:val="F614F1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349"/>
    <w:rsid w:val="00004F8E"/>
    <w:rsid w:val="00020DA2"/>
    <w:rsid w:val="00025F9A"/>
    <w:rsid w:val="000327A1"/>
    <w:rsid w:val="00050F65"/>
    <w:rsid w:val="00060941"/>
    <w:rsid w:val="00064E1C"/>
    <w:rsid w:val="00072D92"/>
    <w:rsid w:val="000A0CF7"/>
    <w:rsid w:val="000A4216"/>
    <w:rsid w:val="000B663D"/>
    <w:rsid w:val="000F21E9"/>
    <w:rsid w:val="00126A79"/>
    <w:rsid w:val="00136519"/>
    <w:rsid w:val="00161311"/>
    <w:rsid w:val="00185C00"/>
    <w:rsid w:val="001B091A"/>
    <w:rsid w:val="001D3413"/>
    <w:rsid w:val="00232999"/>
    <w:rsid w:val="00241566"/>
    <w:rsid w:val="002524BA"/>
    <w:rsid w:val="00275E3B"/>
    <w:rsid w:val="0027644C"/>
    <w:rsid w:val="00276593"/>
    <w:rsid w:val="002765F3"/>
    <w:rsid w:val="00284E71"/>
    <w:rsid w:val="00294847"/>
    <w:rsid w:val="002A2146"/>
    <w:rsid w:val="002A3249"/>
    <w:rsid w:val="002D43BC"/>
    <w:rsid w:val="00311885"/>
    <w:rsid w:val="0031558E"/>
    <w:rsid w:val="00315D0C"/>
    <w:rsid w:val="00327818"/>
    <w:rsid w:val="0036473F"/>
    <w:rsid w:val="003F3946"/>
    <w:rsid w:val="004042D9"/>
    <w:rsid w:val="0041179F"/>
    <w:rsid w:val="0043314D"/>
    <w:rsid w:val="00464EEE"/>
    <w:rsid w:val="00492635"/>
    <w:rsid w:val="004B2B42"/>
    <w:rsid w:val="004B4D3D"/>
    <w:rsid w:val="004B676D"/>
    <w:rsid w:val="004C2E73"/>
    <w:rsid w:val="004E1E45"/>
    <w:rsid w:val="004F1A65"/>
    <w:rsid w:val="0055221F"/>
    <w:rsid w:val="005550AD"/>
    <w:rsid w:val="0055580D"/>
    <w:rsid w:val="00595A33"/>
    <w:rsid w:val="005A4E5F"/>
    <w:rsid w:val="005D1B03"/>
    <w:rsid w:val="005F508B"/>
    <w:rsid w:val="005F5A01"/>
    <w:rsid w:val="00610978"/>
    <w:rsid w:val="006471BE"/>
    <w:rsid w:val="0066096E"/>
    <w:rsid w:val="006726E7"/>
    <w:rsid w:val="00674283"/>
    <w:rsid w:val="006C2127"/>
    <w:rsid w:val="006C59C5"/>
    <w:rsid w:val="006D3CAD"/>
    <w:rsid w:val="006F3A2C"/>
    <w:rsid w:val="00705994"/>
    <w:rsid w:val="00736CF8"/>
    <w:rsid w:val="00745E0B"/>
    <w:rsid w:val="00754A70"/>
    <w:rsid w:val="0076263F"/>
    <w:rsid w:val="007923C6"/>
    <w:rsid w:val="007A3269"/>
    <w:rsid w:val="007A5CDB"/>
    <w:rsid w:val="007B32DC"/>
    <w:rsid w:val="007D1A7A"/>
    <w:rsid w:val="007E2FD3"/>
    <w:rsid w:val="007E447F"/>
    <w:rsid w:val="00812F9E"/>
    <w:rsid w:val="00853B90"/>
    <w:rsid w:val="00862C72"/>
    <w:rsid w:val="00865391"/>
    <w:rsid w:val="00871655"/>
    <w:rsid w:val="008723AD"/>
    <w:rsid w:val="00897F79"/>
    <w:rsid w:val="008A2BC3"/>
    <w:rsid w:val="008E1D9B"/>
    <w:rsid w:val="00902BDF"/>
    <w:rsid w:val="0091042B"/>
    <w:rsid w:val="009138DB"/>
    <w:rsid w:val="009353E3"/>
    <w:rsid w:val="009556E8"/>
    <w:rsid w:val="00967A66"/>
    <w:rsid w:val="00973109"/>
    <w:rsid w:val="009A304C"/>
    <w:rsid w:val="009E5349"/>
    <w:rsid w:val="00A105DD"/>
    <w:rsid w:val="00A33AA6"/>
    <w:rsid w:val="00A44960"/>
    <w:rsid w:val="00A828AB"/>
    <w:rsid w:val="00AA68BD"/>
    <w:rsid w:val="00AB3383"/>
    <w:rsid w:val="00AC418A"/>
    <w:rsid w:val="00AD6994"/>
    <w:rsid w:val="00B136E2"/>
    <w:rsid w:val="00B456E3"/>
    <w:rsid w:val="00B70525"/>
    <w:rsid w:val="00BB1957"/>
    <w:rsid w:val="00BB2513"/>
    <w:rsid w:val="00BE7742"/>
    <w:rsid w:val="00BF3863"/>
    <w:rsid w:val="00BF60AF"/>
    <w:rsid w:val="00C07C32"/>
    <w:rsid w:val="00C11F1C"/>
    <w:rsid w:val="00C4100E"/>
    <w:rsid w:val="00C5479C"/>
    <w:rsid w:val="00C54D49"/>
    <w:rsid w:val="00CA327A"/>
    <w:rsid w:val="00CB4424"/>
    <w:rsid w:val="00CC109F"/>
    <w:rsid w:val="00CC328D"/>
    <w:rsid w:val="00D1789A"/>
    <w:rsid w:val="00D27E95"/>
    <w:rsid w:val="00D27F49"/>
    <w:rsid w:val="00D301AE"/>
    <w:rsid w:val="00D4082B"/>
    <w:rsid w:val="00D66ECA"/>
    <w:rsid w:val="00D763CA"/>
    <w:rsid w:val="00DF0969"/>
    <w:rsid w:val="00DF5311"/>
    <w:rsid w:val="00E05D26"/>
    <w:rsid w:val="00E06928"/>
    <w:rsid w:val="00E25B54"/>
    <w:rsid w:val="00E55C5F"/>
    <w:rsid w:val="00E671E6"/>
    <w:rsid w:val="00E73E8C"/>
    <w:rsid w:val="00EB41CA"/>
    <w:rsid w:val="00EE48FB"/>
    <w:rsid w:val="00F014B2"/>
    <w:rsid w:val="00F27260"/>
    <w:rsid w:val="00F554F6"/>
    <w:rsid w:val="00F63555"/>
    <w:rsid w:val="00F70DAA"/>
    <w:rsid w:val="00FC132C"/>
    <w:rsid w:val="00FC2F8B"/>
    <w:rsid w:val="00FE2811"/>
    <w:rsid w:val="00FF2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4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0"/>
      <w:szCs w:val="20"/>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6"/>
      <w:szCs w:val="26"/>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character" w:customStyle="1" w:styleId="23">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4">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25">
    <w:name w:val="Подпись к таблице (2)_"/>
    <w:basedOn w:val="a0"/>
    <w:link w:val="26"/>
    <w:rPr>
      <w:rFonts w:ascii="Times New Roman" w:eastAsia="Times New Roman" w:hAnsi="Times New Roman" w:cs="Times New Roman"/>
      <w:b w:val="0"/>
      <w:bCs w:val="0"/>
      <w:i w:val="0"/>
      <w:iCs w:val="0"/>
      <w:smallCaps w:val="0"/>
      <w:strike w:val="0"/>
      <w:sz w:val="26"/>
      <w:szCs w:val="26"/>
      <w:u w:val="none"/>
    </w:rPr>
  </w:style>
  <w:style w:type="character" w:customStyle="1" w:styleId="27">
    <w:name w:val="Подпись к таблице (2)"/>
    <w:basedOn w:val="25"/>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eastAsia="uk-UA" w:bidi="uk-UA"/>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114pt">
    <w:name w:val="Заголовок №1 + 14 pt;Курсив"/>
    <w:basedOn w:val="1"/>
    <w:rPr>
      <w:rFonts w:ascii="Times New Roman" w:eastAsia="Times New Roman" w:hAnsi="Times New Roman" w:cs="Times New Roman"/>
      <w:b/>
      <w:bCs/>
      <w:i/>
      <w:iCs/>
      <w:smallCaps w:val="0"/>
      <w:strike w:val="0"/>
      <w:color w:val="000000"/>
      <w:spacing w:val="0"/>
      <w:w w:val="100"/>
      <w:position w:val="0"/>
      <w:sz w:val="28"/>
      <w:szCs w:val="28"/>
      <w:u w:val="none"/>
      <w:lang w:val="uk-UA" w:eastAsia="uk-UA" w:bidi="uk-UA"/>
    </w:rPr>
  </w:style>
  <w:style w:type="character" w:customStyle="1" w:styleId="6">
    <w:name w:val="Основной текст (6)_"/>
    <w:basedOn w:val="a0"/>
    <w:link w:val="60"/>
    <w:rPr>
      <w:rFonts w:ascii="Times New Roman" w:eastAsia="Times New Roman" w:hAnsi="Times New Roman" w:cs="Times New Roman"/>
      <w:b/>
      <w:bCs/>
      <w:i/>
      <w:iCs/>
      <w:smallCaps w:val="0"/>
      <w:strike w:val="0"/>
      <w:sz w:val="28"/>
      <w:szCs w:val="28"/>
      <w:u w:val="none"/>
    </w:rPr>
  </w:style>
  <w:style w:type="character" w:customStyle="1" w:styleId="61">
    <w:name w:val="Основной текст (6)"/>
    <w:basedOn w:val="6"/>
    <w:rPr>
      <w:rFonts w:ascii="Times New Roman" w:eastAsia="Times New Roman" w:hAnsi="Times New Roman" w:cs="Times New Roman"/>
      <w:b/>
      <w:bCs/>
      <w:i/>
      <w:iCs/>
      <w:smallCaps w:val="0"/>
      <w:strike w:val="0"/>
      <w:color w:val="000000"/>
      <w:spacing w:val="0"/>
      <w:w w:val="100"/>
      <w:position w:val="0"/>
      <w:sz w:val="28"/>
      <w:szCs w:val="28"/>
      <w:u w:val="single"/>
      <w:lang w:val="uk-UA" w:eastAsia="uk-UA" w:bidi="uk-UA"/>
    </w:rPr>
  </w:style>
  <w:style w:type="character" w:customStyle="1" w:styleId="28">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52">
    <w:name w:val="Основной текст (5) + Полужирный;Не курсив"/>
    <w:basedOn w:val="5"/>
    <w:rPr>
      <w:rFonts w:ascii="Times New Roman" w:eastAsia="Times New Roman" w:hAnsi="Times New Roman" w:cs="Times New Roman"/>
      <w:b/>
      <w:bCs/>
      <w:i/>
      <w:iCs/>
      <w:smallCaps w:val="0"/>
      <w:strike w:val="0"/>
      <w:color w:val="000000"/>
      <w:spacing w:val="0"/>
      <w:w w:val="100"/>
      <w:position w:val="0"/>
      <w:sz w:val="26"/>
      <w:szCs w:val="26"/>
      <w:u w:val="none"/>
      <w:lang w:val="uk-UA" w:eastAsia="uk-UA" w:bidi="uk-UA"/>
    </w:rPr>
  </w:style>
  <w:style w:type="character" w:customStyle="1" w:styleId="31">
    <w:name w:val="Основной текст (3) + Не полужирный"/>
    <w:basedOn w:val="3"/>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Exact">
    <w:name w:val="Заголовок №2 Exact"/>
    <w:basedOn w:val="a0"/>
    <w:link w:val="29"/>
    <w:rPr>
      <w:rFonts w:ascii="Times New Roman" w:eastAsia="Times New Roman" w:hAnsi="Times New Roman" w:cs="Times New Roman"/>
      <w:b w:val="0"/>
      <w:bCs w:val="0"/>
      <w:i w:val="0"/>
      <w:iCs w:val="0"/>
      <w:smallCaps w:val="0"/>
      <w:strike w:val="0"/>
      <w:sz w:val="26"/>
      <w:szCs w:val="26"/>
      <w:u w:val="none"/>
    </w:rPr>
  </w:style>
  <w:style w:type="character" w:customStyle="1" w:styleId="2Exact0">
    <w:name w:val="Основной текст (2) Exact"/>
    <w:basedOn w:val="a0"/>
    <w:rPr>
      <w:rFonts w:ascii="Times New Roman" w:eastAsia="Times New Roman" w:hAnsi="Times New Roman" w:cs="Times New Roman"/>
      <w:b w:val="0"/>
      <w:bCs w:val="0"/>
      <w:i w:val="0"/>
      <w:iCs w:val="0"/>
      <w:smallCaps w:val="0"/>
      <w:strike w:val="0"/>
      <w:sz w:val="26"/>
      <w:szCs w:val="26"/>
      <w:u w:val="none"/>
    </w:rPr>
  </w:style>
  <w:style w:type="paragraph" w:customStyle="1" w:styleId="30">
    <w:name w:val="Основной текст (3)"/>
    <w:basedOn w:val="a"/>
    <w:link w:val="3"/>
    <w:pPr>
      <w:shd w:val="clear" w:color="auto" w:fill="FFFFFF"/>
      <w:spacing w:line="418" w:lineRule="exact"/>
      <w:jc w:val="center"/>
    </w:pPr>
    <w:rPr>
      <w:rFonts w:ascii="Times New Roman" w:eastAsia="Times New Roman" w:hAnsi="Times New Roman" w:cs="Times New Roman"/>
      <w:b/>
      <w:bCs/>
      <w:sz w:val="26"/>
      <w:szCs w:val="26"/>
    </w:rPr>
  </w:style>
  <w:style w:type="paragraph" w:customStyle="1" w:styleId="20">
    <w:name w:val="Основной текст (2)"/>
    <w:basedOn w:val="a"/>
    <w:link w:val="2"/>
    <w:pPr>
      <w:shd w:val="clear" w:color="auto" w:fill="FFFFFF"/>
      <w:spacing w:before="600" w:line="418" w:lineRule="exact"/>
      <w:ind w:hanging="780"/>
      <w:jc w:val="both"/>
    </w:pPr>
    <w:rPr>
      <w:rFonts w:ascii="Times New Roman" w:eastAsia="Times New Roman" w:hAnsi="Times New Roman" w:cs="Times New Roman"/>
      <w:sz w:val="26"/>
      <w:szCs w:val="26"/>
    </w:rPr>
  </w:style>
  <w:style w:type="paragraph" w:customStyle="1" w:styleId="40">
    <w:name w:val="Основной текст (4)"/>
    <w:basedOn w:val="a"/>
    <w:link w:val="4"/>
    <w:pPr>
      <w:shd w:val="clear" w:color="auto" w:fill="FFFFFF"/>
      <w:spacing w:before="1440" w:line="355" w:lineRule="exact"/>
      <w:ind w:firstLine="300"/>
      <w:jc w:val="both"/>
    </w:pPr>
    <w:rPr>
      <w:rFonts w:ascii="Times New Roman" w:eastAsia="Times New Roman" w:hAnsi="Times New Roman" w:cs="Times New Roman"/>
      <w:i/>
      <w:iCs/>
      <w:sz w:val="20"/>
      <w:szCs w:val="20"/>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26"/>
      <w:szCs w:val="26"/>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before="300" w:line="0" w:lineRule="atLeast"/>
      <w:ind w:hanging="780"/>
      <w:jc w:val="both"/>
    </w:pPr>
    <w:rPr>
      <w:rFonts w:ascii="Times New Roman" w:eastAsia="Times New Roman" w:hAnsi="Times New Roman" w:cs="Times New Roman"/>
      <w:i/>
      <w:iCs/>
      <w:sz w:val="26"/>
      <w:szCs w:val="26"/>
    </w:rPr>
  </w:style>
  <w:style w:type="paragraph" w:customStyle="1" w:styleId="26">
    <w:name w:val="Подпись к таблице (2)"/>
    <w:basedOn w:val="a"/>
    <w:link w:val="25"/>
    <w:pPr>
      <w:shd w:val="clear" w:color="auto" w:fill="FFFFFF"/>
      <w:spacing w:line="0" w:lineRule="atLeast"/>
    </w:pPr>
    <w:rPr>
      <w:rFonts w:ascii="Times New Roman" w:eastAsia="Times New Roman" w:hAnsi="Times New Roman" w:cs="Times New Roman"/>
      <w:sz w:val="26"/>
      <w:szCs w:val="26"/>
    </w:rPr>
  </w:style>
  <w:style w:type="paragraph" w:customStyle="1" w:styleId="10">
    <w:name w:val="Заголовок №1"/>
    <w:basedOn w:val="a"/>
    <w:link w:val="1"/>
    <w:pPr>
      <w:shd w:val="clear" w:color="auto" w:fill="FFFFFF"/>
      <w:spacing w:after="660" w:line="365" w:lineRule="exact"/>
      <w:jc w:val="center"/>
      <w:outlineLvl w:val="0"/>
    </w:pPr>
    <w:rPr>
      <w:rFonts w:ascii="Times New Roman" w:eastAsia="Times New Roman" w:hAnsi="Times New Roman" w:cs="Times New Roman"/>
      <w:b/>
      <w:bCs/>
      <w:sz w:val="32"/>
      <w:szCs w:val="32"/>
    </w:rPr>
  </w:style>
  <w:style w:type="paragraph" w:customStyle="1" w:styleId="60">
    <w:name w:val="Основной текст (6)"/>
    <w:basedOn w:val="a"/>
    <w:link w:val="6"/>
    <w:pPr>
      <w:shd w:val="clear" w:color="auto" w:fill="FFFFFF"/>
      <w:spacing w:before="660" w:line="317" w:lineRule="exact"/>
      <w:ind w:hanging="780"/>
      <w:jc w:val="center"/>
    </w:pPr>
    <w:rPr>
      <w:rFonts w:ascii="Times New Roman" w:eastAsia="Times New Roman" w:hAnsi="Times New Roman" w:cs="Times New Roman"/>
      <w:b/>
      <w:bCs/>
      <w:i/>
      <w:iCs/>
      <w:sz w:val="28"/>
      <w:szCs w:val="28"/>
    </w:rPr>
  </w:style>
  <w:style w:type="paragraph" w:customStyle="1" w:styleId="29">
    <w:name w:val="Заголовок №2"/>
    <w:basedOn w:val="a"/>
    <w:link w:val="2Exact"/>
    <w:pPr>
      <w:shd w:val="clear" w:color="auto" w:fill="FFFFFF"/>
      <w:spacing w:line="0" w:lineRule="atLeast"/>
      <w:outlineLvl w:val="1"/>
    </w:pPr>
    <w:rPr>
      <w:rFonts w:ascii="Times New Roman" w:eastAsia="Times New Roman" w:hAnsi="Times New Roman" w:cs="Times New Roman"/>
      <w:sz w:val="26"/>
      <w:szCs w:val="26"/>
    </w:rPr>
  </w:style>
  <w:style w:type="paragraph" w:styleId="a9">
    <w:name w:val="Balloon Text"/>
    <w:basedOn w:val="a"/>
    <w:link w:val="aa"/>
    <w:uiPriority w:val="99"/>
    <w:semiHidden/>
    <w:unhideWhenUsed/>
    <w:rsid w:val="007E447F"/>
    <w:rPr>
      <w:rFonts w:ascii="Segoe UI" w:hAnsi="Segoe UI" w:cs="Segoe UI"/>
      <w:sz w:val="18"/>
      <w:szCs w:val="18"/>
    </w:rPr>
  </w:style>
  <w:style w:type="character" w:customStyle="1" w:styleId="aa">
    <w:name w:val="Текст выноски Знак"/>
    <w:basedOn w:val="a0"/>
    <w:link w:val="a9"/>
    <w:uiPriority w:val="99"/>
    <w:semiHidden/>
    <w:rsid w:val="007E447F"/>
    <w:rPr>
      <w:rFonts w:ascii="Segoe UI" w:hAnsi="Segoe UI" w:cs="Segoe UI"/>
      <w:color w:val="000000"/>
      <w:sz w:val="18"/>
      <w:szCs w:val="18"/>
    </w:rPr>
  </w:style>
  <w:style w:type="paragraph" w:customStyle="1" w:styleId="Default">
    <w:name w:val="Default"/>
    <w:rsid w:val="007E447F"/>
    <w:pPr>
      <w:widowControl/>
      <w:autoSpaceDE w:val="0"/>
      <w:autoSpaceDN w:val="0"/>
      <w:adjustRightInd w:val="0"/>
    </w:pPr>
    <w:rPr>
      <w:rFonts w:ascii="Times New Roman" w:hAnsi="Times New Roman" w:cs="Times New Roman"/>
      <w:color w:val="000000"/>
      <w:lang w:val="ru-RU" w:bidi="ar-SA"/>
    </w:rPr>
  </w:style>
  <w:style w:type="table" w:styleId="ab">
    <w:name w:val="Table Grid"/>
    <w:basedOn w:val="a1"/>
    <w:uiPriority w:val="39"/>
    <w:rsid w:val="001B09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BF3863"/>
    <w:rPr>
      <w:sz w:val="16"/>
      <w:szCs w:val="16"/>
    </w:rPr>
  </w:style>
  <w:style w:type="paragraph" w:styleId="ad">
    <w:name w:val="annotation text"/>
    <w:basedOn w:val="a"/>
    <w:link w:val="ae"/>
    <w:uiPriority w:val="99"/>
    <w:semiHidden/>
    <w:unhideWhenUsed/>
    <w:rsid w:val="00BF3863"/>
    <w:rPr>
      <w:sz w:val="20"/>
      <w:szCs w:val="20"/>
    </w:rPr>
  </w:style>
  <w:style w:type="character" w:customStyle="1" w:styleId="ae">
    <w:name w:val="Текст примечания Знак"/>
    <w:basedOn w:val="a0"/>
    <w:link w:val="ad"/>
    <w:uiPriority w:val="99"/>
    <w:semiHidden/>
    <w:rsid w:val="00BF3863"/>
    <w:rPr>
      <w:color w:val="000000"/>
      <w:sz w:val="20"/>
      <w:szCs w:val="20"/>
    </w:rPr>
  </w:style>
  <w:style w:type="paragraph" w:styleId="af">
    <w:name w:val="annotation subject"/>
    <w:basedOn w:val="ad"/>
    <w:next w:val="ad"/>
    <w:link w:val="af0"/>
    <w:uiPriority w:val="99"/>
    <w:semiHidden/>
    <w:unhideWhenUsed/>
    <w:rsid w:val="00BF3863"/>
    <w:rPr>
      <w:b/>
      <w:bCs/>
    </w:rPr>
  </w:style>
  <w:style w:type="character" w:customStyle="1" w:styleId="af0">
    <w:name w:val="Тема примечания Знак"/>
    <w:basedOn w:val="ae"/>
    <w:link w:val="af"/>
    <w:uiPriority w:val="99"/>
    <w:semiHidden/>
    <w:rsid w:val="00BF3863"/>
    <w:rPr>
      <w:b/>
      <w:bCs/>
      <w:color w:val="000000"/>
      <w:sz w:val="20"/>
      <w:szCs w:val="20"/>
    </w:rPr>
  </w:style>
  <w:style w:type="paragraph" w:styleId="af1">
    <w:name w:val="header"/>
    <w:basedOn w:val="a"/>
    <w:link w:val="af2"/>
    <w:uiPriority w:val="99"/>
    <w:unhideWhenUsed/>
    <w:rsid w:val="00F70DAA"/>
    <w:pPr>
      <w:tabs>
        <w:tab w:val="center" w:pos="4677"/>
        <w:tab w:val="right" w:pos="9355"/>
      </w:tabs>
    </w:pPr>
  </w:style>
  <w:style w:type="character" w:customStyle="1" w:styleId="af2">
    <w:name w:val="Верхний колонтитул Знак"/>
    <w:basedOn w:val="a0"/>
    <w:link w:val="af1"/>
    <w:uiPriority w:val="99"/>
    <w:rsid w:val="00F70DAA"/>
    <w:rPr>
      <w:color w:val="000000"/>
    </w:rPr>
  </w:style>
  <w:style w:type="paragraph" w:styleId="af3">
    <w:name w:val="footer"/>
    <w:basedOn w:val="a"/>
    <w:link w:val="af4"/>
    <w:uiPriority w:val="99"/>
    <w:unhideWhenUsed/>
    <w:rsid w:val="00F70DAA"/>
    <w:pPr>
      <w:tabs>
        <w:tab w:val="center" w:pos="4677"/>
        <w:tab w:val="right" w:pos="9355"/>
      </w:tabs>
    </w:pPr>
  </w:style>
  <w:style w:type="character" w:customStyle="1" w:styleId="af4">
    <w:name w:val="Нижний колонтитул Знак"/>
    <w:basedOn w:val="a0"/>
    <w:link w:val="af3"/>
    <w:uiPriority w:val="99"/>
    <w:rsid w:val="00F70DAA"/>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0"/>
      <w:szCs w:val="20"/>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6"/>
      <w:szCs w:val="26"/>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character" w:customStyle="1" w:styleId="23">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4">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25">
    <w:name w:val="Подпись к таблице (2)_"/>
    <w:basedOn w:val="a0"/>
    <w:link w:val="26"/>
    <w:rPr>
      <w:rFonts w:ascii="Times New Roman" w:eastAsia="Times New Roman" w:hAnsi="Times New Roman" w:cs="Times New Roman"/>
      <w:b w:val="0"/>
      <w:bCs w:val="0"/>
      <w:i w:val="0"/>
      <w:iCs w:val="0"/>
      <w:smallCaps w:val="0"/>
      <w:strike w:val="0"/>
      <w:sz w:val="26"/>
      <w:szCs w:val="26"/>
      <w:u w:val="none"/>
    </w:rPr>
  </w:style>
  <w:style w:type="character" w:customStyle="1" w:styleId="27">
    <w:name w:val="Подпись к таблице (2)"/>
    <w:basedOn w:val="25"/>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eastAsia="uk-UA" w:bidi="uk-UA"/>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114pt">
    <w:name w:val="Заголовок №1 + 14 pt;Курсив"/>
    <w:basedOn w:val="1"/>
    <w:rPr>
      <w:rFonts w:ascii="Times New Roman" w:eastAsia="Times New Roman" w:hAnsi="Times New Roman" w:cs="Times New Roman"/>
      <w:b/>
      <w:bCs/>
      <w:i/>
      <w:iCs/>
      <w:smallCaps w:val="0"/>
      <w:strike w:val="0"/>
      <w:color w:val="000000"/>
      <w:spacing w:val="0"/>
      <w:w w:val="100"/>
      <w:position w:val="0"/>
      <w:sz w:val="28"/>
      <w:szCs w:val="28"/>
      <w:u w:val="none"/>
      <w:lang w:val="uk-UA" w:eastAsia="uk-UA" w:bidi="uk-UA"/>
    </w:rPr>
  </w:style>
  <w:style w:type="character" w:customStyle="1" w:styleId="6">
    <w:name w:val="Основной текст (6)_"/>
    <w:basedOn w:val="a0"/>
    <w:link w:val="60"/>
    <w:rPr>
      <w:rFonts w:ascii="Times New Roman" w:eastAsia="Times New Roman" w:hAnsi="Times New Roman" w:cs="Times New Roman"/>
      <w:b/>
      <w:bCs/>
      <w:i/>
      <w:iCs/>
      <w:smallCaps w:val="0"/>
      <w:strike w:val="0"/>
      <w:sz w:val="28"/>
      <w:szCs w:val="28"/>
      <w:u w:val="none"/>
    </w:rPr>
  </w:style>
  <w:style w:type="character" w:customStyle="1" w:styleId="61">
    <w:name w:val="Основной текст (6)"/>
    <w:basedOn w:val="6"/>
    <w:rPr>
      <w:rFonts w:ascii="Times New Roman" w:eastAsia="Times New Roman" w:hAnsi="Times New Roman" w:cs="Times New Roman"/>
      <w:b/>
      <w:bCs/>
      <w:i/>
      <w:iCs/>
      <w:smallCaps w:val="0"/>
      <w:strike w:val="0"/>
      <w:color w:val="000000"/>
      <w:spacing w:val="0"/>
      <w:w w:val="100"/>
      <w:position w:val="0"/>
      <w:sz w:val="28"/>
      <w:szCs w:val="28"/>
      <w:u w:val="single"/>
      <w:lang w:val="uk-UA" w:eastAsia="uk-UA" w:bidi="uk-UA"/>
    </w:rPr>
  </w:style>
  <w:style w:type="character" w:customStyle="1" w:styleId="28">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52">
    <w:name w:val="Основной текст (5) + Полужирный;Не курсив"/>
    <w:basedOn w:val="5"/>
    <w:rPr>
      <w:rFonts w:ascii="Times New Roman" w:eastAsia="Times New Roman" w:hAnsi="Times New Roman" w:cs="Times New Roman"/>
      <w:b/>
      <w:bCs/>
      <w:i/>
      <w:iCs/>
      <w:smallCaps w:val="0"/>
      <w:strike w:val="0"/>
      <w:color w:val="000000"/>
      <w:spacing w:val="0"/>
      <w:w w:val="100"/>
      <w:position w:val="0"/>
      <w:sz w:val="26"/>
      <w:szCs w:val="26"/>
      <w:u w:val="none"/>
      <w:lang w:val="uk-UA" w:eastAsia="uk-UA" w:bidi="uk-UA"/>
    </w:rPr>
  </w:style>
  <w:style w:type="character" w:customStyle="1" w:styleId="31">
    <w:name w:val="Основной текст (3) + Не полужирный"/>
    <w:basedOn w:val="3"/>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Exact">
    <w:name w:val="Заголовок №2 Exact"/>
    <w:basedOn w:val="a0"/>
    <w:link w:val="29"/>
    <w:rPr>
      <w:rFonts w:ascii="Times New Roman" w:eastAsia="Times New Roman" w:hAnsi="Times New Roman" w:cs="Times New Roman"/>
      <w:b w:val="0"/>
      <w:bCs w:val="0"/>
      <w:i w:val="0"/>
      <w:iCs w:val="0"/>
      <w:smallCaps w:val="0"/>
      <w:strike w:val="0"/>
      <w:sz w:val="26"/>
      <w:szCs w:val="26"/>
      <w:u w:val="none"/>
    </w:rPr>
  </w:style>
  <w:style w:type="character" w:customStyle="1" w:styleId="2Exact0">
    <w:name w:val="Основной текст (2) Exact"/>
    <w:basedOn w:val="a0"/>
    <w:rPr>
      <w:rFonts w:ascii="Times New Roman" w:eastAsia="Times New Roman" w:hAnsi="Times New Roman" w:cs="Times New Roman"/>
      <w:b w:val="0"/>
      <w:bCs w:val="0"/>
      <w:i w:val="0"/>
      <w:iCs w:val="0"/>
      <w:smallCaps w:val="0"/>
      <w:strike w:val="0"/>
      <w:sz w:val="26"/>
      <w:szCs w:val="26"/>
      <w:u w:val="none"/>
    </w:rPr>
  </w:style>
  <w:style w:type="paragraph" w:customStyle="1" w:styleId="30">
    <w:name w:val="Основной текст (3)"/>
    <w:basedOn w:val="a"/>
    <w:link w:val="3"/>
    <w:pPr>
      <w:shd w:val="clear" w:color="auto" w:fill="FFFFFF"/>
      <w:spacing w:line="418" w:lineRule="exact"/>
      <w:jc w:val="center"/>
    </w:pPr>
    <w:rPr>
      <w:rFonts w:ascii="Times New Roman" w:eastAsia="Times New Roman" w:hAnsi="Times New Roman" w:cs="Times New Roman"/>
      <w:b/>
      <w:bCs/>
      <w:sz w:val="26"/>
      <w:szCs w:val="26"/>
    </w:rPr>
  </w:style>
  <w:style w:type="paragraph" w:customStyle="1" w:styleId="20">
    <w:name w:val="Основной текст (2)"/>
    <w:basedOn w:val="a"/>
    <w:link w:val="2"/>
    <w:pPr>
      <w:shd w:val="clear" w:color="auto" w:fill="FFFFFF"/>
      <w:spacing w:before="600" w:line="418" w:lineRule="exact"/>
      <w:ind w:hanging="780"/>
      <w:jc w:val="both"/>
    </w:pPr>
    <w:rPr>
      <w:rFonts w:ascii="Times New Roman" w:eastAsia="Times New Roman" w:hAnsi="Times New Roman" w:cs="Times New Roman"/>
      <w:sz w:val="26"/>
      <w:szCs w:val="26"/>
    </w:rPr>
  </w:style>
  <w:style w:type="paragraph" w:customStyle="1" w:styleId="40">
    <w:name w:val="Основной текст (4)"/>
    <w:basedOn w:val="a"/>
    <w:link w:val="4"/>
    <w:pPr>
      <w:shd w:val="clear" w:color="auto" w:fill="FFFFFF"/>
      <w:spacing w:before="1440" w:line="355" w:lineRule="exact"/>
      <w:ind w:firstLine="300"/>
      <w:jc w:val="both"/>
    </w:pPr>
    <w:rPr>
      <w:rFonts w:ascii="Times New Roman" w:eastAsia="Times New Roman" w:hAnsi="Times New Roman" w:cs="Times New Roman"/>
      <w:i/>
      <w:iCs/>
      <w:sz w:val="20"/>
      <w:szCs w:val="20"/>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26"/>
      <w:szCs w:val="26"/>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before="300" w:line="0" w:lineRule="atLeast"/>
      <w:ind w:hanging="780"/>
      <w:jc w:val="both"/>
    </w:pPr>
    <w:rPr>
      <w:rFonts w:ascii="Times New Roman" w:eastAsia="Times New Roman" w:hAnsi="Times New Roman" w:cs="Times New Roman"/>
      <w:i/>
      <w:iCs/>
      <w:sz w:val="26"/>
      <w:szCs w:val="26"/>
    </w:rPr>
  </w:style>
  <w:style w:type="paragraph" w:customStyle="1" w:styleId="26">
    <w:name w:val="Подпись к таблице (2)"/>
    <w:basedOn w:val="a"/>
    <w:link w:val="25"/>
    <w:pPr>
      <w:shd w:val="clear" w:color="auto" w:fill="FFFFFF"/>
      <w:spacing w:line="0" w:lineRule="atLeast"/>
    </w:pPr>
    <w:rPr>
      <w:rFonts w:ascii="Times New Roman" w:eastAsia="Times New Roman" w:hAnsi="Times New Roman" w:cs="Times New Roman"/>
      <w:sz w:val="26"/>
      <w:szCs w:val="26"/>
    </w:rPr>
  </w:style>
  <w:style w:type="paragraph" w:customStyle="1" w:styleId="10">
    <w:name w:val="Заголовок №1"/>
    <w:basedOn w:val="a"/>
    <w:link w:val="1"/>
    <w:pPr>
      <w:shd w:val="clear" w:color="auto" w:fill="FFFFFF"/>
      <w:spacing w:after="660" w:line="365" w:lineRule="exact"/>
      <w:jc w:val="center"/>
      <w:outlineLvl w:val="0"/>
    </w:pPr>
    <w:rPr>
      <w:rFonts w:ascii="Times New Roman" w:eastAsia="Times New Roman" w:hAnsi="Times New Roman" w:cs="Times New Roman"/>
      <w:b/>
      <w:bCs/>
      <w:sz w:val="32"/>
      <w:szCs w:val="32"/>
    </w:rPr>
  </w:style>
  <w:style w:type="paragraph" w:customStyle="1" w:styleId="60">
    <w:name w:val="Основной текст (6)"/>
    <w:basedOn w:val="a"/>
    <w:link w:val="6"/>
    <w:pPr>
      <w:shd w:val="clear" w:color="auto" w:fill="FFFFFF"/>
      <w:spacing w:before="660" w:line="317" w:lineRule="exact"/>
      <w:ind w:hanging="780"/>
      <w:jc w:val="center"/>
    </w:pPr>
    <w:rPr>
      <w:rFonts w:ascii="Times New Roman" w:eastAsia="Times New Roman" w:hAnsi="Times New Roman" w:cs="Times New Roman"/>
      <w:b/>
      <w:bCs/>
      <w:i/>
      <w:iCs/>
      <w:sz w:val="28"/>
      <w:szCs w:val="28"/>
    </w:rPr>
  </w:style>
  <w:style w:type="paragraph" w:customStyle="1" w:styleId="29">
    <w:name w:val="Заголовок №2"/>
    <w:basedOn w:val="a"/>
    <w:link w:val="2Exact"/>
    <w:pPr>
      <w:shd w:val="clear" w:color="auto" w:fill="FFFFFF"/>
      <w:spacing w:line="0" w:lineRule="atLeast"/>
      <w:outlineLvl w:val="1"/>
    </w:pPr>
    <w:rPr>
      <w:rFonts w:ascii="Times New Roman" w:eastAsia="Times New Roman" w:hAnsi="Times New Roman" w:cs="Times New Roman"/>
      <w:sz w:val="26"/>
      <w:szCs w:val="26"/>
    </w:rPr>
  </w:style>
  <w:style w:type="paragraph" w:styleId="a9">
    <w:name w:val="Balloon Text"/>
    <w:basedOn w:val="a"/>
    <w:link w:val="aa"/>
    <w:uiPriority w:val="99"/>
    <w:semiHidden/>
    <w:unhideWhenUsed/>
    <w:rsid w:val="007E447F"/>
    <w:rPr>
      <w:rFonts w:ascii="Segoe UI" w:hAnsi="Segoe UI" w:cs="Segoe UI"/>
      <w:sz w:val="18"/>
      <w:szCs w:val="18"/>
    </w:rPr>
  </w:style>
  <w:style w:type="character" w:customStyle="1" w:styleId="aa">
    <w:name w:val="Текст выноски Знак"/>
    <w:basedOn w:val="a0"/>
    <w:link w:val="a9"/>
    <w:uiPriority w:val="99"/>
    <w:semiHidden/>
    <w:rsid w:val="007E447F"/>
    <w:rPr>
      <w:rFonts w:ascii="Segoe UI" w:hAnsi="Segoe UI" w:cs="Segoe UI"/>
      <w:color w:val="000000"/>
      <w:sz w:val="18"/>
      <w:szCs w:val="18"/>
    </w:rPr>
  </w:style>
  <w:style w:type="paragraph" w:customStyle="1" w:styleId="Default">
    <w:name w:val="Default"/>
    <w:rsid w:val="007E447F"/>
    <w:pPr>
      <w:widowControl/>
      <w:autoSpaceDE w:val="0"/>
      <w:autoSpaceDN w:val="0"/>
      <w:adjustRightInd w:val="0"/>
    </w:pPr>
    <w:rPr>
      <w:rFonts w:ascii="Times New Roman" w:hAnsi="Times New Roman" w:cs="Times New Roman"/>
      <w:color w:val="000000"/>
      <w:lang w:val="ru-RU" w:bidi="ar-SA"/>
    </w:rPr>
  </w:style>
  <w:style w:type="table" w:styleId="ab">
    <w:name w:val="Table Grid"/>
    <w:basedOn w:val="a1"/>
    <w:uiPriority w:val="39"/>
    <w:rsid w:val="001B09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BF3863"/>
    <w:rPr>
      <w:sz w:val="16"/>
      <w:szCs w:val="16"/>
    </w:rPr>
  </w:style>
  <w:style w:type="paragraph" w:styleId="ad">
    <w:name w:val="annotation text"/>
    <w:basedOn w:val="a"/>
    <w:link w:val="ae"/>
    <w:uiPriority w:val="99"/>
    <w:semiHidden/>
    <w:unhideWhenUsed/>
    <w:rsid w:val="00BF3863"/>
    <w:rPr>
      <w:sz w:val="20"/>
      <w:szCs w:val="20"/>
    </w:rPr>
  </w:style>
  <w:style w:type="character" w:customStyle="1" w:styleId="ae">
    <w:name w:val="Текст примечания Знак"/>
    <w:basedOn w:val="a0"/>
    <w:link w:val="ad"/>
    <w:uiPriority w:val="99"/>
    <w:semiHidden/>
    <w:rsid w:val="00BF3863"/>
    <w:rPr>
      <w:color w:val="000000"/>
      <w:sz w:val="20"/>
      <w:szCs w:val="20"/>
    </w:rPr>
  </w:style>
  <w:style w:type="paragraph" w:styleId="af">
    <w:name w:val="annotation subject"/>
    <w:basedOn w:val="ad"/>
    <w:next w:val="ad"/>
    <w:link w:val="af0"/>
    <w:uiPriority w:val="99"/>
    <w:semiHidden/>
    <w:unhideWhenUsed/>
    <w:rsid w:val="00BF3863"/>
    <w:rPr>
      <w:b/>
      <w:bCs/>
    </w:rPr>
  </w:style>
  <w:style w:type="character" w:customStyle="1" w:styleId="af0">
    <w:name w:val="Тема примечания Знак"/>
    <w:basedOn w:val="ae"/>
    <w:link w:val="af"/>
    <w:uiPriority w:val="99"/>
    <w:semiHidden/>
    <w:rsid w:val="00BF3863"/>
    <w:rPr>
      <w:b/>
      <w:bCs/>
      <w:color w:val="000000"/>
      <w:sz w:val="20"/>
      <w:szCs w:val="20"/>
    </w:rPr>
  </w:style>
  <w:style w:type="paragraph" w:styleId="af1">
    <w:name w:val="header"/>
    <w:basedOn w:val="a"/>
    <w:link w:val="af2"/>
    <w:uiPriority w:val="99"/>
    <w:unhideWhenUsed/>
    <w:rsid w:val="00F70DAA"/>
    <w:pPr>
      <w:tabs>
        <w:tab w:val="center" w:pos="4677"/>
        <w:tab w:val="right" w:pos="9355"/>
      </w:tabs>
    </w:pPr>
  </w:style>
  <w:style w:type="character" w:customStyle="1" w:styleId="af2">
    <w:name w:val="Верхний колонтитул Знак"/>
    <w:basedOn w:val="a0"/>
    <w:link w:val="af1"/>
    <w:uiPriority w:val="99"/>
    <w:rsid w:val="00F70DAA"/>
    <w:rPr>
      <w:color w:val="000000"/>
    </w:rPr>
  </w:style>
  <w:style w:type="paragraph" w:styleId="af3">
    <w:name w:val="footer"/>
    <w:basedOn w:val="a"/>
    <w:link w:val="af4"/>
    <w:uiPriority w:val="99"/>
    <w:unhideWhenUsed/>
    <w:rsid w:val="00F70DAA"/>
    <w:pPr>
      <w:tabs>
        <w:tab w:val="center" w:pos="4677"/>
        <w:tab w:val="right" w:pos="9355"/>
      </w:tabs>
    </w:pPr>
  </w:style>
  <w:style w:type="character" w:customStyle="1" w:styleId="af4">
    <w:name w:val="Нижний колонтитул Знак"/>
    <w:basedOn w:val="a0"/>
    <w:link w:val="af3"/>
    <w:uiPriority w:val="99"/>
    <w:rsid w:val="00F70DA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844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11240</Words>
  <Characters>6407</Characters>
  <Application>Microsoft Office Word</Application>
  <DocSecurity>0</DocSecurity>
  <Lines>53</Lines>
  <Paragraphs>35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&lt;4D6963726F736F667420576F7264202D20C5EAEEEDEEEC5FF7EDE520EEE1E3F0F3EDF2F3E2E0EDEDFF2E646F63&gt;</vt:lpstr>
      <vt:lpstr>&lt;4D6963726F736F667420576F7264202D20C5EAEEEDEEEC5FF7EDE520EEE1E3F0F3EDF2F3E2E0EDEDFF2E646F63&gt;</vt:lpstr>
    </vt:vector>
  </TitlesOfParts>
  <Company>Work</Company>
  <LinksUpToDate>false</LinksUpToDate>
  <CharactersWithSpaces>17612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&lt;4D6963726F736F667420576F7264202D20C5EAEEEDEEEC5FF7EDE520EEE1E3F0F3EDF2F3E2E0EDEDFF2E646F63&gt;</dc:title>
  <dc:creator>Levit</dc:creator>
  <cp:lastModifiedBy>User</cp:lastModifiedBy>
  <cp:revision>2</cp:revision>
  <cp:lastPrinted>2017-02-01T09:49:00Z</cp:lastPrinted>
  <dcterms:created xsi:type="dcterms:W3CDTF">2017-05-12T08:06:00Z</dcterms:created>
  <dcterms:modified xsi:type="dcterms:W3CDTF">2017-05-12T08:06:00Z</dcterms:modified>
</cp:coreProperties>
</file>