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280" w:rsidRPr="00924BF4" w:rsidRDefault="001C4280" w:rsidP="001C4280">
      <w:pPr>
        <w:ind w:firstLine="567"/>
        <w:jc w:val="center"/>
        <w:rPr>
          <w:b/>
          <w:sz w:val="28"/>
          <w:szCs w:val="28"/>
        </w:rPr>
      </w:pPr>
      <w:r w:rsidRPr="00924BF4">
        <w:rPr>
          <w:b/>
          <w:sz w:val="28"/>
          <w:szCs w:val="28"/>
        </w:rPr>
        <w:t>ВИСНОВОК</w:t>
      </w:r>
    </w:p>
    <w:p w:rsidR="001C4280" w:rsidRPr="00924BF4" w:rsidRDefault="001C4280" w:rsidP="001C4280">
      <w:pPr>
        <w:ind w:firstLine="567"/>
        <w:jc w:val="center"/>
        <w:rPr>
          <w:b/>
          <w:sz w:val="28"/>
          <w:szCs w:val="28"/>
        </w:rPr>
      </w:pPr>
      <w:r w:rsidRPr="00924BF4">
        <w:rPr>
          <w:b/>
          <w:sz w:val="28"/>
          <w:szCs w:val="28"/>
        </w:rPr>
        <w:t>Комітету Верховної Ради України з питань європейської інтеграції</w:t>
      </w:r>
    </w:p>
    <w:p w:rsidR="001C4280" w:rsidRPr="001C4280" w:rsidRDefault="001C4280" w:rsidP="001C4280">
      <w:pPr>
        <w:ind w:firstLine="567"/>
        <w:jc w:val="center"/>
        <w:rPr>
          <w:b/>
          <w:sz w:val="28"/>
          <w:szCs w:val="28"/>
        </w:rPr>
      </w:pPr>
      <w:r w:rsidRPr="00924BF4">
        <w:rPr>
          <w:b/>
          <w:sz w:val="28"/>
          <w:szCs w:val="28"/>
        </w:rPr>
        <w:t xml:space="preserve">щодо проекту Закону України </w:t>
      </w:r>
      <w:r w:rsidRPr="00885C95">
        <w:rPr>
          <w:b/>
          <w:sz w:val="28"/>
          <w:szCs w:val="28"/>
        </w:rPr>
        <w:t>«</w:t>
      </w:r>
      <w:r w:rsidRPr="001C4280">
        <w:rPr>
          <w:b/>
          <w:sz w:val="28"/>
          <w:szCs w:val="28"/>
        </w:rPr>
        <w:t xml:space="preserve">Про внесення змін до Закону України "Про охорону праці" (щодо імплементації Директиви 2009/104/ЄС Європейського Парламенту та Ради від 16 вересня 2009 року)» </w:t>
      </w:r>
    </w:p>
    <w:p w:rsidR="001C4280" w:rsidRPr="00924BF4" w:rsidRDefault="001C4280" w:rsidP="001C4280">
      <w:pPr>
        <w:ind w:firstLine="567"/>
        <w:jc w:val="center"/>
        <w:rPr>
          <w:b/>
          <w:sz w:val="28"/>
          <w:szCs w:val="28"/>
        </w:rPr>
      </w:pPr>
      <w:r w:rsidRPr="00924BF4">
        <w:rPr>
          <w:b/>
          <w:sz w:val="28"/>
          <w:szCs w:val="28"/>
        </w:rPr>
        <w:t xml:space="preserve">(реєстр. № </w:t>
      </w:r>
      <w:r w:rsidRPr="001C4280">
        <w:rPr>
          <w:b/>
          <w:sz w:val="28"/>
          <w:szCs w:val="28"/>
        </w:rPr>
        <w:t xml:space="preserve">6537 від 02.06.2017 </w:t>
      </w:r>
      <w:r w:rsidRPr="00924BF4">
        <w:rPr>
          <w:b/>
          <w:sz w:val="28"/>
          <w:szCs w:val="28"/>
        </w:rPr>
        <w:t xml:space="preserve">р., </w:t>
      </w:r>
      <w:r>
        <w:rPr>
          <w:b/>
          <w:sz w:val="28"/>
          <w:szCs w:val="28"/>
        </w:rPr>
        <w:t>н.д. Г. Кривошея, В. Карпунцов</w:t>
      </w:r>
      <w:r w:rsidRPr="00924BF4">
        <w:rPr>
          <w:b/>
          <w:sz w:val="28"/>
          <w:szCs w:val="28"/>
        </w:rPr>
        <w:t>)</w:t>
      </w:r>
    </w:p>
    <w:p w:rsidR="001C4280" w:rsidRDefault="001C4280" w:rsidP="001C4280">
      <w:pPr>
        <w:ind w:firstLine="567"/>
        <w:jc w:val="center"/>
        <w:rPr>
          <w:b/>
          <w:sz w:val="28"/>
          <w:szCs w:val="28"/>
        </w:rPr>
      </w:pPr>
      <w:r w:rsidRPr="00885C95">
        <w:rPr>
          <w:b/>
          <w:sz w:val="28"/>
          <w:szCs w:val="28"/>
        </w:rPr>
        <w:t xml:space="preserve"> </w:t>
      </w:r>
    </w:p>
    <w:p w:rsidR="001C4280" w:rsidRPr="00924BF4" w:rsidRDefault="001C4280" w:rsidP="001C4280">
      <w:pPr>
        <w:numPr>
          <w:ilvl w:val="0"/>
          <w:numId w:val="1"/>
        </w:numPr>
        <w:autoSpaceDE/>
        <w:autoSpaceDN/>
        <w:jc w:val="both"/>
        <w:rPr>
          <w:b/>
          <w:bCs/>
          <w:sz w:val="28"/>
          <w:szCs w:val="28"/>
        </w:rPr>
      </w:pPr>
      <w:r w:rsidRPr="00924BF4">
        <w:rPr>
          <w:b/>
          <w:bCs/>
          <w:sz w:val="28"/>
          <w:szCs w:val="28"/>
        </w:rPr>
        <w:t>Загальна характеристика законопроекту.</w:t>
      </w:r>
    </w:p>
    <w:p w:rsidR="001C4280" w:rsidRDefault="00A34B78" w:rsidP="001C4280">
      <w:pPr>
        <w:pStyle w:val="1"/>
        <w:spacing w:before="120" w:after="120" w:line="240" w:lineRule="auto"/>
        <w:ind w:left="0" w:firstLine="567"/>
        <w:jc w:val="both"/>
        <w:rPr>
          <w:rFonts w:ascii="Times New Roman" w:eastAsia="Times New Roman" w:hAnsi="Times New Roman"/>
          <w:sz w:val="28"/>
          <w:szCs w:val="28"/>
          <w:lang w:val="uk-UA" w:eastAsia="ru-RU"/>
        </w:rPr>
      </w:pPr>
      <w:r w:rsidRPr="00974E25">
        <w:rPr>
          <w:rFonts w:ascii="Times New Roman" w:eastAsia="Times New Roman" w:hAnsi="Times New Roman"/>
          <w:sz w:val="28"/>
          <w:szCs w:val="28"/>
          <w:lang w:val="uk-UA" w:eastAsia="ru-RU"/>
        </w:rPr>
        <w:t>Проект Закону</w:t>
      </w:r>
      <w:r>
        <w:rPr>
          <w:rFonts w:ascii="Times New Roman" w:eastAsia="Times New Roman" w:hAnsi="Times New Roman"/>
          <w:sz w:val="28"/>
          <w:szCs w:val="28"/>
          <w:lang w:val="uk-UA" w:eastAsia="ru-RU"/>
        </w:rPr>
        <w:t xml:space="preserve">, згідно з пояснювальною запискою, розроблено з метою </w:t>
      </w:r>
      <w:r w:rsidRPr="004D048A">
        <w:rPr>
          <w:rFonts w:ascii="Times New Roman" w:eastAsia="Times New Roman" w:hAnsi="Times New Roman"/>
          <w:sz w:val="28"/>
          <w:szCs w:val="28"/>
          <w:lang w:val="uk-UA" w:eastAsia="ru-RU"/>
        </w:rPr>
        <w:t>запровадження заходів щодо сприяння поліпшенню охорони праці, запобіганню нещасним випадкам і травматизму, що виникають внаслідок виробничої діяльності під час використання робочого обладнання</w:t>
      </w:r>
      <w:r>
        <w:rPr>
          <w:rFonts w:ascii="Times New Roman" w:eastAsia="Times New Roman" w:hAnsi="Times New Roman"/>
          <w:sz w:val="28"/>
          <w:szCs w:val="28"/>
          <w:lang w:val="uk-UA" w:eastAsia="ru-RU"/>
        </w:rPr>
        <w:t xml:space="preserve">, а також з метою </w:t>
      </w:r>
      <w:r w:rsidRPr="004D048A">
        <w:rPr>
          <w:rFonts w:ascii="Times New Roman" w:eastAsia="Times New Roman" w:hAnsi="Times New Roman"/>
          <w:sz w:val="28"/>
          <w:szCs w:val="28"/>
          <w:lang w:val="uk-UA" w:eastAsia="ru-RU"/>
        </w:rPr>
        <w:t>імплементації Директиви 2009/104/ЄС в національне законодавство у сфері охорони праці та промислової безпеки</w:t>
      </w:r>
      <w:r>
        <w:rPr>
          <w:rFonts w:ascii="Times New Roman" w:eastAsia="Times New Roman" w:hAnsi="Times New Roman"/>
          <w:sz w:val="28"/>
          <w:szCs w:val="28"/>
          <w:lang w:val="uk-UA" w:eastAsia="ru-RU"/>
        </w:rPr>
        <w:t xml:space="preserve">. Для цього законопроектом пропонується внести зміни низки статей до Закону України «Про охорону праці», зокрема, </w:t>
      </w:r>
      <w:r w:rsidRPr="009A0696">
        <w:rPr>
          <w:rFonts w:ascii="Times New Roman" w:eastAsia="Times New Roman" w:hAnsi="Times New Roman"/>
          <w:sz w:val="28"/>
          <w:szCs w:val="28"/>
          <w:lang w:val="uk-UA" w:eastAsia="ru-RU"/>
        </w:rPr>
        <w:t>стат</w:t>
      </w:r>
      <w:r>
        <w:rPr>
          <w:rFonts w:ascii="Times New Roman" w:eastAsia="Times New Roman" w:hAnsi="Times New Roman"/>
          <w:sz w:val="28"/>
          <w:szCs w:val="28"/>
          <w:lang w:val="uk-UA" w:eastAsia="ru-RU"/>
        </w:rPr>
        <w:t>ей</w:t>
      </w:r>
      <w:r w:rsidRPr="009A0696">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13, 18 та 23. </w:t>
      </w:r>
      <w:r w:rsidRPr="009A0696">
        <w:rPr>
          <w:rFonts w:ascii="Times New Roman" w:eastAsia="Times New Roman" w:hAnsi="Times New Roman"/>
          <w:sz w:val="28"/>
          <w:szCs w:val="28"/>
          <w:lang w:val="uk-UA" w:eastAsia="ru-RU"/>
        </w:rPr>
        <w:t xml:space="preserve">Також </w:t>
      </w:r>
      <w:r>
        <w:rPr>
          <w:rFonts w:ascii="Times New Roman" w:eastAsia="Times New Roman" w:hAnsi="Times New Roman"/>
          <w:sz w:val="28"/>
          <w:szCs w:val="28"/>
          <w:lang w:val="uk-UA" w:eastAsia="ru-RU"/>
        </w:rPr>
        <w:t xml:space="preserve">передбачається внести зміни до статті 33 Закону України «Про охорону праці» з огляду на необхідність </w:t>
      </w:r>
      <w:r w:rsidRPr="008D2F67">
        <w:rPr>
          <w:rFonts w:ascii="Times New Roman" w:eastAsia="Times New Roman" w:hAnsi="Times New Roman"/>
          <w:sz w:val="28"/>
          <w:szCs w:val="28"/>
          <w:lang w:val="uk-UA" w:eastAsia="ru-RU"/>
        </w:rPr>
        <w:t>визначення повноважень Мін</w:t>
      </w:r>
      <w:r>
        <w:rPr>
          <w:rFonts w:ascii="Times New Roman" w:eastAsia="Times New Roman" w:hAnsi="Times New Roman"/>
          <w:sz w:val="28"/>
          <w:szCs w:val="28"/>
          <w:lang w:val="uk-UA" w:eastAsia="ru-RU"/>
        </w:rPr>
        <w:t xml:space="preserve">істерства </w:t>
      </w:r>
      <w:r w:rsidRPr="008D2F67">
        <w:rPr>
          <w:rFonts w:ascii="Times New Roman" w:eastAsia="Times New Roman" w:hAnsi="Times New Roman"/>
          <w:sz w:val="28"/>
          <w:szCs w:val="28"/>
          <w:lang w:val="uk-UA" w:eastAsia="ru-RU"/>
        </w:rPr>
        <w:t>соц</w:t>
      </w:r>
      <w:r>
        <w:rPr>
          <w:rFonts w:ascii="Times New Roman" w:eastAsia="Times New Roman" w:hAnsi="Times New Roman"/>
          <w:sz w:val="28"/>
          <w:szCs w:val="28"/>
          <w:lang w:val="uk-UA" w:eastAsia="ru-RU"/>
        </w:rPr>
        <w:t xml:space="preserve">іальної </w:t>
      </w:r>
      <w:r w:rsidRPr="008D2F67">
        <w:rPr>
          <w:rFonts w:ascii="Times New Roman" w:eastAsia="Times New Roman" w:hAnsi="Times New Roman"/>
          <w:sz w:val="28"/>
          <w:szCs w:val="28"/>
          <w:lang w:val="uk-UA" w:eastAsia="ru-RU"/>
        </w:rPr>
        <w:t>політики</w:t>
      </w:r>
      <w:r>
        <w:rPr>
          <w:rFonts w:ascii="Times New Roman" w:eastAsia="Times New Roman" w:hAnsi="Times New Roman"/>
          <w:sz w:val="28"/>
          <w:szCs w:val="28"/>
          <w:lang w:val="uk-UA" w:eastAsia="ru-RU"/>
        </w:rPr>
        <w:t xml:space="preserve"> України</w:t>
      </w:r>
      <w:r w:rsidRPr="008D2F67">
        <w:rPr>
          <w:rFonts w:ascii="Times New Roman" w:eastAsia="Times New Roman" w:hAnsi="Times New Roman"/>
          <w:sz w:val="28"/>
          <w:szCs w:val="28"/>
          <w:lang w:val="uk-UA" w:eastAsia="ru-RU"/>
        </w:rPr>
        <w:t xml:space="preserve"> як центрального органу виконавчої влади, що забезпечує формування державної політики у сфері охорони праці, та доповнення повноважень Держ</w:t>
      </w:r>
      <w:r>
        <w:rPr>
          <w:rFonts w:ascii="Times New Roman" w:eastAsia="Times New Roman" w:hAnsi="Times New Roman"/>
          <w:sz w:val="28"/>
          <w:szCs w:val="28"/>
          <w:lang w:val="uk-UA" w:eastAsia="ru-RU"/>
        </w:rPr>
        <w:t xml:space="preserve">авної служби України з питань </w:t>
      </w:r>
      <w:r w:rsidRPr="008D2F67">
        <w:rPr>
          <w:rFonts w:ascii="Times New Roman" w:eastAsia="Times New Roman" w:hAnsi="Times New Roman"/>
          <w:sz w:val="28"/>
          <w:szCs w:val="28"/>
          <w:lang w:val="uk-UA" w:eastAsia="ru-RU"/>
        </w:rPr>
        <w:t>праці як центрального органу виконавчої влади, що реалізує державну політику у сфері охорони праці</w:t>
      </w:r>
      <w:r w:rsidRPr="009A0696">
        <w:rPr>
          <w:rFonts w:ascii="Times New Roman" w:eastAsia="Times New Roman" w:hAnsi="Times New Roman"/>
          <w:sz w:val="28"/>
          <w:szCs w:val="28"/>
          <w:lang w:val="uk-UA" w:eastAsia="ru-RU"/>
        </w:rPr>
        <w:t>.</w:t>
      </w:r>
    </w:p>
    <w:p w:rsidR="00D53A70" w:rsidRPr="009A0696" w:rsidRDefault="00D53A70" w:rsidP="001C4280">
      <w:pPr>
        <w:pStyle w:val="1"/>
        <w:spacing w:before="120" w:after="120" w:line="240" w:lineRule="auto"/>
        <w:ind w:left="0" w:firstLine="567"/>
        <w:jc w:val="both"/>
        <w:rPr>
          <w:rFonts w:ascii="Times New Roman" w:eastAsia="Times New Roman" w:hAnsi="Times New Roman"/>
          <w:sz w:val="28"/>
          <w:szCs w:val="28"/>
          <w:lang w:val="uk-UA" w:eastAsia="ru-RU"/>
        </w:rPr>
      </w:pPr>
    </w:p>
    <w:p w:rsidR="001C4280" w:rsidRPr="00924BF4" w:rsidRDefault="001C4280" w:rsidP="00632000">
      <w:pPr>
        <w:spacing w:before="120"/>
        <w:ind w:firstLine="567"/>
        <w:jc w:val="both"/>
        <w:rPr>
          <w:b/>
          <w:bCs/>
          <w:sz w:val="28"/>
          <w:szCs w:val="28"/>
        </w:rPr>
      </w:pPr>
      <w:r w:rsidRPr="00924BF4">
        <w:rPr>
          <w:rFonts w:eastAsia="Verdana"/>
          <w:b/>
          <w:bCs/>
          <w:sz w:val="28"/>
          <w:szCs w:val="28"/>
        </w:rPr>
        <w:t>2.  </w:t>
      </w:r>
      <w:r w:rsidRPr="00924BF4">
        <w:rPr>
          <w:b/>
          <w:bCs/>
          <w:sz w:val="28"/>
          <w:szCs w:val="28"/>
        </w:rPr>
        <w:t>Належність законопроекту за предметом правового регулювання до сфери дії права Європейського Союзу.</w:t>
      </w:r>
    </w:p>
    <w:p w:rsidR="00A34B78" w:rsidRDefault="00A34B78" w:rsidP="00A34B78">
      <w:pPr>
        <w:pStyle w:val="1"/>
        <w:spacing w:before="120" w:after="120" w:line="240" w:lineRule="auto"/>
        <w:ind w:left="0" w:firstLine="567"/>
        <w:jc w:val="both"/>
        <w:rPr>
          <w:rFonts w:ascii="Times New Roman" w:eastAsia="Times New Roman" w:hAnsi="Times New Roman"/>
          <w:sz w:val="28"/>
          <w:szCs w:val="28"/>
          <w:lang w:val="uk-UA" w:eastAsia="ru-RU"/>
        </w:rPr>
      </w:pPr>
      <w:r w:rsidRPr="008D2F67">
        <w:rPr>
          <w:rFonts w:ascii="Times New Roman" w:eastAsia="Times New Roman" w:hAnsi="Times New Roman"/>
          <w:sz w:val="28"/>
          <w:szCs w:val="28"/>
          <w:lang w:val="uk-UA" w:eastAsia="ru-RU"/>
        </w:rPr>
        <w:t>Предмет правового регулювання законопроекту охоплюється положеннями глави 21 «Співробітництво у галузі зайнятості, соціальної політики та рівних можливостей» розділу V «Економічне та галузеве співробітництво» та Додатку XL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1C4280" w:rsidRPr="00A34B78" w:rsidRDefault="00A34B78" w:rsidP="00A34B78">
      <w:pPr>
        <w:pStyle w:val="1"/>
        <w:spacing w:before="120" w:after="120" w:line="240" w:lineRule="auto"/>
        <w:ind w:left="0" w:firstLine="567"/>
        <w:jc w:val="both"/>
        <w:rPr>
          <w:lang w:val="uk-UA"/>
        </w:rPr>
      </w:pPr>
      <w:r w:rsidRPr="008D2F67">
        <w:rPr>
          <w:rFonts w:ascii="Times New Roman" w:eastAsia="Times New Roman" w:hAnsi="Times New Roman"/>
          <w:sz w:val="28"/>
          <w:szCs w:val="28"/>
          <w:lang w:val="uk-UA" w:eastAsia="ru-RU"/>
        </w:rPr>
        <w:t xml:space="preserve">Правовідносини, які є предметом правового регулювання законопроекту, в </w:t>
      </w:r>
      <w:r>
        <w:rPr>
          <w:rFonts w:ascii="Times New Roman" w:eastAsia="Times New Roman" w:hAnsi="Times New Roman"/>
          <w:sz w:val="28"/>
          <w:szCs w:val="28"/>
          <w:lang w:val="uk-UA" w:eastAsia="ru-RU"/>
        </w:rPr>
        <w:t>Європейському Союзі регулюються</w:t>
      </w:r>
      <w:r w:rsidRPr="00A424DE">
        <w:rPr>
          <w:rFonts w:ascii="Times New Roman" w:eastAsia="Times New Roman" w:hAnsi="Times New Roman"/>
          <w:sz w:val="28"/>
          <w:szCs w:val="28"/>
          <w:lang w:val="uk-UA" w:eastAsia="ru-RU"/>
        </w:rPr>
        <w:t xml:space="preserve"> </w:t>
      </w:r>
      <w:r w:rsidRPr="00A34B78">
        <w:rPr>
          <w:rFonts w:ascii="Times New Roman" w:eastAsia="Times New Roman" w:hAnsi="Times New Roman"/>
          <w:i/>
          <w:sz w:val="28"/>
          <w:szCs w:val="28"/>
          <w:lang w:val="uk-UA" w:eastAsia="ru-RU"/>
        </w:rPr>
        <w:t>Директивою 2009/104/ЄС Європейського Парламенту та Ради від 16 вересня 2009 р. про мінімальні вимоги щодо безпеки та охорони здоров’я під час використання робочого обладнання робітниками під час провадження професійної діяльності (друга окрема Директива у значенні частини першої статті 16 Директиви 89/391/ЄЕС)</w:t>
      </w:r>
      <w:r>
        <w:rPr>
          <w:rFonts w:ascii="Times New Roman" w:eastAsia="Times New Roman" w:hAnsi="Times New Roman"/>
          <w:sz w:val="28"/>
          <w:szCs w:val="28"/>
          <w:lang w:val="uk-UA" w:eastAsia="ru-RU"/>
        </w:rPr>
        <w:t xml:space="preserve"> </w:t>
      </w:r>
      <w:r w:rsidRPr="00A424DE">
        <w:rPr>
          <w:rFonts w:ascii="Times New Roman" w:eastAsia="Times New Roman" w:hAnsi="Times New Roman"/>
          <w:sz w:val="28"/>
          <w:szCs w:val="28"/>
          <w:lang w:val="uk-UA" w:eastAsia="ru-RU"/>
        </w:rPr>
        <w:t>(Official Journal L 260, 03.10.2009, p. 5 – 19) (далі – Директива 2009/104/ЄС).</w:t>
      </w:r>
    </w:p>
    <w:p w:rsidR="001C4280" w:rsidRPr="00DF659D" w:rsidRDefault="001C4280" w:rsidP="001C4280">
      <w:pPr>
        <w:spacing w:before="360"/>
        <w:ind w:firstLine="567"/>
        <w:jc w:val="both"/>
        <w:rPr>
          <w:b/>
          <w:sz w:val="28"/>
          <w:szCs w:val="28"/>
        </w:rPr>
      </w:pPr>
      <w:r w:rsidRPr="00DF659D">
        <w:rPr>
          <w:rFonts w:eastAsia="Verdana"/>
          <w:b/>
          <w:bCs/>
          <w:sz w:val="28"/>
          <w:szCs w:val="28"/>
        </w:rPr>
        <w:t>3.  </w:t>
      </w:r>
      <w:r w:rsidRPr="00DF659D">
        <w:rPr>
          <w:b/>
          <w:sz w:val="28"/>
          <w:szCs w:val="28"/>
        </w:rPr>
        <w:t>Відповідність законопроекту праву ЄС.</w:t>
      </w:r>
    </w:p>
    <w:p w:rsidR="001C4280" w:rsidRPr="00DC3089" w:rsidRDefault="001C4280" w:rsidP="001C4280">
      <w:pPr>
        <w:pStyle w:val="1"/>
        <w:spacing w:before="120" w:after="120" w:line="240" w:lineRule="auto"/>
        <w:ind w:left="0" w:firstLine="720"/>
        <w:jc w:val="both"/>
        <w:rPr>
          <w:rFonts w:ascii="Times New Roman" w:hAnsi="Times New Roman"/>
          <w:color w:val="000000"/>
          <w:sz w:val="28"/>
          <w:szCs w:val="28"/>
          <w:lang w:val="uk-UA"/>
        </w:rPr>
      </w:pPr>
      <w:r w:rsidRPr="00DC3089">
        <w:rPr>
          <w:rFonts w:ascii="Times New Roman" w:hAnsi="Times New Roman"/>
          <w:color w:val="000000"/>
          <w:sz w:val="28"/>
          <w:szCs w:val="28"/>
          <w:lang w:val="uk-UA"/>
        </w:rPr>
        <w:t>За результатами правового аналізу проекту Закону щодо його відповідності aquis ЄС та Угоді про асоціацію слід зазначити таке.</w:t>
      </w:r>
    </w:p>
    <w:p w:rsidR="001117E8" w:rsidRDefault="00A34B78" w:rsidP="00A34B78">
      <w:pPr>
        <w:pStyle w:val="1"/>
        <w:spacing w:before="120" w:after="120" w:line="240" w:lineRule="auto"/>
        <w:ind w:left="0" w:firstLine="720"/>
        <w:jc w:val="both"/>
        <w:rPr>
          <w:rFonts w:ascii="Times New Roman" w:hAnsi="Times New Roman"/>
          <w:color w:val="000000"/>
          <w:sz w:val="28"/>
          <w:szCs w:val="28"/>
          <w:lang w:val="uk-UA"/>
        </w:rPr>
      </w:pPr>
      <w:r>
        <w:rPr>
          <w:rFonts w:ascii="Times New Roman" w:hAnsi="Times New Roman"/>
          <w:color w:val="000000"/>
          <w:sz w:val="28"/>
          <w:szCs w:val="28"/>
          <w:lang w:val="uk-UA"/>
        </w:rPr>
        <w:t>В</w:t>
      </w:r>
      <w:r w:rsidRPr="00A34B78">
        <w:rPr>
          <w:rFonts w:ascii="Times New Roman" w:hAnsi="Times New Roman"/>
          <w:color w:val="000000"/>
          <w:sz w:val="28"/>
          <w:szCs w:val="28"/>
          <w:lang w:val="uk-UA"/>
        </w:rPr>
        <w:t xml:space="preserve">ідповідно до </w:t>
      </w:r>
      <w:r w:rsidRPr="00A34B78">
        <w:rPr>
          <w:rFonts w:ascii="Times New Roman" w:hAnsi="Times New Roman"/>
          <w:i/>
          <w:color w:val="000000"/>
          <w:sz w:val="28"/>
          <w:szCs w:val="28"/>
          <w:lang w:val="uk-UA"/>
        </w:rPr>
        <w:t>статті 419 Угоди про асоціацію</w:t>
      </w:r>
      <w:r w:rsidRPr="00A34B78">
        <w:rPr>
          <w:rFonts w:ascii="Times New Roman" w:hAnsi="Times New Roman"/>
          <w:color w:val="000000"/>
          <w:sz w:val="28"/>
          <w:szCs w:val="28"/>
          <w:lang w:val="uk-UA"/>
        </w:rPr>
        <w:t xml:space="preserve"> Сторони посилюють діалог та співробітництво щодо забезпечення гідної праці, політики зайнятості, </w:t>
      </w:r>
      <w:r w:rsidRPr="00A34B78">
        <w:rPr>
          <w:rFonts w:ascii="Times New Roman" w:hAnsi="Times New Roman"/>
          <w:color w:val="000000"/>
          <w:sz w:val="28"/>
          <w:szCs w:val="28"/>
          <w:lang w:val="uk-UA"/>
        </w:rPr>
        <w:lastRenderedPageBreak/>
        <w:t xml:space="preserve">безпечних та здорових умов праці, соціального діалогу, соціального захисту, соціального залучення, гендерної рівності та недискримінації. </w:t>
      </w:r>
    </w:p>
    <w:p w:rsidR="00A34B78" w:rsidRPr="00A34B78" w:rsidRDefault="00A34B78" w:rsidP="00A34B78">
      <w:pPr>
        <w:pStyle w:val="1"/>
        <w:spacing w:before="120" w:after="120" w:line="240" w:lineRule="auto"/>
        <w:ind w:left="0" w:firstLine="720"/>
        <w:jc w:val="both"/>
        <w:rPr>
          <w:rFonts w:ascii="Times New Roman" w:hAnsi="Times New Roman"/>
          <w:color w:val="000000"/>
          <w:sz w:val="28"/>
          <w:szCs w:val="28"/>
          <w:lang w:val="uk-UA"/>
        </w:rPr>
      </w:pPr>
      <w:r w:rsidRPr="00A34B78">
        <w:rPr>
          <w:rFonts w:ascii="Times New Roman" w:hAnsi="Times New Roman"/>
          <w:color w:val="000000"/>
          <w:sz w:val="28"/>
          <w:szCs w:val="28"/>
          <w:lang w:val="uk-UA"/>
        </w:rPr>
        <w:t xml:space="preserve">Співробітництво у цих сферах, згідно зі </w:t>
      </w:r>
      <w:r w:rsidRPr="001117E8">
        <w:rPr>
          <w:rFonts w:ascii="Times New Roman" w:hAnsi="Times New Roman"/>
          <w:i/>
          <w:color w:val="000000"/>
          <w:sz w:val="28"/>
          <w:szCs w:val="28"/>
          <w:lang w:val="uk-UA"/>
        </w:rPr>
        <w:t>статтею 420 Угоди про асоціацію</w:t>
      </w:r>
      <w:r w:rsidRPr="00A34B78">
        <w:rPr>
          <w:rFonts w:ascii="Times New Roman" w:hAnsi="Times New Roman"/>
          <w:color w:val="000000"/>
          <w:sz w:val="28"/>
          <w:szCs w:val="28"/>
          <w:lang w:val="uk-UA"/>
        </w:rPr>
        <w:t xml:space="preserve">, </w:t>
      </w:r>
      <w:bookmarkStart w:id="0" w:name="n2548"/>
      <w:bookmarkEnd w:id="0"/>
      <w:r w:rsidRPr="00A34B78">
        <w:rPr>
          <w:rFonts w:ascii="Times New Roman" w:hAnsi="Times New Roman"/>
          <w:color w:val="000000"/>
          <w:sz w:val="28"/>
          <w:szCs w:val="28"/>
          <w:lang w:val="uk-UA"/>
        </w:rPr>
        <w:t xml:space="preserve">передбачає досягнення, зокрема, таких цілей як: </w:t>
      </w:r>
      <w:bookmarkStart w:id="1" w:name="n2549"/>
      <w:bookmarkStart w:id="2" w:name="n2551"/>
      <w:bookmarkEnd w:id="1"/>
      <w:bookmarkEnd w:id="2"/>
      <w:r w:rsidRPr="00A34B78">
        <w:rPr>
          <w:rFonts w:ascii="Times New Roman" w:hAnsi="Times New Roman"/>
          <w:color w:val="000000"/>
          <w:sz w:val="28"/>
          <w:szCs w:val="28"/>
          <w:lang w:val="uk-UA"/>
        </w:rPr>
        <w:t xml:space="preserve">збільшення кількості та покращення якості робочих місць з гідними умовами праці; </w:t>
      </w:r>
      <w:bookmarkStart w:id="3" w:name="n2552"/>
      <w:bookmarkStart w:id="4" w:name="n2553"/>
      <w:bookmarkStart w:id="5" w:name="n2554"/>
      <w:bookmarkStart w:id="6" w:name="n2557"/>
      <w:bookmarkEnd w:id="3"/>
      <w:bookmarkEnd w:id="4"/>
      <w:bookmarkEnd w:id="5"/>
      <w:bookmarkEnd w:id="6"/>
      <w:r w:rsidRPr="00A34B78">
        <w:rPr>
          <w:rFonts w:ascii="Times New Roman" w:hAnsi="Times New Roman"/>
          <w:color w:val="000000"/>
          <w:sz w:val="28"/>
          <w:szCs w:val="28"/>
          <w:lang w:val="uk-UA"/>
        </w:rPr>
        <w:t>покращення рівня забезпечення охорони здоров’я та безпечних умов праці, зокрема шляхом проведення навчання і тренінгів з питань охорони здоров’я та безпеки праці, сприяння реалізації превентивних заходів, попередження ризиків великих аварій та управління токсичними хімічними речовинами, а також обмін доброю практикою та результатами досліджень в цій сфері.</w:t>
      </w:r>
    </w:p>
    <w:p w:rsidR="00A34B78" w:rsidRPr="00A34B78" w:rsidRDefault="00A34B78" w:rsidP="00A34B78">
      <w:pPr>
        <w:pStyle w:val="1"/>
        <w:spacing w:before="120" w:after="120" w:line="240" w:lineRule="auto"/>
        <w:ind w:left="0" w:firstLine="720"/>
        <w:jc w:val="both"/>
        <w:rPr>
          <w:rFonts w:ascii="Times New Roman" w:hAnsi="Times New Roman"/>
          <w:color w:val="000000"/>
          <w:sz w:val="28"/>
          <w:szCs w:val="28"/>
          <w:lang w:val="uk-UA"/>
        </w:rPr>
      </w:pPr>
      <w:r w:rsidRPr="00A34B78">
        <w:rPr>
          <w:rFonts w:ascii="Times New Roman" w:hAnsi="Times New Roman"/>
          <w:color w:val="000000"/>
          <w:sz w:val="28"/>
          <w:szCs w:val="28"/>
          <w:lang w:val="uk-UA"/>
        </w:rPr>
        <w:t xml:space="preserve">Крім того, запропоновані проектом Закону зміни до статті 13 Закону України «Про охорону праці» узгоджуються зі змістом </w:t>
      </w:r>
      <w:r w:rsidRPr="001117E8">
        <w:rPr>
          <w:rFonts w:ascii="Times New Roman" w:hAnsi="Times New Roman"/>
          <w:i/>
          <w:color w:val="000000"/>
          <w:sz w:val="28"/>
          <w:szCs w:val="28"/>
          <w:lang w:val="uk-UA"/>
        </w:rPr>
        <w:t>статті 5 Директиви 2009/104/ЄС</w:t>
      </w:r>
      <w:r w:rsidRPr="00A34B78">
        <w:rPr>
          <w:rFonts w:ascii="Times New Roman" w:hAnsi="Times New Roman"/>
          <w:color w:val="000000"/>
          <w:sz w:val="28"/>
          <w:szCs w:val="28"/>
          <w:lang w:val="uk-UA"/>
        </w:rPr>
        <w:t xml:space="preserve">, а зміни до статті 23 Закону України «Про охорону праці» –  зі змістом </w:t>
      </w:r>
      <w:r w:rsidRPr="001117E8">
        <w:rPr>
          <w:rFonts w:ascii="Times New Roman" w:hAnsi="Times New Roman"/>
          <w:i/>
          <w:color w:val="000000"/>
          <w:sz w:val="28"/>
          <w:szCs w:val="28"/>
          <w:lang w:val="uk-UA"/>
        </w:rPr>
        <w:t>статті 8 Директиви 2009/104/ЄС</w:t>
      </w:r>
      <w:r w:rsidRPr="00A34B78">
        <w:rPr>
          <w:rFonts w:ascii="Times New Roman" w:hAnsi="Times New Roman"/>
          <w:color w:val="000000"/>
          <w:sz w:val="28"/>
          <w:szCs w:val="28"/>
          <w:lang w:val="uk-UA"/>
        </w:rPr>
        <w:t xml:space="preserve">.     </w:t>
      </w:r>
    </w:p>
    <w:p w:rsidR="00A34B78" w:rsidRPr="00A34B78" w:rsidRDefault="00A34B78" w:rsidP="00A34B78">
      <w:pPr>
        <w:pStyle w:val="1"/>
        <w:spacing w:before="120" w:after="120" w:line="240" w:lineRule="auto"/>
        <w:ind w:left="0" w:firstLine="720"/>
        <w:jc w:val="both"/>
        <w:rPr>
          <w:rFonts w:ascii="Times New Roman" w:hAnsi="Times New Roman"/>
          <w:color w:val="000000"/>
          <w:sz w:val="28"/>
          <w:szCs w:val="28"/>
          <w:lang w:val="uk-UA"/>
        </w:rPr>
      </w:pPr>
      <w:r w:rsidRPr="00632000">
        <w:rPr>
          <w:rFonts w:ascii="Times New Roman" w:hAnsi="Times New Roman"/>
          <w:color w:val="000000"/>
          <w:sz w:val="28"/>
          <w:szCs w:val="28"/>
          <w:u w:val="single"/>
          <w:lang w:val="uk-UA"/>
        </w:rPr>
        <w:t xml:space="preserve">Водночас слід зазначити, що запропоновані у законопроекті зміни до статті 18 Закону України «Про охорону праці», хоч і не суперечать змісту </w:t>
      </w:r>
      <w:r w:rsidRPr="00632000">
        <w:rPr>
          <w:rFonts w:ascii="Times New Roman" w:hAnsi="Times New Roman"/>
          <w:i/>
          <w:color w:val="000000"/>
          <w:sz w:val="28"/>
          <w:szCs w:val="28"/>
          <w:u w:val="single"/>
          <w:lang w:val="uk-UA"/>
        </w:rPr>
        <w:t>статті 9 Директиви 2009/104/ЄС</w:t>
      </w:r>
      <w:r w:rsidRPr="00632000">
        <w:rPr>
          <w:rFonts w:ascii="Times New Roman" w:hAnsi="Times New Roman"/>
          <w:color w:val="000000"/>
          <w:sz w:val="28"/>
          <w:szCs w:val="28"/>
          <w:u w:val="single"/>
          <w:lang w:val="uk-UA"/>
        </w:rPr>
        <w:t>, проте не відображають вимогу, що міститься в цій статті Директиви 2009/104/ЄС, згідно з якою на роботодавця покладається обов’язок забезпечити, щоб відповідне навчання проходили саме ті працівники, які мають використовувати робоче обладнання</w:t>
      </w:r>
      <w:r w:rsidRPr="00A34B78">
        <w:rPr>
          <w:rFonts w:ascii="Times New Roman" w:hAnsi="Times New Roman"/>
          <w:color w:val="000000"/>
          <w:sz w:val="28"/>
          <w:szCs w:val="28"/>
          <w:lang w:val="uk-UA"/>
        </w:rPr>
        <w:t xml:space="preserve">. Відповідно до </w:t>
      </w:r>
      <w:r w:rsidRPr="001117E8">
        <w:rPr>
          <w:rFonts w:ascii="Times New Roman" w:hAnsi="Times New Roman"/>
          <w:i/>
          <w:color w:val="000000"/>
          <w:sz w:val="28"/>
          <w:szCs w:val="28"/>
          <w:lang w:val="uk-UA"/>
        </w:rPr>
        <w:t>пункту (b) частини першої статті 2 Директиви 2009/104/ЄС</w:t>
      </w:r>
      <w:r w:rsidRPr="00A34B78">
        <w:rPr>
          <w:rFonts w:ascii="Times New Roman" w:hAnsi="Times New Roman"/>
          <w:color w:val="000000"/>
          <w:sz w:val="28"/>
          <w:szCs w:val="28"/>
          <w:lang w:val="uk-UA"/>
        </w:rPr>
        <w:t xml:space="preserve"> під використанням робочого обладнання розуміють будь-яку діяльність, що залучає робоче обладнання – таку, як запуск та зупинку обладнання, його використання, перевезення, ремонт, модифікацію, експлуатацію та обслуговування, включаючи, зокрема, очищення. Тоді як у положенні, яким пропонується доповнити чинну редакцію статті 18 Закону України «Про охорону праці» йдеться лише про працівників, які проводять експертизу стану охорони праці та безпеки промислового виробництва; технічний огляд та експертне обстеження машин, механізмів, устаткування підвищеної небезпеки і робочого обладнання. </w:t>
      </w:r>
    </w:p>
    <w:p w:rsidR="001C4280" w:rsidRPr="00A34B78" w:rsidRDefault="00A34B78" w:rsidP="00A34B78">
      <w:pPr>
        <w:pStyle w:val="1"/>
        <w:spacing w:before="120" w:after="120" w:line="240" w:lineRule="auto"/>
        <w:ind w:left="0" w:firstLine="720"/>
        <w:jc w:val="both"/>
        <w:rPr>
          <w:rFonts w:ascii="Times New Roman" w:hAnsi="Times New Roman"/>
          <w:color w:val="000000"/>
          <w:sz w:val="28"/>
          <w:szCs w:val="28"/>
          <w:lang w:val="uk-UA"/>
        </w:rPr>
      </w:pPr>
      <w:r w:rsidRPr="00A34B78">
        <w:rPr>
          <w:rFonts w:ascii="Times New Roman" w:hAnsi="Times New Roman"/>
          <w:color w:val="000000"/>
          <w:sz w:val="28"/>
          <w:szCs w:val="28"/>
          <w:lang w:val="uk-UA"/>
        </w:rPr>
        <w:t>Принагідно слід зазначити, що імплементація Директиви 2009/104/ЄС у національне законодавство України передбачена розпорядженням Кабінету Міністрів України від 17 липня 2015 р. № 745 «Про схвалення розроблених Державною службою з питань праці планів імплементації деяких актів законодавства ЄС».</w:t>
      </w:r>
    </w:p>
    <w:p w:rsidR="00A34B78" w:rsidRPr="00A34B78" w:rsidRDefault="00A34B78" w:rsidP="00A34B78">
      <w:pPr>
        <w:pStyle w:val="1"/>
        <w:spacing w:before="120" w:after="120" w:line="240" w:lineRule="auto"/>
        <w:ind w:left="0" w:firstLine="720"/>
        <w:jc w:val="both"/>
        <w:rPr>
          <w:rFonts w:ascii="Times New Roman" w:hAnsi="Times New Roman"/>
          <w:color w:val="000000"/>
          <w:sz w:val="28"/>
          <w:szCs w:val="28"/>
          <w:lang w:val="uk-UA"/>
        </w:rPr>
      </w:pPr>
    </w:p>
    <w:p w:rsidR="001C4280" w:rsidRPr="00EF22F1" w:rsidRDefault="001C4280" w:rsidP="001C4280">
      <w:pPr>
        <w:spacing w:line="276" w:lineRule="auto"/>
        <w:ind w:firstLine="567"/>
        <w:jc w:val="both"/>
        <w:rPr>
          <w:bCs/>
          <w:sz w:val="28"/>
          <w:szCs w:val="28"/>
        </w:rPr>
      </w:pPr>
      <w:r w:rsidRPr="00EF22F1">
        <w:rPr>
          <w:rFonts w:eastAsia="Verdana"/>
          <w:b/>
          <w:bCs/>
          <w:sz w:val="28"/>
          <w:szCs w:val="28"/>
        </w:rPr>
        <w:t>4.</w:t>
      </w:r>
      <w:r w:rsidRPr="00EF22F1">
        <w:rPr>
          <w:rFonts w:eastAsia="Verdana"/>
          <w:bCs/>
          <w:sz w:val="28"/>
          <w:szCs w:val="28"/>
        </w:rPr>
        <w:t>   </w:t>
      </w:r>
      <w:r w:rsidRPr="00EF22F1">
        <w:rPr>
          <w:b/>
          <w:sz w:val="28"/>
          <w:szCs w:val="28"/>
        </w:rPr>
        <w:t xml:space="preserve">Висновок Комітету з питань європейської інтеграції. </w:t>
      </w:r>
    </w:p>
    <w:p w:rsidR="001C4280" w:rsidRDefault="001C4280" w:rsidP="00632000">
      <w:pPr>
        <w:ind w:firstLine="567"/>
        <w:jc w:val="both"/>
        <w:rPr>
          <w:rFonts w:eastAsia="MS Mincho"/>
          <w:sz w:val="28"/>
          <w:szCs w:val="28"/>
          <w:lang w:eastAsia="en-US"/>
        </w:rPr>
      </w:pPr>
      <w:r w:rsidRPr="00EF22F1">
        <w:rPr>
          <w:rFonts w:eastAsia="MS Mincho"/>
          <w:sz w:val="28"/>
          <w:szCs w:val="28"/>
          <w:lang w:eastAsia="en-US"/>
        </w:rPr>
        <w:t xml:space="preserve">Проект Закону не </w:t>
      </w:r>
      <w:r w:rsidR="00A34B78">
        <w:rPr>
          <w:rFonts w:eastAsia="MS Mincho"/>
          <w:sz w:val="28"/>
          <w:szCs w:val="28"/>
          <w:lang w:eastAsia="en-US"/>
        </w:rPr>
        <w:t>суперечить</w:t>
      </w:r>
      <w:r w:rsidRPr="00EF22F1">
        <w:rPr>
          <w:rFonts w:eastAsia="MS Mincho"/>
          <w:sz w:val="28"/>
          <w:szCs w:val="28"/>
          <w:lang w:eastAsia="en-US"/>
        </w:rPr>
        <w:t xml:space="preserve"> праву </w:t>
      </w:r>
      <w:r w:rsidRPr="00885C95">
        <w:rPr>
          <w:rFonts w:eastAsia="MS Mincho"/>
          <w:sz w:val="28"/>
          <w:szCs w:val="28"/>
          <w:lang w:eastAsia="en-US"/>
        </w:rPr>
        <w:t>Європейського Союзу</w:t>
      </w:r>
      <w:r>
        <w:rPr>
          <w:rFonts w:eastAsia="MS Mincho"/>
          <w:sz w:val="28"/>
          <w:szCs w:val="28"/>
          <w:lang w:eastAsia="en-US"/>
        </w:rPr>
        <w:t xml:space="preserve"> та зобов’язанням України відповідно до Угоди про асоціацію</w:t>
      </w:r>
      <w:r w:rsidRPr="00EF22F1">
        <w:rPr>
          <w:rFonts w:eastAsia="MS Mincho"/>
          <w:sz w:val="28"/>
          <w:szCs w:val="28"/>
          <w:lang w:eastAsia="en-US"/>
        </w:rPr>
        <w:t>.</w:t>
      </w:r>
      <w:r w:rsidR="00632000">
        <w:rPr>
          <w:rFonts w:eastAsia="MS Mincho"/>
          <w:sz w:val="28"/>
          <w:szCs w:val="28"/>
          <w:lang w:eastAsia="en-US"/>
        </w:rPr>
        <w:t xml:space="preserve">   </w:t>
      </w:r>
      <w:r>
        <w:rPr>
          <w:rFonts w:eastAsia="MS Mincho"/>
          <w:sz w:val="28"/>
          <w:szCs w:val="28"/>
          <w:lang w:eastAsia="en-US"/>
        </w:rPr>
        <w:t xml:space="preserve"> </w:t>
      </w:r>
      <w:bookmarkStart w:id="7" w:name="_GoBack"/>
      <w:bookmarkEnd w:id="7"/>
    </w:p>
    <w:sectPr w:rsidR="001C4280" w:rsidSect="00666A7B">
      <w:footerReference w:type="default" r:id="rId8"/>
      <w:pgSz w:w="11906" w:h="16838"/>
      <w:pgMar w:top="993" w:right="849"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110" w:rsidRDefault="00965110" w:rsidP="00A34B78">
      <w:r>
        <w:separator/>
      </w:r>
    </w:p>
  </w:endnote>
  <w:endnote w:type="continuationSeparator" w:id="0">
    <w:p w:rsidR="00965110" w:rsidRDefault="00965110" w:rsidP="00A34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665815"/>
      <w:docPartObj>
        <w:docPartGallery w:val="Page Numbers (Bottom of Page)"/>
        <w:docPartUnique/>
      </w:docPartObj>
    </w:sdtPr>
    <w:sdtEndPr>
      <w:rPr>
        <w:sz w:val="24"/>
        <w:szCs w:val="24"/>
      </w:rPr>
    </w:sdtEndPr>
    <w:sdtContent>
      <w:p w:rsidR="00C0480A" w:rsidRPr="00C0480A" w:rsidRDefault="00CE7A7E">
        <w:pPr>
          <w:pStyle w:val="a3"/>
          <w:jc w:val="center"/>
          <w:rPr>
            <w:sz w:val="24"/>
            <w:szCs w:val="24"/>
          </w:rPr>
        </w:pPr>
        <w:r w:rsidRPr="00C0480A">
          <w:rPr>
            <w:sz w:val="24"/>
            <w:szCs w:val="24"/>
          </w:rPr>
          <w:fldChar w:fldCharType="begin"/>
        </w:r>
        <w:r w:rsidRPr="00C0480A">
          <w:rPr>
            <w:sz w:val="24"/>
            <w:szCs w:val="24"/>
          </w:rPr>
          <w:instrText>PAGE   \* MERGEFORMAT</w:instrText>
        </w:r>
        <w:r w:rsidRPr="00C0480A">
          <w:rPr>
            <w:sz w:val="24"/>
            <w:szCs w:val="24"/>
          </w:rPr>
          <w:fldChar w:fldCharType="separate"/>
        </w:r>
        <w:r w:rsidR="006661D3">
          <w:rPr>
            <w:noProof/>
            <w:sz w:val="24"/>
            <w:szCs w:val="24"/>
          </w:rPr>
          <w:t>2</w:t>
        </w:r>
        <w:r w:rsidRPr="00C0480A">
          <w:rPr>
            <w:sz w:val="24"/>
            <w:szCs w:val="24"/>
          </w:rPr>
          <w:fldChar w:fldCharType="end"/>
        </w:r>
      </w:p>
    </w:sdtContent>
  </w:sdt>
  <w:p w:rsidR="00083DD0" w:rsidRPr="00DC3089" w:rsidRDefault="00965110" w:rsidP="00DC308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110" w:rsidRDefault="00965110" w:rsidP="00A34B78">
      <w:r>
        <w:separator/>
      </w:r>
    </w:p>
  </w:footnote>
  <w:footnote w:type="continuationSeparator" w:id="0">
    <w:p w:rsidR="00965110" w:rsidRDefault="00965110" w:rsidP="00A34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113BE"/>
    <w:multiLevelType w:val="hybridMultilevel"/>
    <w:tmpl w:val="7FFE9EDC"/>
    <w:lvl w:ilvl="0" w:tplc="47B8B572">
      <w:start w:val="1"/>
      <w:numFmt w:val="decimal"/>
      <w:lvlText w:val="%1."/>
      <w:lvlJc w:val="left"/>
      <w:pPr>
        <w:tabs>
          <w:tab w:val="num" w:pos="927"/>
        </w:tabs>
        <w:ind w:left="927" w:hanging="360"/>
      </w:pPr>
      <w:rPr>
        <w:rFonts w:eastAsia="Verdan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4077867"/>
    <w:multiLevelType w:val="hybridMultilevel"/>
    <w:tmpl w:val="983481F4"/>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280"/>
    <w:rsid w:val="001117E8"/>
    <w:rsid w:val="001C4280"/>
    <w:rsid w:val="00367DDE"/>
    <w:rsid w:val="004E4900"/>
    <w:rsid w:val="00551FE9"/>
    <w:rsid w:val="00632000"/>
    <w:rsid w:val="006661D3"/>
    <w:rsid w:val="00965110"/>
    <w:rsid w:val="009708FE"/>
    <w:rsid w:val="00A34B78"/>
    <w:rsid w:val="00B24403"/>
    <w:rsid w:val="00B31897"/>
    <w:rsid w:val="00B55AC9"/>
    <w:rsid w:val="00B6095F"/>
    <w:rsid w:val="00C800EE"/>
    <w:rsid w:val="00CE7A7E"/>
    <w:rsid w:val="00CF1D55"/>
    <w:rsid w:val="00D534AA"/>
    <w:rsid w:val="00D53A70"/>
    <w:rsid w:val="00FC07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4280"/>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1C4280"/>
    <w:pPr>
      <w:autoSpaceDE/>
      <w:autoSpaceDN/>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uiPriority w:val="99"/>
    <w:rsid w:val="001C4280"/>
    <w:pPr>
      <w:tabs>
        <w:tab w:val="center" w:pos="4819"/>
        <w:tab w:val="right" w:pos="9639"/>
      </w:tabs>
    </w:pPr>
  </w:style>
  <w:style w:type="character" w:customStyle="1" w:styleId="a4">
    <w:name w:val="Нижній колонтитул Знак"/>
    <w:basedOn w:val="a0"/>
    <w:link w:val="a3"/>
    <w:uiPriority w:val="99"/>
    <w:rsid w:val="001C4280"/>
    <w:rPr>
      <w:rFonts w:ascii="Times New Roman" w:eastAsia="Times New Roman" w:hAnsi="Times New Roman" w:cs="Times New Roman"/>
      <w:sz w:val="20"/>
      <w:szCs w:val="20"/>
      <w:lang w:eastAsia="ru-RU"/>
    </w:rPr>
  </w:style>
  <w:style w:type="paragraph" w:styleId="a5">
    <w:name w:val="List Paragraph"/>
    <w:basedOn w:val="a"/>
    <w:uiPriority w:val="34"/>
    <w:qFormat/>
    <w:rsid w:val="001C4280"/>
    <w:pPr>
      <w:autoSpaceDE/>
      <w:autoSpaceDN/>
      <w:ind w:left="720"/>
      <w:contextualSpacing/>
    </w:pPr>
    <w:rPr>
      <w:sz w:val="28"/>
      <w:szCs w:val="28"/>
    </w:rPr>
  </w:style>
  <w:style w:type="paragraph" w:styleId="a6">
    <w:name w:val="header"/>
    <w:basedOn w:val="a"/>
    <w:link w:val="a7"/>
    <w:uiPriority w:val="99"/>
    <w:unhideWhenUsed/>
    <w:rsid w:val="00A34B78"/>
    <w:pPr>
      <w:tabs>
        <w:tab w:val="center" w:pos="4819"/>
        <w:tab w:val="right" w:pos="9639"/>
      </w:tabs>
    </w:pPr>
  </w:style>
  <w:style w:type="character" w:customStyle="1" w:styleId="a7">
    <w:name w:val="Верхній колонтитул Знак"/>
    <w:basedOn w:val="a0"/>
    <w:link w:val="a6"/>
    <w:uiPriority w:val="99"/>
    <w:rsid w:val="00A34B78"/>
    <w:rPr>
      <w:rFonts w:ascii="Times New Roman" w:eastAsia="Times New Roman" w:hAnsi="Times New Roman" w:cs="Times New Roman"/>
      <w:sz w:val="20"/>
      <w:szCs w:val="20"/>
      <w:lang w:eastAsia="ru-RU"/>
    </w:rPr>
  </w:style>
  <w:style w:type="table" w:styleId="a8">
    <w:name w:val="Table Grid"/>
    <w:basedOn w:val="a1"/>
    <w:uiPriority w:val="39"/>
    <w:rsid w:val="00B55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B55AC9"/>
    <w:pPr>
      <w:autoSpaceDE/>
      <w:autoSpaceDN/>
      <w:spacing w:before="100" w:beforeAutospacing="1" w:after="100" w:afterAutospacing="1"/>
    </w:pPr>
    <w:rPr>
      <w:sz w:val="24"/>
      <w:szCs w:val="24"/>
      <w:lang w:eastAsia="uk-UA"/>
    </w:rPr>
  </w:style>
  <w:style w:type="paragraph" w:styleId="a9">
    <w:name w:val="footnote text"/>
    <w:basedOn w:val="a"/>
    <w:link w:val="aa"/>
    <w:uiPriority w:val="99"/>
    <w:semiHidden/>
    <w:unhideWhenUsed/>
    <w:rsid w:val="004E4900"/>
  </w:style>
  <w:style w:type="character" w:customStyle="1" w:styleId="aa">
    <w:name w:val="Текст виноски Знак"/>
    <w:basedOn w:val="a0"/>
    <w:link w:val="a9"/>
    <w:uiPriority w:val="99"/>
    <w:semiHidden/>
    <w:rsid w:val="004E4900"/>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4E49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563F5-7DBC-45A6-84AE-98440CD78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3291</Words>
  <Characters>1877</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2017-09-07T12:32:00Z</dcterms:created>
  <dcterms:modified xsi:type="dcterms:W3CDTF">2017-11-13T11:49:00Z</dcterms:modified>
</cp:coreProperties>
</file>