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7EA" w:rsidRPr="00C447EA" w:rsidRDefault="00C447EA" w:rsidP="00C447EA">
      <w:pPr>
        <w:widowControl w:val="0"/>
        <w:suppressAutoHyphens w:val="0"/>
        <w:jc w:val="right"/>
        <w:rPr>
          <w:sz w:val="28"/>
          <w:szCs w:val="28"/>
          <w:lang w:eastAsia="ru-RU"/>
        </w:rPr>
      </w:pPr>
      <w:r>
        <w:rPr>
          <w:sz w:val="28"/>
          <w:szCs w:val="28"/>
          <w:lang w:eastAsia="ru-RU"/>
        </w:rPr>
        <w:t>До реєстр. № 6626</w:t>
      </w:r>
    </w:p>
    <w:p w:rsidR="00C447EA" w:rsidRPr="00C447EA" w:rsidRDefault="00C447EA" w:rsidP="00C447EA">
      <w:pPr>
        <w:widowControl w:val="0"/>
        <w:suppressAutoHyphens w:val="0"/>
        <w:jc w:val="right"/>
        <w:rPr>
          <w:sz w:val="28"/>
          <w:szCs w:val="28"/>
          <w:lang w:eastAsia="ru-RU"/>
        </w:rPr>
      </w:pPr>
      <w:r>
        <w:rPr>
          <w:sz w:val="28"/>
          <w:szCs w:val="28"/>
          <w:lang w:eastAsia="ru-RU"/>
        </w:rPr>
        <w:t>від 26 червня</w:t>
      </w:r>
      <w:bookmarkStart w:id="0" w:name="_GoBack"/>
      <w:bookmarkEnd w:id="0"/>
      <w:r w:rsidRPr="00C447EA">
        <w:rPr>
          <w:sz w:val="28"/>
          <w:szCs w:val="28"/>
          <w:lang w:eastAsia="ru-RU"/>
        </w:rPr>
        <w:t xml:space="preserve"> 2017 року</w:t>
      </w:r>
    </w:p>
    <w:p w:rsidR="00C447EA" w:rsidRPr="00C447EA" w:rsidRDefault="00C447EA" w:rsidP="00C447EA">
      <w:pPr>
        <w:widowControl w:val="0"/>
        <w:suppressAutoHyphens w:val="0"/>
        <w:jc w:val="center"/>
        <w:rPr>
          <w:b/>
          <w:bCs/>
          <w:sz w:val="28"/>
          <w:szCs w:val="28"/>
          <w:lang w:eastAsia="ru-RU"/>
        </w:rPr>
      </w:pPr>
    </w:p>
    <w:p w:rsidR="00C447EA" w:rsidRPr="00C447EA" w:rsidRDefault="00C447EA" w:rsidP="00C447EA">
      <w:pPr>
        <w:widowControl w:val="0"/>
        <w:suppressAutoHyphens w:val="0"/>
        <w:jc w:val="center"/>
        <w:rPr>
          <w:b/>
          <w:bCs/>
          <w:sz w:val="28"/>
          <w:szCs w:val="28"/>
          <w:lang w:eastAsia="ru-RU"/>
        </w:rPr>
      </w:pPr>
    </w:p>
    <w:p w:rsidR="00C447EA" w:rsidRPr="00C447EA" w:rsidRDefault="00C447EA" w:rsidP="00C447EA">
      <w:pPr>
        <w:widowControl w:val="0"/>
        <w:suppressAutoHyphens w:val="0"/>
        <w:jc w:val="center"/>
        <w:rPr>
          <w:b/>
          <w:bCs/>
          <w:sz w:val="28"/>
          <w:szCs w:val="28"/>
          <w:lang w:eastAsia="ru-RU"/>
        </w:rPr>
      </w:pPr>
      <w:r w:rsidRPr="00C447EA">
        <w:rPr>
          <w:b/>
          <w:bCs/>
          <w:sz w:val="28"/>
          <w:szCs w:val="28"/>
          <w:lang w:eastAsia="ru-RU"/>
        </w:rPr>
        <w:t>ВИСНОВОК</w:t>
      </w:r>
    </w:p>
    <w:p w:rsidR="00C447EA" w:rsidRPr="00C447EA" w:rsidRDefault="00C447EA" w:rsidP="00C447EA">
      <w:pPr>
        <w:widowControl w:val="0"/>
        <w:suppressAutoHyphens w:val="0"/>
        <w:jc w:val="center"/>
        <w:rPr>
          <w:b/>
          <w:bCs/>
          <w:sz w:val="28"/>
          <w:szCs w:val="28"/>
          <w:lang w:eastAsia="ru-RU"/>
        </w:rPr>
      </w:pPr>
    </w:p>
    <w:p w:rsidR="00C447EA" w:rsidRPr="00C447EA" w:rsidRDefault="00C447EA" w:rsidP="00C447EA">
      <w:pPr>
        <w:widowControl w:val="0"/>
        <w:suppressAutoHyphens w:val="0"/>
        <w:jc w:val="center"/>
        <w:rPr>
          <w:b/>
          <w:sz w:val="28"/>
          <w:szCs w:val="28"/>
          <w:lang w:eastAsia="ru-RU"/>
        </w:rPr>
      </w:pPr>
      <w:r w:rsidRPr="00C447EA">
        <w:rPr>
          <w:b/>
          <w:sz w:val="28"/>
          <w:szCs w:val="28"/>
          <w:lang w:eastAsia="ru-RU"/>
        </w:rPr>
        <w:t>Комітету Верховної Ради України</w:t>
      </w:r>
    </w:p>
    <w:p w:rsidR="00C447EA" w:rsidRPr="00C447EA" w:rsidRDefault="00C447EA" w:rsidP="00C447EA">
      <w:pPr>
        <w:widowControl w:val="0"/>
        <w:suppressAutoHyphens w:val="0"/>
        <w:jc w:val="center"/>
        <w:rPr>
          <w:b/>
          <w:sz w:val="28"/>
          <w:szCs w:val="28"/>
          <w:lang w:eastAsia="ru-RU"/>
        </w:rPr>
      </w:pPr>
      <w:r w:rsidRPr="00C447EA">
        <w:rPr>
          <w:b/>
          <w:sz w:val="28"/>
          <w:szCs w:val="28"/>
          <w:lang w:eastAsia="ru-RU"/>
        </w:rPr>
        <w:t>з питань правової політики та правосуддя</w:t>
      </w:r>
    </w:p>
    <w:p w:rsidR="001E706C" w:rsidRPr="008E18B3" w:rsidRDefault="001E706C" w:rsidP="001E706C">
      <w:pPr>
        <w:tabs>
          <w:tab w:val="left" w:pos="3450"/>
        </w:tabs>
        <w:jc w:val="center"/>
        <w:rPr>
          <w:b/>
          <w:szCs w:val="28"/>
        </w:rPr>
      </w:pPr>
    </w:p>
    <w:p w:rsidR="001E706C" w:rsidRDefault="001E706C" w:rsidP="001E706C">
      <w:pPr>
        <w:jc w:val="center"/>
        <w:rPr>
          <w:b/>
          <w:sz w:val="28"/>
          <w:szCs w:val="28"/>
        </w:rPr>
      </w:pPr>
      <w:r>
        <w:rPr>
          <w:b/>
          <w:sz w:val="28"/>
          <w:szCs w:val="28"/>
        </w:rPr>
        <w:t>щодо проекту Закону</w:t>
      </w:r>
    </w:p>
    <w:p w:rsidR="001E706C" w:rsidRDefault="001E706C" w:rsidP="001E706C">
      <w:pPr>
        <w:jc w:val="center"/>
        <w:rPr>
          <w:b/>
          <w:sz w:val="28"/>
          <w:szCs w:val="28"/>
        </w:rPr>
      </w:pPr>
      <w:r>
        <w:rPr>
          <w:b/>
          <w:sz w:val="28"/>
          <w:szCs w:val="28"/>
        </w:rPr>
        <w:t xml:space="preserve">про внесення змін до Закону України </w:t>
      </w:r>
    </w:p>
    <w:p w:rsidR="001E706C" w:rsidRDefault="001E706C" w:rsidP="001E706C">
      <w:pPr>
        <w:jc w:val="center"/>
        <w:rPr>
          <w:b/>
          <w:sz w:val="28"/>
          <w:szCs w:val="28"/>
        </w:rPr>
      </w:pPr>
      <w:r>
        <w:rPr>
          <w:b/>
          <w:sz w:val="28"/>
          <w:szCs w:val="28"/>
        </w:rPr>
        <w:t xml:space="preserve">«Про Національну поліцію» </w:t>
      </w:r>
    </w:p>
    <w:p w:rsidR="001E706C" w:rsidRDefault="001E706C" w:rsidP="001E706C">
      <w:pPr>
        <w:jc w:val="center"/>
        <w:rPr>
          <w:b/>
          <w:sz w:val="28"/>
          <w:szCs w:val="28"/>
        </w:rPr>
      </w:pPr>
      <w:r>
        <w:rPr>
          <w:b/>
          <w:sz w:val="28"/>
          <w:szCs w:val="28"/>
        </w:rPr>
        <w:t>щодо окремих повноважень поліції</w:t>
      </w:r>
    </w:p>
    <w:p w:rsidR="001E706C" w:rsidRDefault="001E706C" w:rsidP="001E706C">
      <w:pPr>
        <w:jc w:val="center"/>
        <w:rPr>
          <w:b/>
          <w:sz w:val="28"/>
          <w:szCs w:val="28"/>
        </w:rPr>
      </w:pPr>
      <w:r>
        <w:rPr>
          <w:b/>
          <w:sz w:val="28"/>
          <w:szCs w:val="28"/>
        </w:rPr>
        <w:t>(реєстр. № 6626 від 26 червня 2017 року)</w:t>
      </w:r>
    </w:p>
    <w:p w:rsidR="001E706C" w:rsidRDefault="001E706C" w:rsidP="001E706C">
      <w:pPr>
        <w:ind w:firstLine="540"/>
        <w:jc w:val="center"/>
        <w:rPr>
          <w:b/>
          <w:sz w:val="28"/>
          <w:szCs w:val="28"/>
        </w:rPr>
      </w:pPr>
    </w:p>
    <w:p w:rsidR="001E706C" w:rsidRDefault="001E706C" w:rsidP="001E706C">
      <w:pPr>
        <w:ind w:firstLine="709"/>
        <w:jc w:val="both"/>
        <w:rPr>
          <w:sz w:val="28"/>
          <w:szCs w:val="28"/>
        </w:rPr>
      </w:pPr>
      <w:r>
        <w:rPr>
          <w:sz w:val="28"/>
          <w:szCs w:val="28"/>
        </w:rPr>
        <w:t xml:space="preserve">Комітет Верховної Ради України з питань правової політики та правосуддя розглянув </w:t>
      </w:r>
      <w:r>
        <w:rPr>
          <w:bCs/>
          <w:sz w:val="28"/>
          <w:szCs w:val="28"/>
          <w:lang w:eastAsia="uk-UA"/>
        </w:rPr>
        <w:t>на своєму засіданні 28 лютого 2018 року (протокол № 67)</w:t>
      </w:r>
      <w:r>
        <w:rPr>
          <w:sz w:val="28"/>
          <w:szCs w:val="28"/>
        </w:rPr>
        <w:t xml:space="preserve"> на відповідність Конституції України проект Закону про внесення змін до Закону України «Про Національну поліцію» щодо окремих повноважень поліції (реєстр.№ 6626 від 22 червня 2017 року), поданий народним депутатом України </w:t>
      </w:r>
      <w:proofErr w:type="spellStart"/>
      <w:r>
        <w:rPr>
          <w:sz w:val="28"/>
          <w:szCs w:val="28"/>
        </w:rPr>
        <w:t>Котвіцьким</w:t>
      </w:r>
      <w:proofErr w:type="spellEnd"/>
      <w:r>
        <w:rPr>
          <w:sz w:val="28"/>
          <w:szCs w:val="28"/>
        </w:rPr>
        <w:t xml:space="preserve"> І.О. та іншими (далі - Законопроект).</w:t>
      </w:r>
    </w:p>
    <w:p w:rsidR="001E706C" w:rsidRDefault="001E706C" w:rsidP="001E706C">
      <w:pPr>
        <w:ind w:firstLine="709"/>
        <w:jc w:val="both"/>
        <w:outlineLvl w:val="0"/>
        <w:rPr>
          <w:b/>
          <w:sz w:val="28"/>
          <w:szCs w:val="28"/>
          <w:lang w:eastAsia="ru-RU"/>
        </w:rPr>
      </w:pPr>
      <w:r>
        <w:rPr>
          <w:sz w:val="28"/>
          <w:szCs w:val="28"/>
        </w:rPr>
        <w:t xml:space="preserve">Згідно з пояснювальною запискою до Законопроекту його </w:t>
      </w:r>
      <w:r>
        <w:rPr>
          <w:iCs/>
          <w:sz w:val="28"/>
          <w:szCs w:val="28"/>
        </w:rPr>
        <w:t xml:space="preserve">метою є </w:t>
      </w:r>
      <w:r>
        <w:rPr>
          <w:sz w:val="28"/>
          <w:szCs w:val="28"/>
          <w:lang w:eastAsia="ru-RU"/>
        </w:rPr>
        <w:t>наділення підрозділів поліції необхідними повноваженнями</w:t>
      </w:r>
      <w:r>
        <w:rPr>
          <w:b/>
          <w:sz w:val="28"/>
          <w:szCs w:val="28"/>
          <w:lang w:eastAsia="ru-RU"/>
        </w:rPr>
        <w:t xml:space="preserve"> </w:t>
      </w:r>
      <w:r>
        <w:rPr>
          <w:sz w:val="28"/>
          <w:szCs w:val="28"/>
          <w:lang w:eastAsia="ru-RU"/>
        </w:rPr>
        <w:t>в сферах</w:t>
      </w:r>
      <w:r>
        <w:rPr>
          <w:b/>
          <w:sz w:val="28"/>
          <w:szCs w:val="28"/>
          <w:lang w:eastAsia="ru-RU"/>
        </w:rPr>
        <w:t xml:space="preserve"> </w:t>
      </w:r>
      <w:r>
        <w:rPr>
          <w:color w:val="000000"/>
          <w:sz w:val="28"/>
          <w:szCs w:val="28"/>
          <w:lang w:eastAsia="ru-RU"/>
        </w:rPr>
        <w:t>дорожнього патрулювання, тимчасового затримання та обліку транспортних засобів</w:t>
      </w:r>
      <w:r>
        <w:rPr>
          <w:sz w:val="28"/>
          <w:szCs w:val="28"/>
          <w:lang w:eastAsia="ru-RU"/>
        </w:rPr>
        <w:t xml:space="preserve"> для більш ефективного виконання покладених на них завдань.</w:t>
      </w:r>
    </w:p>
    <w:p w:rsidR="001E706C" w:rsidRDefault="001E706C" w:rsidP="001E706C">
      <w:pPr>
        <w:pStyle w:val="rvps2"/>
        <w:shd w:val="clear" w:color="auto" w:fill="FFFFFF"/>
        <w:spacing w:before="0" w:beforeAutospacing="0" w:after="0" w:afterAutospacing="0"/>
        <w:ind w:firstLine="709"/>
        <w:jc w:val="both"/>
        <w:textAlignment w:val="baseline"/>
        <w:rPr>
          <w:color w:val="000000"/>
          <w:sz w:val="28"/>
          <w:szCs w:val="28"/>
          <w:lang w:val="uk-UA"/>
        </w:rPr>
      </w:pPr>
      <w:r>
        <w:rPr>
          <w:sz w:val="28"/>
          <w:szCs w:val="28"/>
          <w:lang w:val="uk-UA"/>
        </w:rPr>
        <w:t xml:space="preserve">Для досягнення мети авторами Законопроекту пропонується </w:t>
      </w:r>
      <w:proofErr w:type="spellStart"/>
      <w:r>
        <w:rPr>
          <w:sz w:val="28"/>
          <w:szCs w:val="28"/>
          <w:lang w:val="uk-UA"/>
        </w:rPr>
        <w:t>внести</w:t>
      </w:r>
      <w:proofErr w:type="spellEnd"/>
      <w:r>
        <w:rPr>
          <w:sz w:val="28"/>
          <w:szCs w:val="28"/>
          <w:lang w:val="uk-UA"/>
        </w:rPr>
        <w:t xml:space="preserve"> зміни до пункту 10 частини першої статті 23 </w:t>
      </w:r>
      <w:r>
        <w:rPr>
          <w:color w:val="000000"/>
          <w:sz w:val="28"/>
          <w:szCs w:val="28"/>
          <w:lang w:val="uk-UA"/>
        </w:rPr>
        <w:t xml:space="preserve">Закону України «Про Національну поліцію» (далі – Закон), </w:t>
      </w:r>
      <w:r>
        <w:rPr>
          <w:sz w:val="28"/>
          <w:szCs w:val="28"/>
          <w:lang w:val="uk-UA"/>
        </w:rPr>
        <w:t>доповнивши його словами</w:t>
      </w:r>
      <w:r>
        <w:rPr>
          <w:b/>
          <w:sz w:val="28"/>
          <w:szCs w:val="28"/>
          <w:lang w:val="uk-UA"/>
        </w:rPr>
        <w:t xml:space="preserve"> </w:t>
      </w:r>
      <w:r>
        <w:rPr>
          <w:sz w:val="28"/>
          <w:szCs w:val="28"/>
          <w:lang w:val="uk-UA"/>
        </w:rPr>
        <w:t xml:space="preserve">«здійснює автомобільне патрулювання </w:t>
      </w:r>
      <w:proofErr w:type="spellStart"/>
      <w:r>
        <w:rPr>
          <w:sz w:val="28"/>
          <w:szCs w:val="28"/>
          <w:lang w:val="uk-UA"/>
        </w:rPr>
        <w:t>вулично</w:t>
      </w:r>
      <w:proofErr w:type="spellEnd"/>
      <w:r>
        <w:rPr>
          <w:sz w:val="28"/>
          <w:szCs w:val="28"/>
          <w:lang w:val="uk-UA"/>
        </w:rPr>
        <w:t>-дорожньої мережі та на автомагістралях»</w:t>
      </w:r>
      <w:r>
        <w:rPr>
          <w:color w:val="000000"/>
          <w:sz w:val="28"/>
          <w:szCs w:val="28"/>
          <w:lang w:val="uk-UA"/>
        </w:rPr>
        <w:t xml:space="preserve"> з метою встановлення вичерпного переліку місць для забезпечення публічної безпеки і порядку</w:t>
      </w:r>
      <w:r>
        <w:rPr>
          <w:sz w:val="28"/>
          <w:szCs w:val="28"/>
          <w:lang w:val="uk-UA"/>
        </w:rPr>
        <w:t>.</w:t>
      </w:r>
      <w:r>
        <w:rPr>
          <w:color w:val="000000"/>
          <w:sz w:val="28"/>
          <w:szCs w:val="28"/>
          <w:lang w:val="uk-UA"/>
        </w:rPr>
        <w:t xml:space="preserve"> </w:t>
      </w:r>
      <w:r>
        <w:rPr>
          <w:bCs/>
          <w:sz w:val="28"/>
          <w:szCs w:val="28"/>
          <w:lang w:val="uk-UA"/>
        </w:rPr>
        <w:t xml:space="preserve">Також пропонується доповнити пункт 11 </w:t>
      </w:r>
      <w:r>
        <w:rPr>
          <w:sz w:val="28"/>
          <w:szCs w:val="28"/>
          <w:lang w:val="uk-UA"/>
        </w:rPr>
        <w:t xml:space="preserve">частини першої статті 23 </w:t>
      </w:r>
      <w:r>
        <w:rPr>
          <w:color w:val="000000"/>
          <w:sz w:val="28"/>
          <w:szCs w:val="28"/>
          <w:lang w:val="uk-UA"/>
        </w:rPr>
        <w:t xml:space="preserve">Закону </w:t>
      </w:r>
      <w:r>
        <w:rPr>
          <w:sz w:val="28"/>
          <w:szCs w:val="28"/>
          <w:lang w:val="uk-UA"/>
        </w:rPr>
        <w:t xml:space="preserve">відповідною нормою, яка б передбачала повноваження співробітників поліції щодо тимчасового затримання транспортних засобів, а </w:t>
      </w:r>
      <w:r>
        <w:rPr>
          <w:sz w:val="28"/>
          <w:szCs w:val="28"/>
          <w:lang w:val="uk-UA" w:eastAsia="uk-UA"/>
        </w:rPr>
        <w:t xml:space="preserve">саме </w:t>
      </w:r>
      <w:r>
        <w:rPr>
          <w:color w:val="000000"/>
          <w:sz w:val="28"/>
          <w:szCs w:val="28"/>
          <w:lang w:val="uk-UA"/>
        </w:rPr>
        <w:t>«</w:t>
      </w:r>
      <w:r>
        <w:rPr>
          <w:sz w:val="28"/>
          <w:szCs w:val="28"/>
          <w:lang w:val="uk-UA"/>
        </w:rPr>
        <w:t>та, у випадках встановлених Законом, здійснює їх тимчасове затримання</w:t>
      </w:r>
      <w:r>
        <w:rPr>
          <w:color w:val="000000"/>
          <w:sz w:val="28"/>
          <w:szCs w:val="28"/>
          <w:lang w:val="uk-UA"/>
        </w:rPr>
        <w:t>».</w:t>
      </w:r>
    </w:p>
    <w:p w:rsidR="001E706C" w:rsidRDefault="001E706C" w:rsidP="001E706C">
      <w:pPr>
        <w:pStyle w:val="rvps2"/>
        <w:shd w:val="clear" w:color="auto" w:fill="FFFFFF"/>
        <w:spacing w:before="0" w:beforeAutospacing="0" w:after="0" w:afterAutospacing="0"/>
        <w:ind w:firstLine="709"/>
        <w:jc w:val="both"/>
        <w:textAlignment w:val="baseline"/>
        <w:rPr>
          <w:color w:val="000000"/>
          <w:sz w:val="28"/>
          <w:szCs w:val="28"/>
          <w:lang w:val="uk-UA"/>
        </w:rPr>
      </w:pPr>
      <w:r>
        <w:rPr>
          <w:color w:val="000000"/>
          <w:sz w:val="28"/>
          <w:szCs w:val="28"/>
          <w:lang w:val="uk-UA"/>
        </w:rPr>
        <w:t>У статті 26 Закону частину першу запропоновано доповнити пунктом 14</w:t>
      </w:r>
      <w:r>
        <w:rPr>
          <w:color w:val="000000"/>
          <w:sz w:val="28"/>
          <w:szCs w:val="28"/>
          <w:vertAlign w:val="superscript"/>
          <w:lang w:val="uk-UA"/>
        </w:rPr>
        <w:t xml:space="preserve">1 </w:t>
      </w:r>
      <w:r>
        <w:rPr>
          <w:color w:val="000000"/>
          <w:sz w:val="28"/>
          <w:szCs w:val="28"/>
          <w:lang w:val="uk-UA"/>
        </w:rPr>
        <w:t>такого змісту: «</w:t>
      </w:r>
      <w:r>
        <w:rPr>
          <w:sz w:val="28"/>
          <w:szCs w:val="28"/>
          <w:lang w:val="uk-UA"/>
        </w:rPr>
        <w:t>транспортних засобів з іноземною реєстрацією, які тимчасово перебувають на території України</w:t>
      </w:r>
      <w:r>
        <w:rPr>
          <w:color w:val="000000"/>
          <w:sz w:val="28"/>
          <w:szCs w:val="28"/>
          <w:lang w:val="uk-UA"/>
        </w:rPr>
        <w:t>» та доповнити частиною третьою такого змісту: «</w:t>
      </w:r>
      <w:r>
        <w:rPr>
          <w:sz w:val="28"/>
          <w:szCs w:val="28"/>
          <w:lang w:val="uk-UA"/>
        </w:rPr>
        <w:t>Під час наповнення та актуалізації бази (банку) даних, визначеного у пункті 14</w:t>
      </w:r>
      <w:r>
        <w:rPr>
          <w:color w:val="000000"/>
          <w:sz w:val="28"/>
          <w:szCs w:val="28"/>
          <w:vertAlign w:val="superscript"/>
          <w:lang w:val="uk-UA"/>
        </w:rPr>
        <w:t xml:space="preserve">1 </w:t>
      </w:r>
      <w:r>
        <w:rPr>
          <w:sz w:val="28"/>
          <w:szCs w:val="28"/>
          <w:lang w:val="uk-UA"/>
        </w:rPr>
        <w:t>частини першої цієї статті, поліція отримує таку інформацію від органів доходів і зборів у порядку, погодженому із ними</w:t>
      </w:r>
      <w:r>
        <w:rPr>
          <w:color w:val="000000"/>
          <w:sz w:val="28"/>
          <w:szCs w:val="28"/>
          <w:lang w:val="uk-UA"/>
        </w:rPr>
        <w:t>»</w:t>
      </w:r>
      <w:r>
        <w:rPr>
          <w:sz w:val="28"/>
          <w:szCs w:val="28"/>
          <w:lang w:val="uk-UA"/>
        </w:rPr>
        <w:t xml:space="preserve">, що на думку авторів Законопроекту </w:t>
      </w:r>
      <w:proofErr w:type="spellStart"/>
      <w:r>
        <w:rPr>
          <w:color w:val="000000"/>
          <w:sz w:val="28"/>
          <w:szCs w:val="28"/>
          <w:lang w:val="uk-UA"/>
        </w:rPr>
        <w:t>надасть</w:t>
      </w:r>
      <w:proofErr w:type="spellEnd"/>
      <w:r>
        <w:rPr>
          <w:color w:val="000000"/>
          <w:sz w:val="28"/>
          <w:szCs w:val="28"/>
          <w:lang w:val="uk-UA"/>
        </w:rPr>
        <w:t xml:space="preserve"> можливість поліції формувати власні бази даних (банки) з даними </w:t>
      </w:r>
      <w:r>
        <w:rPr>
          <w:sz w:val="28"/>
          <w:szCs w:val="28"/>
          <w:lang w:val="uk-UA"/>
        </w:rPr>
        <w:t>транспортних засобів з іноземною реєстрацією, які тимчасово перебувають на території України, використовуючи як наявну інформацію, так і отримані від органів доходів і зборів (Державної фіскальної служби) дані в порядку, погодженому з ними на основі спільних підзаконних нормативно-правових актів, які мають бути розроблені у тримісячний строк після прийняття проекту Закону.</w:t>
      </w:r>
    </w:p>
    <w:p w:rsidR="001E706C" w:rsidRDefault="001E706C" w:rsidP="001E706C">
      <w:pPr>
        <w:ind w:firstLine="709"/>
        <w:jc w:val="both"/>
        <w:rPr>
          <w:bCs/>
          <w:sz w:val="28"/>
          <w:szCs w:val="28"/>
        </w:rPr>
      </w:pPr>
    </w:p>
    <w:p w:rsidR="001E706C" w:rsidRDefault="001E706C" w:rsidP="001E706C">
      <w:pPr>
        <w:ind w:firstLine="709"/>
        <w:jc w:val="both"/>
        <w:rPr>
          <w:bCs/>
          <w:sz w:val="28"/>
          <w:szCs w:val="28"/>
        </w:rPr>
      </w:pPr>
      <w:r>
        <w:rPr>
          <w:bCs/>
          <w:sz w:val="28"/>
          <w:szCs w:val="28"/>
        </w:rPr>
        <w:t>Вирішуючи питання про відповідність Законопроекту положенням Конституції України, Комітет виходить з такого.</w:t>
      </w:r>
    </w:p>
    <w:p w:rsidR="001E706C" w:rsidRDefault="001E706C" w:rsidP="001E706C">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1E706C" w:rsidRDefault="001E706C" w:rsidP="001E706C">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 Основного Закону України).</w:t>
      </w:r>
    </w:p>
    <w:p w:rsidR="001E706C" w:rsidRDefault="001E706C" w:rsidP="001E706C">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Статтею 34 Основного Закону України встановлено, що кожен має право вільно збирати, зберігати, використовувати і поширювати інформацію усно, письмово або в інший спосіб - на свій вибір. Здійснення цих прав може бути обмежене законом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1E706C" w:rsidRDefault="001E706C" w:rsidP="001E706C">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Частиною третьою статті 17 Конституції України визначено, що організація і порядок діяльності правоохоронних органів держави визначаються законом.</w:t>
      </w:r>
    </w:p>
    <w:p w:rsidR="001E706C" w:rsidRDefault="001E706C" w:rsidP="001E706C">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Відповідно до пунктів 12, 17 частини першої статті 92 Конституції України виключно законами України визначаються організація і діяльність органів виконавчої влади; основи забезпечення громадського порядку.</w:t>
      </w:r>
    </w:p>
    <w:p w:rsidR="001E706C" w:rsidRDefault="001E706C" w:rsidP="001E706C">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Держава, виконуючи свій головний обов’язок – утвердження і забезпечення прав і свобод людини (частина друга статті 3 Конституції України), – повинна не тільки утримуватися від порушень чи непропорційних обмежень прав і свобод людини, але й вживати належних заходів для забезпечення можливості їх повної реалізації кожним, хто перебуває під її юрисдикцією. Із цією метою законодавець та інші органи публічної влади мають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 (абзац перший пункту 3 мотивувальної частини Рішення Конституційного Суду України від 01 червня 2016 року № 2-рп/2016).</w:t>
      </w:r>
    </w:p>
    <w:p w:rsidR="001E706C" w:rsidRDefault="001E706C" w:rsidP="001E706C">
      <w:pPr>
        <w:ind w:firstLine="709"/>
        <w:jc w:val="both"/>
        <w:rPr>
          <w:sz w:val="28"/>
          <w:szCs w:val="28"/>
        </w:rPr>
      </w:pPr>
      <w:r>
        <w:rPr>
          <w:sz w:val="28"/>
          <w:szCs w:val="28"/>
        </w:rPr>
        <w:t>У Рішенні від 24 грудня 2004 року № 22-рп/2004 Конституційний Суд України вказав, що забезпечення прав і свобод потребує, зокрема, законодавчого закріплення механізмів (процедур), які створюють реальні можливості для здійснення кожним громадянином прав і свобод (абзац четвертий підпункту 3.2 пункту 3 мотивувальної частини).</w:t>
      </w:r>
    </w:p>
    <w:p w:rsidR="001E706C" w:rsidRDefault="001E706C" w:rsidP="001E706C">
      <w:pPr>
        <w:ind w:firstLine="709"/>
        <w:jc w:val="both"/>
        <w:rPr>
          <w:sz w:val="28"/>
          <w:szCs w:val="28"/>
        </w:rPr>
      </w:pPr>
      <w:r>
        <w:rPr>
          <w:sz w:val="28"/>
          <w:szCs w:val="28"/>
        </w:rPr>
        <w:t xml:space="preserve">У підпункті 3.1 пункту 3 мотивувальної частини Рішення від 12 лютого 2002 року № 3-рп/2002 Конституційний Суд України зазначив, 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w:t>
      </w:r>
      <w:r>
        <w:rPr>
          <w:sz w:val="28"/>
          <w:szCs w:val="28"/>
        </w:rPr>
        <w:lastRenderedPageBreak/>
        <w:t>суспільних відносин на рівні законів, які конкретизують закріплені в Основному Законі України положення.</w:t>
      </w:r>
    </w:p>
    <w:p w:rsidR="001E706C" w:rsidRDefault="001E706C" w:rsidP="001E706C">
      <w:pPr>
        <w:pStyle w:val="a3"/>
        <w:spacing w:before="0"/>
        <w:ind w:firstLine="709"/>
        <w:jc w:val="both"/>
        <w:rPr>
          <w:rFonts w:ascii="Times New Roman" w:hAnsi="Times New Roman" w:cs="Times New Roman"/>
          <w:bCs/>
          <w:sz w:val="28"/>
          <w:szCs w:val="28"/>
        </w:rPr>
      </w:pPr>
      <w:r>
        <w:rPr>
          <w:rFonts w:ascii="Times New Roman" w:hAnsi="Times New Roman" w:cs="Times New Roman"/>
          <w:bCs/>
          <w:sz w:val="28"/>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1E706C" w:rsidRDefault="001E706C" w:rsidP="001E706C">
      <w:pPr>
        <w:ind w:firstLine="709"/>
        <w:jc w:val="both"/>
      </w:pPr>
    </w:p>
    <w:p w:rsidR="001E706C" w:rsidRDefault="001E706C" w:rsidP="001E706C">
      <w:pPr>
        <w:ind w:firstLine="709"/>
        <w:jc w:val="both"/>
        <w:rPr>
          <w:sz w:val="28"/>
          <w:szCs w:val="28"/>
        </w:rPr>
      </w:pPr>
      <w:r>
        <w:rPr>
          <w:sz w:val="28"/>
          <w:szCs w:val="28"/>
        </w:rPr>
        <w:t xml:space="preserve">Враховуючи викладене, Комітет з питань правової політики та правосуддя дійшов висновку, що проект Закону про внесення змін до Закону України «Про Національну поліцію» щодо окремих повноважень поліції (реєстр.№ 6626 від 22 червня 2017 року), поданий народним депутатом України </w:t>
      </w:r>
      <w:proofErr w:type="spellStart"/>
      <w:r>
        <w:rPr>
          <w:sz w:val="28"/>
          <w:szCs w:val="28"/>
        </w:rPr>
        <w:t>Котвіцьким</w:t>
      </w:r>
      <w:proofErr w:type="spellEnd"/>
      <w:r>
        <w:rPr>
          <w:sz w:val="28"/>
          <w:szCs w:val="28"/>
        </w:rPr>
        <w:t xml:space="preserve"> І.О. та іншими, не</w:t>
      </w:r>
      <w:r>
        <w:rPr>
          <w:sz w:val="28"/>
          <w:szCs w:val="28"/>
          <w:lang w:eastAsia="uk-UA"/>
        </w:rPr>
        <w:t xml:space="preserve"> </w:t>
      </w:r>
      <w:r>
        <w:rPr>
          <w:sz w:val="28"/>
          <w:szCs w:val="28"/>
        </w:rPr>
        <w:t>суперечить положенням Конституції України.</w:t>
      </w:r>
    </w:p>
    <w:p w:rsidR="001E706C" w:rsidRPr="00156F6F" w:rsidRDefault="001E706C" w:rsidP="001E706C"/>
    <w:p w:rsidR="001E706C" w:rsidRPr="008E18B3" w:rsidRDefault="001E706C" w:rsidP="001E706C">
      <w:pPr>
        <w:suppressAutoHyphens w:val="0"/>
        <w:rPr>
          <w:b/>
          <w:bCs/>
          <w:sz w:val="28"/>
          <w:szCs w:val="28"/>
          <w:lang w:eastAsia="ru-RU"/>
        </w:rPr>
      </w:pPr>
      <w:r w:rsidRPr="008E18B3">
        <w:rPr>
          <w:b/>
          <w:bCs/>
          <w:sz w:val="28"/>
          <w:szCs w:val="28"/>
          <w:lang w:eastAsia="ru-RU"/>
        </w:rPr>
        <w:t>Голова Комітету</w:t>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r>
      <w:r w:rsidRPr="008E18B3">
        <w:rPr>
          <w:b/>
          <w:bCs/>
          <w:sz w:val="28"/>
          <w:szCs w:val="28"/>
          <w:lang w:eastAsia="ru-RU"/>
        </w:rPr>
        <w:tab/>
        <w:t xml:space="preserve">            Р.П. КНЯЗЕВИЧ</w:t>
      </w:r>
    </w:p>
    <w:p w:rsidR="00877B83" w:rsidRDefault="00877B83"/>
    <w:sectPr w:rsidR="00877B8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MS ??">
    <w:altName w:val="Arial Unicode MS"/>
    <w:charset w:val="80"/>
    <w:family w:val="auto"/>
    <w:pitch w:val="variable"/>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9CA"/>
    <w:rsid w:val="001E706C"/>
    <w:rsid w:val="00877B83"/>
    <w:rsid w:val="009179CA"/>
    <w:rsid w:val="00C447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F30E"/>
  <w15:chartTrackingRefBased/>
  <w15:docId w15:val="{CA2A29F0-47F9-48E9-8E76-7234BB9C5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06C"/>
    <w:pPr>
      <w:suppressAutoHyphens/>
      <w:ind w:firstLine="0"/>
      <w:jc w:val="lef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1E706C"/>
    <w:pPr>
      <w:suppressAutoHyphens w:val="0"/>
      <w:spacing w:before="100" w:beforeAutospacing="1" w:after="100" w:afterAutospacing="1"/>
    </w:pPr>
    <w:rPr>
      <w:lang w:val="ru-RU" w:eastAsia="ru-RU"/>
    </w:rPr>
  </w:style>
  <w:style w:type="paragraph" w:customStyle="1" w:styleId="a3">
    <w:name w:val="_о___іїР__ ¾¬Ð"/>
    <w:basedOn w:val="a"/>
    <w:rsid w:val="001E706C"/>
    <w:pPr>
      <w:autoSpaceDE w:val="0"/>
      <w:spacing w:before="120"/>
      <w:ind w:firstLine="567"/>
    </w:pPr>
    <w:rPr>
      <w:rFonts w:ascii="Antiqua" w:eastAsia="MS ??" w:hAnsi="Antiqua" w:cs="Antiqu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70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3931</Words>
  <Characters>2241</Characters>
  <Application>Microsoft Office Word</Application>
  <DocSecurity>0</DocSecurity>
  <Lines>18</Lines>
  <Paragraphs>12</Paragraphs>
  <ScaleCrop>false</ScaleCrop>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Котвицька Оксана Олегівна</cp:lastModifiedBy>
  <cp:revision>3</cp:revision>
  <dcterms:created xsi:type="dcterms:W3CDTF">2018-03-01T10:10:00Z</dcterms:created>
  <dcterms:modified xsi:type="dcterms:W3CDTF">2018-03-13T09:54:00Z</dcterms:modified>
</cp:coreProperties>
</file>