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AE3" w:rsidRDefault="00387AE3" w:rsidP="00387AE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6774</w:t>
      </w:r>
    </w:p>
    <w:p w:rsidR="00387AE3" w:rsidRDefault="005324D4" w:rsidP="00387AE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20</w:t>
      </w:r>
      <w:r w:rsidR="00387AE3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липня</w:t>
      </w:r>
      <w:r w:rsidR="00387AE3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387AE3" w:rsidRDefault="00387AE3" w:rsidP="00387AE3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387AE3" w:rsidRDefault="00387AE3" w:rsidP="00387A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387AE3" w:rsidRDefault="00387AE3" w:rsidP="00387A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387AE3" w:rsidRDefault="00387AE3" w:rsidP="00387AE3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5324D4" w:rsidRDefault="00387AE3" w:rsidP="00387AE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5324D4" w:rsidRPr="005324D4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Бюджетного кодексу України щодо спрямування військового збору на підвищення обороноздатності України</w:t>
      </w:r>
    </w:p>
    <w:p w:rsidR="00387AE3" w:rsidRDefault="00387AE3" w:rsidP="00387AE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5324D4">
        <w:rPr>
          <w:rFonts w:ascii="Calibri" w:eastAsia="Times New Roman" w:hAnsi="Calibri" w:cs="Arial"/>
          <w:sz w:val="24"/>
          <w:szCs w:val="24"/>
          <w:lang w:eastAsia="ru-RU"/>
        </w:rPr>
        <w:t>6774 від 20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5324D4">
        <w:rPr>
          <w:rFonts w:ascii="Calibri" w:eastAsia="Times New Roman" w:hAnsi="Calibri" w:cs="Arial"/>
          <w:sz w:val="24"/>
          <w:szCs w:val="24"/>
          <w:lang w:eastAsia="ru-RU"/>
        </w:rPr>
        <w:t>липня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  <w:r w:rsidR="006930D7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</w:p>
    <w:p w:rsidR="00387AE3" w:rsidRDefault="00387AE3" w:rsidP="00387AE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</w:t>
      </w:r>
      <w:r w:rsidR="006930D7">
        <w:rPr>
          <w:rFonts w:ascii="Calibri" w:eastAsia="Calibri" w:hAnsi="Calibri" w:cs="Arial"/>
          <w:sz w:val="24"/>
          <w:szCs w:val="24"/>
        </w:rPr>
        <w:t>аконодавчої ініціативи: 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6930D7">
        <w:rPr>
          <w:rFonts w:ascii="Calibri" w:eastAsia="Calibri" w:hAnsi="Calibri" w:cs="Arial"/>
          <w:sz w:val="24"/>
          <w:szCs w:val="24"/>
        </w:rPr>
        <w:t>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6930D7">
        <w:rPr>
          <w:rFonts w:ascii="Calibri" w:eastAsia="Calibri" w:hAnsi="Calibri" w:cs="Arial"/>
          <w:sz w:val="24"/>
          <w:szCs w:val="24"/>
        </w:rPr>
        <w:t>Дубінін</w:t>
      </w:r>
      <w:proofErr w:type="spellEnd"/>
      <w:r w:rsidR="006930D7">
        <w:rPr>
          <w:rFonts w:ascii="Calibri" w:eastAsia="Calibri" w:hAnsi="Calibri" w:cs="Arial"/>
          <w:sz w:val="24"/>
          <w:szCs w:val="24"/>
        </w:rPr>
        <w:t xml:space="preserve"> О.І.,          </w:t>
      </w:r>
      <w:proofErr w:type="spellStart"/>
      <w:r w:rsidR="006930D7">
        <w:rPr>
          <w:rFonts w:ascii="Calibri" w:eastAsia="Calibri" w:hAnsi="Calibri" w:cs="Arial"/>
          <w:sz w:val="24"/>
          <w:szCs w:val="24"/>
        </w:rPr>
        <w:t>Батенко</w:t>
      </w:r>
      <w:proofErr w:type="spellEnd"/>
      <w:r w:rsidR="006930D7">
        <w:rPr>
          <w:rFonts w:ascii="Calibri" w:eastAsia="Calibri" w:hAnsi="Calibri" w:cs="Arial"/>
          <w:sz w:val="24"/>
          <w:szCs w:val="24"/>
        </w:rPr>
        <w:t xml:space="preserve"> Т.І. та інші</w:t>
      </w:r>
    </w:p>
    <w:p w:rsidR="00387AE3" w:rsidRDefault="00387AE3" w:rsidP="00387AE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 з питань </w:t>
      </w:r>
      <w:r w:rsidR="00E857F5"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</w:p>
    <w:p w:rsidR="00387AE3" w:rsidRDefault="00387AE3" w:rsidP="00387AE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5C0F20">
        <w:rPr>
          <w:rFonts w:ascii="Times New Roman" w:eastAsia="Calibri" w:hAnsi="Times New Roman" w:cs="Calibri"/>
          <w:sz w:val="28"/>
          <w:szCs w:val="28"/>
        </w:rPr>
        <w:t>04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5C0F20">
        <w:rPr>
          <w:rFonts w:ascii="Times New Roman" w:eastAsia="Calibri" w:hAnsi="Times New Roman" w:cs="Calibri"/>
          <w:sz w:val="28"/>
          <w:szCs w:val="28"/>
        </w:rPr>
        <w:t>квітня</w:t>
      </w:r>
      <w:r>
        <w:rPr>
          <w:rFonts w:ascii="Times New Roman" w:eastAsia="Calibri" w:hAnsi="Times New Roman" w:cs="Calibri"/>
          <w:sz w:val="28"/>
          <w:szCs w:val="28"/>
        </w:rPr>
        <w:t xml:space="preserve"> 2018 р., протокол № 118).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387AE3" w:rsidRDefault="00387AE3" w:rsidP="00387AE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Оскільки згідно з пунктом 3 статті 116 Конституції України проведення фінансової та </w:t>
      </w:r>
      <w:r w:rsidRPr="00F6362D">
        <w:rPr>
          <w:rFonts w:ascii="Times New Roman" w:eastAsia="Calibri" w:hAnsi="Times New Roman" w:cs="Calibri"/>
          <w:sz w:val="28"/>
          <w:szCs w:val="28"/>
        </w:rPr>
        <w:t>податкової політики</w:t>
      </w:r>
      <w:r>
        <w:rPr>
          <w:rFonts w:ascii="Times New Roman" w:eastAsia="Calibri" w:hAnsi="Times New Roman" w:cs="Calibri"/>
          <w:sz w:val="28"/>
          <w:szCs w:val="28"/>
        </w:rPr>
        <w:t xml:space="preserve"> забезпечує Кабінет Міністрів України, то для прийняття виваженого рішення щодо внесеного законопроекту отримати відповідний експертний висновок Уряду.</w:t>
      </w: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387AE3" w:rsidRDefault="00387AE3" w:rsidP="00387AE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387AE3" w:rsidRDefault="00387AE3" w:rsidP="00387AE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</w:t>
      </w:r>
      <w:r w:rsidR="005C67B1">
        <w:rPr>
          <w:rFonts w:ascii="Times New Roman" w:eastAsia="Calibri" w:hAnsi="Times New Roman" w:cs="Calibri"/>
          <w:b/>
          <w:sz w:val="28"/>
          <w:szCs w:val="28"/>
        </w:rPr>
        <w:t xml:space="preserve">     </w:t>
      </w:r>
      <w:bookmarkStart w:id="0" w:name="_GoBack"/>
      <w:bookmarkEnd w:id="0"/>
      <w:r>
        <w:rPr>
          <w:rFonts w:ascii="Times New Roman" w:eastAsia="Calibri" w:hAnsi="Times New Roman" w:cs="Calibri"/>
          <w:b/>
          <w:sz w:val="28"/>
          <w:szCs w:val="28"/>
        </w:rPr>
        <w:t xml:space="preserve">        Ю.П. Савчук</w:t>
      </w: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87AE3" w:rsidRDefault="00387AE3" w:rsidP="00387AE3"/>
    <w:p w:rsidR="00387AE3" w:rsidRDefault="00387AE3" w:rsidP="00387AE3"/>
    <w:p w:rsidR="00387AE3" w:rsidRDefault="00387AE3" w:rsidP="00387AE3"/>
    <w:p w:rsidR="00387AE3" w:rsidRDefault="00387AE3" w:rsidP="00387AE3"/>
    <w:p w:rsidR="00387AE3" w:rsidRDefault="00387AE3" w:rsidP="00387AE3"/>
    <w:p w:rsidR="00387AE3" w:rsidRDefault="00387AE3" w:rsidP="00387AE3"/>
    <w:p w:rsidR="00387AE3" w:rsidRDefault="00387AE3" w:rsidP="00387AE3"/>
    <w:p w:rsidR="00387AE3" w:rsidRDefault="00387AE3" w:rsidP="00387AE3"/>
    <w:p w:rsidR="00387AE3" w:rsidRDefault="00387AE3" w:rsidP="00387AE3"/>
    <w:p w:rsidR="00387AE3" w:rsidRDefault="00387AE3" w:rsidP="00387AE3"/>
    <w:p w:rsidR="00387AE3" w:rsidRDefault="00387AE3" w:rsidP="00387AE3"/>
    <w:p w:rsidR="00387AE3" w:rsidRDefault="00387AE3" w:rsidP="00387AE3"/>
    <w:p w:rsidR="00387AE3" w:rsidRDefault="00387AE3" w:rsidP="00387AE3"/>
    <w:p w:rsidR="00387AE3" w:rsidRDefault="00387AE3" w:rsidP="00387AE3"/>
    <w:p w:rsidR="00166506" w:rsidRDefault="00166506"/>
    <w:sectPr w:rsidR="001665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999"/>
    <w:rsid w:val="00166506"/>
    <w:rsid w:val="00387AE3"/>
    <w:rsid w:val="005324D4"/>
    <w:rsid w:val="005C0F20"/>
    <w:rsid w:val="005C67B1"/>
    <w:rsid w:val="006930D7"/>
    <w:rsid w:val="00E857F5"/>
    <w:rsid w:val="00EE1999"/>
    <w:rsid w:val="00F6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A2912"/>
  <w15:chartTrackingRefBased/>
  <w15:docId w15:val="{C3724F3E-D8C8-4109-8946-05333C5F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AE3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2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712</Words>
  <Characters>406</Characters>
  <Application>Microsoft Office Word</Application>
  <DocSecurity>0</DocSecurity>
  <Lines>3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11</cp:revision>
  <dcterms:created xsi:type="dcterms:W3CDTF">2018-02-22T08:28:00Z</dcterms:created>
  <dcterms:modified xsi:type="dcterms:W3CDTF">2018-04-10T09:08:00Z</dcterms:modified>
</cp:coreProperties>
</file>