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B45E60" w14:textId="3F95648F" w:rsidR="00D90827" w:rsidRPr="003239ED" w:rsidRDefault="00B508BA" w:rsidP="00F11061">
      <w:pPr>
        <w:pStyle w:val="1"/>
        <w:tabs>
          <w:tab w:val="left" w:pos="14760"/>
          <w:tab w:val="left" w:pos="14940"/>
          <w:tab w:val="left" w:pos="17640"/>
        </w:tabs>
        <w:ind w:left="57" w:right="408" w:firstLine="85"/>
        <w:jc w:val="center"/>
        <w:rPr>
          <w:b/>
          <w:sz w:val="28"/>
          <w:szCs w:val="28"/>
        </w:rPr>
      </w:pPr>
      <w:r w:rsidRPr="003239ED">
        <w:rPr>
          <w:b/>
          <w:sz w:val="28"/>
          <w:szCs w:val="28"/>
        </w:rPr>
        <w:t>Законодавчі підстави для функціонування спеціального</w:t>
      </w:r>
      <w:r w:rsidR="00D90827" w:rsidRPr="003239ED">
        <w:rPr>
          <w:b/>
          <w:sz w:val="28"/>
          <w:szCs w:val="28"/>
        </w:rPr>
        <w:t xml:space="preserve"> </w:t>
      </w:r>
      <w:r w:rsidRPr="003239ED">
        <w:rPr>
          <w:b/>
          <w:sz w:val="28"/>
          <w:szCs w:val="28"/>
        </w:rPr>
        <w:t>фонду</w:t>
      </w:r>
    </w:p>
    <w:p w14:paraId="3DB45E61" w14:textId="47134133" w:rsidR="007C3849" w:rsidRPr="003239ED" w:rsidRDefault="00B508BA" w:rsidP="00C82FF1">
      <w:pPr>
        <w:pStyle w:val="1"/>
        <w:tabs>
          <w:tab w:val="left" w:pos="14760"/>
          <w:tab w:val="left" w:pos="14940"/>
          <w:tab w:val="left" w:pos="17640"/>
        </w:tabs>
        <w:ind w:left="57" w:right="408" w:firstLine="125"/>
        <w:jc w:val="center"/>
        <w:rPr>
          <w:b/>
          <w:sz w:val="28"/>
          <w:szCs w:val="28"/>
        </w:rPr>
      </w:pPr>
      <w:r w:rsidRPr="003239ED">
        <w:rPr>
          <w:b/>
          <w:sz w:val="28"/>
          <w:szCs w:val="28"/>
        </w:rPr>
        <w:t xml:space="preserve">Державного бюджету України на </w:t>
      </w:r>
      <w:r w:rsidR="00F11061" w:rsidRPr="003239ED">
        <w:rPr>
          <w:b/>
          <w:sz w:val="28"/>
          <w:szCs w:val="28"/>
        </w:rPr>
        <w:t>201</w:t>
      </w:r>
      <w:r w:rsidR="00F91CFA" w:rsidRPr="00F91CFA">
        <w:rPr>
          <w:b/>
          <w:sz w:val="28"/>
          <w:szCs w:val="28"/>
          <w:lang w:val="ru-RU"/>
        </w:rPr>
        <w:t>8</w:t>
      </w:r>
      <w:r w:rsidR="00F11061" w:rsidRPr="003239ED">
        <w:rPr>
          <w:b/>
          <w:sz w:val="28"/>
          <w:szCs w:val="28"/>
        </w:rPr>
        <w:t xml:space="preserve"> </w:t>
      </w:r>
      <w:r w:rsidRPr="003239ED">
        <w:rPr>
          <w:b/>
          <w:sz w:val="28"/>
          <w:szCs w:val="28"/>
        </w:rPr>
        <w:t>рік</w:t>
      </w:r>
    </w:p>
    <w:p w14:paraId="3DB45E62" w14:textId="77777777" w:rsidR="00BD7883" w:rsidRPr="003239ED" w:rsidRDefault="00BD7883" w:rsidP="009F2457">
      <w:pPr>
        <w:tabs>
          <w:tab w:val="left" w:pos="13500"/>
        </w:tabs>
        <w:spacing w:after="120"/>
        <w:ind w:left="57" w:right="57" w:firstLine="227"/>
        <w:jc w:val="center"/>
        <w:rPr>
          <w:b/>
          <w:sz w:val="28"/>
          <w:szCs w:val="28"/>
        </w:rPr>
      </w:pPr>
    </w:p>
    <w:tbl>
      <w:tblPr>
        <w:tblW w:w="154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6120"/>
        <w:gridCol w:w="4860"/>
      </w:tblGrid>
      <w:tr w:rsidR="00B508BA" w:rsidRPr="00734BD4" w14:paraId="3DB45E68" w14:textId="77777777" w:rsidTr="0013092A">
        <w:trPr>
          <w:trHeight w:val="1167"/>
          <w:tblHeader/>
        </w:trPr>
        <w:tc>
          <w:tcPr>
            <w:tcW w:w="4500" w:type="dxa"/>
            <w:shd w:val="pct15" w:color="auto" w:fill="FFFFFF"/>
            <w:vAlign w:val="center"/>
          </w:tcPr>
          <w:p w14:paraId="3DB45E63" w14:textId="77777777" w:rsidR="00B508BA" w:rsidRPr="00734BD4" w:rsidRDefault="00B508BA" w:rsidP="0013092A">
            <w:pPr>
              <w:pStyle w:val="a3"/>
              <w:ind w:firstLine="93"/>
              <w:rPr>
                <w:sz w:val="28"/>
                <w:szCs w:val="28"/>
              </w:rPr>
            </w:pPr>
            <w:r w:rsidRPr="00734BD4">
              <w:rPr>
                <w:sz w:val="28"/>
                <w:szCs w:val="28"/>
              </w:rPr>
              <w:t>Джерела формування спеціального фонду</w:t>
            </w:r>
          </w:p>
          <w:p w14:paraId="3DB45E64" w14:textId="77777777" w:rsidR="00B508BA" w:rsidRPr="00734BD4" w:rsidRDefault="00B508BA" w:rsidP="0013092A">
            <w:pPr>
              <w:pStyle w:val="a3"/>
              <w:ind w:firstLine="93"/>
              <w:rPr>
                <w:sz w:val="28"/>
                <w:szCs w:val="28"/>
              </w:rPr>
            </w:pPr>
            <w:r w:rsidRPr="00734BD4">
              <w:rPr>
                <w:sz w:val="28"/>
                <w:szCs w:val="28"/>
              </w:rPr>
              <w:t>(ст.</w:t>
            </w:r>
            <w:r w:rsidR="00E114BB" w:rsidRPr="00734BD4">
              <w:rPr>
                <w:sz w:val="28"/>
                <w:szCs w:val="28"/>
              </w:rPr>
              <w:t>11</w:t>
            </w:r>
            <w:r w:rsidRPr="00734BD4">
              <w:rPr>
                <w:sz w:val="28"/>
                <w:szCs w:val="28"/>
              </w:rPr>
              <w:t>,</w:t>
            </w:r>
            <w:r w:rsidR="00B44BEA" w:rsidRPr="00734BD4">
              <w:rPr>
                <w:sz w:val="28"/>
                <w:szCs w:val="28"/>
              </w:rPr>
              <w:t xml:space="preserve"> </w:t>
            </w:r>
            <w:r w:rsidRPr="00734BD4">
              <w:rPr>
                <w:sz w:val="28"/>
                <w:szCs w:val="28"/>
              </w:rPr>
              <w:t>ст.</w:t>
            </w:r>
            <w:r w:rsidR="0032577E" w:rsidRPr="00734BD4">
              <w:rPr>
                <w:sz w:val="28"/>
                <w:szCs w:val="28"/>
              </w:rPr>
              <w:t>1</w:t>
            </w:r>
            <w:r w:rsidR="00E114BB" w:rsidRPr="00734BD4">
              <w:rPr>
                <w:sz w:val="28"/>
                <w:szCs w:val="28"/>
              </w:rPr>
              <w:t>2</w:t>
            </w:r>
            <w:r w:rsidRPr="00734BD4">
              <w:rPr>
                <w:sz w:val="28"/>
                <w:szCs w:val="28"/>
              </w:rPr>
              <w:t>,</w:t>
            </w:r>
            <w:r w:rsidR="00B44BEA" w:rsidRPr="00734BD4">
              <w:rPr>
                <w:sz w:val="28"/>
                <w:szCs w:val="28"/>
              </w:rPr>
              <w:t xml:space="preserve"> </w:t>
            </w:r>
            <w:r w:rsidRPr="00734BD4">
              <w:rPr>
                <w:sz w:val="28"/>
                <w:szCs w:val="28"/>
              </w:rPr>
              <w:t>ст.</w:t>
            </w:r>
            <w:r w:rsidR="0032577E" w:rsidRPr="00734BD4">
              <w:rPr>
                <w:sz w:val="28"/>
                <w:szCs w:val="28"/>
              </w:rPr>
              <w:t>1</w:t>
            </w:r>
            <w:r w:rsidR="00E114BB" w:rsidRPr="00734BD4">
              <w:rPr>
                <w:sz w:val="28"/>
                <w:szCs w:val="28"/>
              </w:rPr>
              <w:t>3</w:t>
            </w:r>
            <w:r w:rsidRPr="00734BD4">
              <w:rPr>
                <w:sz w:val="28"/>
                <w:szCs w:val="28"/>
              </w:rPr>
              <w:t>)</w:t>
            </w:r>
          </w:p>
        </w:tc>
        <w:tc>
          <w:tcPr>
            <w:tcW w:w="6120" w:type="dxa"/>
            <w:shd w:val="pct15" w:color="auto" w:fill="FFFFFF"/>
            <w:vAlign w:val="center"/>
          </w:tcPr>
          <w:p w14:paraId="3DB45E65" w14:textId="77777777" w:rsidR="00B508BA" w:rsidRPr="00734BD4" w:rsidRDefault="00B508BA" w:rsidP="0013092A">
            <w:pPr>
              <w:ind w:firstLine="227"/>
              <w:jc w:val="center"/>
              <w:rPr>
                <w:b/>
                <w:sz w:val="28"/>
                <w:szCs w:val="28"/>
              </w:rPr>
            </w:pPr>
            <w:r w:rsidRPr="00734BD4">
              <w:rPr>
                <w:b/>
                <w:sz w:val="28"/>
                <w:szCs w:val="28"/>
              </w:rPr>
              <w:t>Напрями використання</w:t>
            </w:r>
            <w:r w:rsidR="00B44BEA" w:rsidRPr="00734BD4">
              <w:rPr>
                <w:b/>
                <w:sz w:val="28"/>
                <w:szCs w:val="28"/>
              </w:rPr>
              <w:t xml:space="preserve"> </w:t>
            </w:r>
            <w:r w:rsidRPr="00734BD4">
              <w:rPr>
                <w:b/>
                <w:sz w:val="28"/>
                <w:szCs w:val="28"/>
              </w:rPr>
              <w:t>спеціального фонду</w:t>
            </w:r>
          </w:p>
          <w:p w14:paraId="3DB45E66" w14:textId="77777777" w:rsidR="00B508BA" w:rsidRPr="00734BD4" w:rsidRDefault="00B508BA" w:rsidP="0013092A">
            <w:pPr>
              <w:ind w:firstLine="227"/>
              <w:jc w:val="center"/>
              <w:rPr>
                <w:b/>
                <w:sz w:val="28"/>
                <w:szCs w:val="28"/>
              </w:rPr>
            </w:pPr>
            <w:r w:rsidRPr="00734BD4">
              <w:rPr>
                <w:b/>
                <w:sz w:val="28"/>
                <w:szCs w:val="28"/>
              </w:rPr>
              <w:t>(</w:t>
            </w:r>
            <w:r w:rsidR="00F168A7" w:rsidRPr="00734BD4">
              <w:rPr>
                <w:b/>
                <w:sz w:val="28"/>
                <w:szCs w:val="28"/>
              </w:rPr>
              <w:t xml:space="preserve">стаття </w:t>
            </w:r>
            <w:r w:rsidR="0032577E" w:rsidRPr="00734BD4">
              <w:rPr>
                <w:b/>
                <w:sz w:val="28"/>
                <w:szCs w:val="28"/>
              </w:rPr>
              <w:t>1</w:t>
            </w:r>
            <w:r w:rsidR="00212808" w:rsidRPr="00734BD4">
              <w:rPr>
                <w:b/>
                <w:sz w:val="28"/>
                <w:szCs w:val="28"/>
              </w:rPr>
              <w:t>4</w:t>
            </w:r>
            <w:r w:rsidRPr="00734BD4">
              <w:rPr>
                <w:b/>
                <w:sz w:val="28"/>
                <w:szCs w:val="28"/>
              </w:rPr>
              <w:t>)</w:t>
            </w:r>
          </w:p>
        </w:tc>
        <w:tc>
          <w:tcPr>
            <w:tcW w:w="4860" w:type="dxa"/>
            <w:shd w:val="pct15" w:color="auto" w:fill="FFFFFF"/>
            <w:vAlign w:val="center"/>
          </w:tcPr>
          <w:p w14:paraId="3DB45E67" w14:textId="77777777" w:rsidR="00B508BA" w:rsidRPr="00734BD4" w:rsidRDefault="00B508BA" w:rsidP="0013092A">
            <w:pPr>
              <w:tabs>
                <w:tab w:val="center" w:pos="5971"/>
                <w:tab w:val="left" w:pos="7992"/>
                <w:tab w:val="left" w:pos="10692"/>
              </w:tabs>
              <w:ind w:firstLine="227"/>
              <w:jc w:val="center"/>
              <w:rPr>
                <w:b/>
                <w:sz w:val="28"/>
                <w:szCs w:val="28"/>
              </w:rPr>
            </w:pPr>
            <w:r w:rsidRPr="00734BD4">
              <w:rPr>
                <w:b/>
                <w:sz w:val="28"/>
                <w:szCs w:val="28"/>
              </w:rPr>
              <w:t>Законодавчі підстави для включення до спеціального фонду</w:t>
            </w:r>
          </w:p>
        </w:tc>
      </w:tr>
      <w:tr w:rsidR="00B508BA" w:rsidRPr="00734BD4" w14:paraId="3DB45E6D"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622"/>
        </w:trPr>
        <w:tc>
          <w:tcPr>
            <w:tcW w:w="4500" w:type="dxa"/>
            <w:tcBorders>
              <w:top w:val="single" w:sz="4" w:space="0" w:color="auto"/>
              <w:left w:val="single" w:sz="4" w:space="0" w:color="auto"/>
              <w:bottom w:val="single" w:sz="4" w:space="0" w:color="auto"/>
              <w:right w:val="single" w:sz="4" w:space="0" w:color="auto"/>
            </w:tcBorders>
          </w:tcPr>
          <w:p w14:paraId="3DB45E6A" w14:textId="71D31EEC" w:rsidR="00B508BA" w:rsidRPr="00586E76" w:rsidRDefault="00935742" w:rsidP="006B1A54">
            <w:pPr>
              <w:pStyle w:val="af0"/>
              <w:spacing w:before="0" w:after="120"/>
              <w:rPr>
                <w:rFonts w:ascii="Times New Roman" w:hAnsi="Times New Roman"/>
                <w:sz w:val="28"/>
                <w:szCs w:val="28"/>
              </w:rPr>
            </w:pPr>
            <w:r>
              <w:rPr>
                <w:rFonts w:ascii="Times New Roman" w:hAnsi="Times New Roman"/>
                <w:sz w:val="28"/>
                <w:szCs w:val="28"/>
              </w:rPr>
              <w:t xml:space="preserve">Стаття 11. Установити, що джерелами формування спеціального фонду Державного бюджету України на 2018 рік у частині доходів є надходження, визначені </w:t>
            </w:r>
            <w:r w:rsidRPr="00CE4B90">
              <w:rPr>
                <w:rFonts w:ascii="Times New Roman" w:hAnsi="Times New Roman"/>
                <w:sz w:val="28"/>
                <w:szCs w:val="28"/>
              </w:rPr>
              <w:t>частиною третьою</w:t>
            </w:r>
            <w:r>
              <w:rPr>
                <w:rFonts w:ascii="Times New Roman" w:hAnsi="Times New Roman"/>
                <w:sz w:val="28"/>
                <w:szCs w:val="28"/>
              </w:rPr>
              <w:t xml:space="preserve"> статті 29 Бюджетного кодексу України з урахуванням особливостей, визначених </w:t>
            </w:r>
            <w:r w:rsidRPr="00CE4B90">
              <w:rPr>
                <w:rFonts w:ascii="Times New Roman" w:hAnsi="Times New Roman"/>
                <w:sz w:val="28"/>
                <w:szCs w:val="28"/>
              </w:rPr>
              <w:t>пунктом 17</w:t>
            </w:r>
            <w:r>
              <w:rPr>
                <w:rFonts w:ascii="Times New Roman" w:hAnsi="Times New Roman"/>
                <w:sz w:val="28"/>
                <w:szCs w:val="28"/>
              </w:rPr>
              <w:t xml:space="preserve"> розділу VI “Прикінцеві та перехідні положення” Бюджетного кодексу України, а також такі надходження:</w:t>
            </w:r>
          </w:p>
        </w:tc>
        <w:tc>
          <w:tcPr>
            <w:tcW w:w="6120" w:type="dxa"/>
            <w:tcBorders>
              <w:top w:val="single" w:sz="4" w:space="0" w:color="auto"/>
              <w:left w:val="single" w:sz="4" w:space="0" w:color="auto"/>
              <w:bottom w:val="single" w:sz="4" w:space="0" w:color="auto"/>
              <w:right w:val="single" w:sz="4" w:space="0" w:color="auto"/>
            </w:tcBorders>
          </w:tcPr>
          <w:p w14:paraId="3DB45E6B" w14:textId="00602BCF" w:rsidR="000303DD" w:rsidRPr="00586E76" w:rsidRDefault="00586E76" w:rsidP="006B1A54">
            <w:pPr>
              <w:pStyle w:val="af0"/>
              <w:widowControl w:val="0"/>
              <w:spacing w:before="0" w:after="120"/>
              <w:rPr>
                <w:rFonts w:ascii="Times New Roman" w:hAnsi="Times New Roman"/>
                <w:sz w:val="28"/>
                <w:szCs w:val="28"/>
              </w:rPr>
            </w:pPr>
            <w:r>
              <w:rPr>
                <w:rFonts w:ascii="Times New Roman" w:hAnsi="Times New Roman"/>
                <w:sz w:val="28"/>
                <w:szCs w:val="28"/>
              </w:rPr>
              <w:t xml:space="preserve">Стаття 14. Установити, що у 2018 році кошти, отримані до спеціального фонду Державного бюджету України згідно з відповідними пунктами </w:t>
            </w:r>
            <w:r w:rsidRPr="00CE4B90">
              <w:rPr>
                <w:rFonts w:ascii="Times New Roman" w:hAnsi="Times New Roman"/>
                <w:sz w:val="28"/>
                <w:szCs w:val="28"/>
              </w:rPr>
              <w:t>частини третьої статті 15</w:t>
            </w:r>
            <w:r>
              <w:rPr>
                <w:rFonts w:ascii="Times New Roman" w:hAnsi="Times New Roman"/>
                <w:sz w:val="28"/>
                <w:szCs w:val="28"/>
              </w:rPr>
              <w:t xml:space="preserve">, </w:t>
            </w:r>
            <w:r w:rsidRPr="00CE4B90">
              <w:rPr>
                <w:rFonts w:ascii="Times New Roman" w:hAnsi="Times New Roman"/>
                <w:sz w:val="28"/>
                <w:szCs w:val="28"/>
              </w:rPr>
              <w:t>частини третьої статті 29</w:t>
            </w:r>
            <w:r>
              <w:rPr>
                <w:rFonts w:ascii="Times New Roman" w:hAnsi="Times New Roman"/>
                <w:sz w:val="28"/>
                <w:szCs w:val="28"/>
              </w:rPr>
              <w:t xml:space="preserve"> і </w:t>
            </w:r>
            <w:r w:rsidRPr="00CE4B90">
              <w:rPr>
                <w:rFonts w:ascii="Times New Roman" w:hAnsi="Times New Roman"/>
                <w:sz w:val="28"/>
                <w:szCs w:val="28"/>
              </w:rPr>
              <w:t>частини третьої статті 30</w:t>
            </w:r>
            <w:r>
              <w:rPr>
                <w:rFonts w:ascii="Times New Roman" w:hAnsi="Times New Roman"/>
                <w:sz w:val="28"/>
                <w:szCs w:val="28"/>
              </w:rPr>
              <w:t xml:space="preserve"> Бюджетного кодексу України, спрямовуються на реалізацію програм та заходів, визначених </w:t>
            </w:r>
            <w:r w:rsidRPr="00CE4B90">
              <w:rPr>
                <w:rFonts w:ascii="Times New Roman" w:hAnsi="Times New Roman"/>
                <w:sz w:val="28"/>
                <w:szCs w:val="28"/>
              </w:rPr>
              <w:t>частиною четвертою</w:t>
            </w:r>
            <w:r>
              <w:rPr>
                <w:rFonts w:ascii="Times New Roman" w:hAnsi="Times New Roman"/>
                <w:sz w:val="28"/>
                <w:szCs w:val="28"/>
              </w:rPr>
              <w:t xml:space="preserve"> статті 30 Бюджетного кодексу України, а кошти, отримані до спеціального фонду Державного бюджету України згідно з відповідними пунктами </w:t>
            </w:r>
            <w:r w:rsidRPr="00CE4B90">
              <w:rPr>
                <w:rFonts w:ascii="Times New Roman" w:hAnsi="Times New Roman"/>
                <w:sz w:val="28"/>
                <w:szCs w:val="28"/>
              </w:rPr>
              <w:t>статей 11</w:t>
            </w:r>
            <w:r>
              <w:rPr>
                <w:rFonts w:ascii="Times New Roman" w:hAnsi="Times New Roman"/>
                <w:sz w:val="28"/>
                <w:szCs w:val="28"/>
              </w:rPr>
              <w:t xml:space="preserve">, </w:t>
            </w:r>
            <w:r w:rsidRPr="00CE4B90">
              <w:rPr>
                <w:rFonts w:ascii="Times New Roman" w:hAnsi="Times New Roman"/>
                <w:sz w:val="28"/>
                <w:szCs w:val="28"/>
              </w:rPr>
              <w:t>12</w:t>
            </w:r>
            <w:r>
              <w:rPr>
                <w:rFonts w:ascii="Times New Roman" w:hAnsi="Times New Roman"/>
                <w:sz w:val="28"/>
                <w:szCs w:val="28"/>
              </w:rPr>
              <w:t xml:space="preserve"> і </w:t>
            </w:r>
            <w:r w:rsidRPr="00CE4B90">
              <w:rPr>
                <w:rFonts w:ascii="Times New Roman" w:hAnsi="Times New Roman"/>
                <w:sz w:val="28"/>
                <w:szCs w:val="28"/>
              </w:rPr>
              <w:t>13</w:t>
            </w:r>
            <w:r>
              <w:rPr>
                <w:rFonts w:ascii="Times New Roman" w:hAnsi="Times New Roman"/>
                <w:sz w:val="28"/>
                <w:szCs w:val="28"/>
              </w:rPr>
              <w:t xml:space="preserve"> цього Закону, спрямовуються відповідно на:</w:t>
            </w:r>
            <w:bookmarkStart w:id="0" w:name="n62"/>
            <w:bookmarkEnd w:id="0"/>
          </w:p>
        </w:tc>
        <w:tc>
          <w:tcPr>
            <w:tcW w:w="4860" w:type="dxa"/>
            <w:tcBorders>
              <w:top w:val="single" w:sz="4" w:space="0" w:color="auto"/>
              <w:left w:val="single" w:sz="4" w:space="0" w:color="auto"/>
              <w:bottom w:val="single" w:sz="4" w:space="0" w:color="auto"/>
              <w:right w:val="single" w:sz="4" w:space="0" w:color="auto"/>
            </w:tcBorders>
          </w:tcPr>
          <w:p w14:paraId="3DB45E6C" w14:textId="77777777" w:rsidR="00B508BA" w:rsidRPr="0013092A" w:rsidRDefault="00B508BA" w:rsidP="006B1A54">
            <w:pPr>
              <w:spacing w:after="120"/>
              <w:jc w:val="both"/>
              <w:rPr>
                <w:snapToGrid w:val="0"/>
                <w:sz w:val="28"/>
                <w:szCs w:val="28"/>
              </w:rPr>
            </w:pPr>
          </w:p>
        </w:tc>
      </w:tr>
      <w:tr w:rsidR="004854B3" w:rsidRPr="00734BD4" w14:paraId="3DB45E72"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79721B22" w14:textId="77777777" w:rsidR="00935742" w:rsidRDefault="00935742" w:rsidP="006B1A54">
            <w:pPr>
              <w:pStyle w:val="af0"/>
              <w:spacing w:before="0" w:after="120"/>
              <w:rPr>
                <w:rFonts w:ascii="Times New Roman" w:hAnsi="Times New Roman"/>
                <w:sz w:val="28"/>
                <w:szCs w:val="28"/>
              </w:rPr>
            </w:pPr>
            <w:r>
              <w:rPr>
                <w:rFonts w:ascii="Times New Roman" w:hAnsi="Times New Roman"/>
                <w:sz w:val="28"/>
                <w:szCs w:val="28"/>
              </w:rPr>
              <w:t>1) кошти від сплати інвалідами часткової вартості автомобілів та кошти від реалізації автомобілів, повернутих інвалідами;</w:t>
            </w:r>
          </w:p>
          <w:p w14:paraId="3DB45E6F" w14:textId="77777777" w:rsidR="004854B3" w:rsidRPr="0013092A" w:rsidRDefault="004854B3" w:rsidP="006B1A54">
            <w:pPr>
              <w:pStyle w:val="ac"/>
              <w:spacing w:before="0" w:beforeAutospacing="0" w:after="120" w:afterAutospacing="0"/>
              <w:jc w:val="both"/>
              <w:rPr>
                <w:color w:val="000000"/>
                <w:sz w:val="28"/>
                <w:szCs w:val="28"/>
                <w:lang w:val="uk-UA"/>
              </w:rPr>
            </w:pPr>
          </w:p>
        </w:tc>
        <w:tc>
          <w:tcPr>
            <w:tcW w:w="6120" w:type="dxa"/>
            <w:tcBorders>
              <w:top w:val="single" w:sz="4" w:space="0" w:color="auto"/>
              <w:left w:val="single" w:sz="4" w:space="0" w:color="auto"/>
              <w:bottom w:val="single" w:sz="4" w:space="0" w:color="auto"/>
              <w:right w:val="single" w:sz="4" w:space="0" w:color="auto"/>
            </w:tcBorders>
          </w:tcPr>
          <w:p w14:paraId="3DB45E70" w14:textId="09E13C97" w:rsidR="004854B3" w:rsidRPr="006B1A54" w:rsidRDefault="00586E76" w:rsidP="006B1A54">
            <w:pPr>
              <w:pStyle w:val="af0"/>
              <w:widowControl w:val="0"/>
              <w:spacing w:before="0" w:after="120"/>
              <w:rPr>
                <w:rFonts w:ascii="Times New Roman" w:hAnsi="Times New Roman"/>
                <w:sz w:val="28"/>
                <w:szCs w:val="28"/>
              </w:rPr>
            </w:pPr>
            <w:r>
              <w:rPr>
                <w:rFonts w:ascii="Times New Roman" w:hAnsi="Times New Roman"/>
                <w:sz w:val="28"/>
                <w:szCs w:val="28"/>
              </w:rPr>
              <w:t xml:space="preserve">1) придбання Фондом соціального захисту інвалідів автомобілів для інвалідів та інші заходи щодо соціального захисту інвалідів (за рахунок джерел, визначених </w:t>
            </w:r>
            <w:r w:rsidRPr="00CE4B90">
              <w:rPr>
                <w:rFonts w:ascii="Times New Roman" w:hAnsi="Times New Roman"/>
                <w:sz w:val="28"/>
                <w:szCs w:val="28"/>
              </w:rPr>
              <w:t xml:space="preserve">пунктом 1 </w:t>
            </w:r>
            <w:r>
              <w:rPr>
                <w:rFonts w:ascii="Times New Roman" w:hAnsi="Times New Roman"/>
                <w:sz w:val="28"/>
                <w:szCs w:val="28"/>
              </w:rPr>
              <w:t>статті 11 цього Закону);</w:t>
            </w:r>
          </w:p>
        </w:tc>
        <w:tc>
          <w:tcPr>
            <w:tcW w:w="4860" w:type="dxa"/>
            <w:tcBorders>
              <w:top w:val="single" w:sz="4" w:space="0" w:color="auto"/>
              <w:left w:val="single" w:sz="4" w:space="0" w:color="auto"/>
              <w:bottom w:val="single" w:sz="4" w:space="0" w:color="auto"/>
              <w:right w:val="single" w:sz="4" w:space="0" w:color="auto"/>
            </w:tcBorders>
          </w:tcPr>
          <w:p w14:paraId="3DB45E71" w14:textId="0A0DD104" w:rsidR="000303DD" w:rsidRPr="0013092A" w:rsidRDefault="006F3F00" w:rsidP="006B1A54">
            <w:pPr>
              <w:pStyle w:val="a3"/>
              <w:spacing w:after="120"/>
              <w:jc w:val="both"/>
              <w:rPr>
                <w:b w:val="0"/>
                <w:sz w:val="28"/>
                <w:szCs w:val="28"/>
              </w:rPr>
            </w:pPr>
            <w:r w:rsidRPr="0013092A">
              <w:rPr>
                <w:b w:val="0"/>
                <w:sz w:val="28"/>
                <w:szCs w:val="28"/>
              </w:rPr>
              <w:t>Закон України від 06.10.2005 № 2961-ІV "Про реабілітацію інвалідів в Україні"; постанова КМУ від 19.07.2006 № 999 "Про затвердження Порядку забезпечення інвалідів автомобілями".</w:t>
            </w:r>
          </w:p>
        </w:tc>
      </w:tr>
      <w:tr w:rsidR="00CE028B" w:rsidRPr="00734BD4" w14:paraId="3DB45E77"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1149E097" w14:textId="77777777" w:rsidR="00935742" w:rsidRDefault="00935742" w:rsidP="006B1A54">
            <w:pPr>
              <w:pStyle w:val="af0"/>
              <w:spacing w:before="0" w:after="120"/>
              <w:rPr>
                <w:rFonts w:ascii="Times New Roman" w:hAnsi="Times New Roman"/>
                <w:sz w:val="28"/>
                <w:szCs w:val="28"/>
              </w:rPr>
            </w:pPr>
            <w:r>
              <w:rPr>
                <w:rFonts w:ascii="Times New Roman" w:hAnsi="Times New Roman"/>
                <w:sz w:val="28"/>
                <w:szCs w:val="28"/>
              </w:rPr>
              <w:t xml:space="preserve">2) надходження в рамках програм допомоги Європейського Союзу, урядів іноземних держав, міжнародних організацій, </w:t>
            </w:r>
            <w:r>
              <w:rPr>
                <w:rFonts w:ascii="Times New Roman" w:hAnsi="Times New Roman"/>
                <w:sz w:val="28"/>
                <w:szCs w:val="28"/>
              </w:rPr>
              <w:lastRenderedPageBreak/>
              <w:t>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 що зараховуються до загального фонду Державного бюджету України;</w:t>
            </w:r>
          </w:p>
          <w:p w14:paraId="3DB45E74" w14:textId="77777777" w:rsidR="00CE028B" w:rsidRPr="0013092A" w:rsidRDefault="00CE028B" w:rsidP="006B1A54">
            <w:pPr>
              <w:spacing w:after="120"/>
              <w:jc w:val="both"/>
              <w:rPr>
                <w:sz w:val="28"/>
                <w:szCs w:val="28"/>
                <w:lang w:eastAsia="uk-UA"/>
              </w:rPr>
            </w:pPr>
          </w:p>
        </w:tc>
        <w:tc>
          <w:tcPr>
            <w:tcW w:w="6120" w:type="dxa"/>
            <w:tcBorders>
              <w:top w:val="single" w:sz="4" w:space="0" w:color="auto"/>
              <w:left w:val="single" w:sz="4" w:space="0" w:color="auto"/>
              <w:bottom w:val="single" w:sz="4" w:space="0" w:color="auto"/>
              <w:right w:val="single" w:sz="4" w:space="0" w:color="auto"/>
            </w:tcBorders>
          </w:tcPr>
          <w:p w14:paraId="3DB45E75" w14:textId="284752C0" w:rsidR="00CE028B" w:rsidRPr="00586E76" w:rsidRDefault="00586E76" w:rsidP="006B1A54">
            <w:pPr>
              <w:pStyle w:val="af0"/>
              <w:spacing w:before="0" w:after="120"/>
              <w:rPr>
                <w:rFonts w:ascii="Times New Roman" w:hAnsi="Times New Roman"/>
                <w:sz w:val="28"/>
                <w:szCs w:val="28"/>
              </w:rPr>
            </w:pPr>
            <w:r>
              <w:rPr>
                <w:rFonts w:ascii="Times New Roman" w:hAnsi="Times New Roman"/>
                <w:sz w:val="28"/>
                <w:szCs w:val="28"/>
              </w:rPr>
              <w:lastRenderedPageBreak/>
              <w:t xml:space="preserve">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w:t>
            </w:r>
            <w:r>
              <w:rPr>
                <w:rFonts w:ascii="Times New Roman" w:hAnsi="Times New Roman"/>
                <w:sz w:val="28"/>
                <w:szCs w:val="28"/>
              </w:rPr>
              <w:lastRenderedPageBreak/>
              <w:t>захисту прав споживачів, стандартизації, метрології, сертифікації, підтвердження відповідності та управління якістю; підтримки реалізації державної екологічної політики; підтримки реалізації державної політики у сфері транспорту; управління державним кордоном, підтримки регіональної політики і державного управління (за рахунок джерел, визначених</w:t>
            </w:r>
            <w:r w:rsidRPr="00CE4B90">
              <w:rPr>
                <w:rFonts w:ascii="Times New Roman" w:hAnsi="Times New Roman"/>
                <w:sz w:val="28"/>
                <w:szCs w:val="28"/>
              </w:rPr>
              <w:t xml:space="preserve"> пунктом 2 статті 11</w:t>
            </w:r>
            <w:r>
              <w:rPr>
                <w:rFonts w:ascii="Times New Roman" w:hAnsi="Times New Roman"/>
                <w:sz w:val="28"/>
                <w:szCs w:val="28"/>
              </w:rPr>
              <w:t xml:space="preserve"> та </w:t>
            </w:r>
            <w:r w:rsidRPr="00CE4B90">
              <w:rPr>
                <w:rFonts w:ascii="Times New Roman" w:hAnsi="Times New Roman"/>
                <w:sz w:val="28"/>
                <w:szCs w:val="28"/>
              </w:rPr>
              <w:t>пунктом 1 статті 12</w:t>
            </w:r>
            <w:r>
              <w:rPr>
                <w:rFonts w:ascii="Times New Roman" w:hAnsi="Times New Roman"/>
                <w:sz w:val="28"/>
                <w:szCs w:val="28"/>
              </w:rPr>
              <w:t xml:space="preserve"> цього Закону);</w:t>
            </w:r>
          </w:p>
        </w:tc>
        <w:tc>
          <w:tcPr>
            <w:tcW w:w="4860" w:type="dxa"/>
            <w:tcBorders>
              <w:top w:val="single" w:sz="4" w:space="0" w:color="auto"/>
              <w:left w:val="single" w:sz="4" w:space="0" w:color="auto"/>
              <w:bottom w:val="single" w:sz="4" w:space="0" w:color="auto"/>
              <w:right w:val="single" w:sz="4" w:space="0" w:color="auto"/>
            </w:tcBorders>
          </w:tcPr>
          <w:p w14:paraId="23CF9748" w14:textId="77777777" w:rsidR="00CE028B" w:rsidRPr="0013092A" w:rsidRDefault="00CE028B" w:rsidP="006B1A54">
            <w:pPr>
              <w:spacing w:after="120"/>
              <w:jc w:val="both"/>
              <w:rPr>
                <w:color w:val="000000" w:themeColor="text1"/>
                <w:sz w:val="28"/>
                <w:szCs w:val="28"/>
                <w:lang w:eastAsia="uk-UA"/>
              </w:rPr>
            </w:pPr>
            <w:r w:rsidRPr="0013092A">
              <w:rPr>
                <w:color w:val="000000" w:themeColor="text1"/>
                <w:sz w:val="28"/>
                <w:szCs w:val="28"/>
                <w:lang w:eastAsia="uk-UA"/>
              </w:rPr>
              <w:lastRenderedPageBreak/>
              <w:t xml:space="preserve">Стратегія реформування державного управління України на 2016-2020 роки затверджена розпорядженням Кабінету </w:t>
            </w:r>
            <w:r w:rsidRPr="0013092A">
              <w:rPr>
                <w:color w:val="000000" w:themeColor="text1"/>
                <w:sz w:val="28"/>
                <w:szCs w:val="28"/>
                <w:lang w:eastAsia="uk-UA"/>
              </w:rPr>
              <w:lastRenderedPageBreak/>
              <w:t>Міністрів України від 24 червня 2016 р. № 474.</w:t>
            </w:r>
          </w:p>
          <w:p w14:paraId="3DB45E76" w14:textId="6DEB7002" w:rsidR="00CE028B" w:rsidRPr="0013092A" w:rsidRDefault="00CE028B" w:rsidP="006B1A54">
            <w:pPr>
              <w:pStyle w:val="a3"/>
              <w:spacing w:after="120"/>
              <w:jc w:val="both"/>
              <w:rPr>
                <w:b w:val="0"/>
                <w:sz w:val="28"/>
                <w:szCs w:val="28"/>
              </w:rPr>
            </w:pPr>
            <w:r w:rsidRPr="0013092A">
              <w:rPr>
                <w:b w:val="0"/>
                <w:color w:val="000000" w:themeColor="text1"/>
                <w:sz w:val="28"/>
                <w:szCs w:val="28"/>
                <w:lang w:eastAsia="uk-UA"/>
              </w:rPr>
              <w:t>Можливість формування фонду оплати праці державних службовців за рахунок надходжень до державного бюджету в рамках програм допомоги Європейського Союзу, урядів іноземних держав, міжнародних організацій,  донорських установ передбачена Законом України "Про державну службу" (частина четверта статті 50).</w:t>
            </w:r>
          </w:p>
        </w:tc>
      </w:tr>
      <w:tr w:rsidR="00A45955" w:rsidRPr="00734BD4" w14:paraId="3DB45E7C"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3DB45E78" w14:textId="6B632041" w:rsidR="0020559C" w:rsidRPr="006B1A54" w:rsidRDefault="00935742" w:rsidP="006B1A54">
            <w:pPr>
              <w:pStyle w:val="af0"/>
              <w:spacing w:before="0" w:after="120"/>
              <w:rPr>
                <w:rFonts w:ascii="Times New Roman" w:hAnsi="Times New Roman"/>
                <w:sz w:val="28"/>
                <w:szCs w:val="28"/>
              </w:rPr>
            </w:pPr>
            <w:r>
              <w:rPr>
                <w:rFonts w:ascii="Times New Roman" w:hAnsi="Times New Roman"/>
                <w:sz w:val="28"/>
                <w:szCs w:val="28"/>
              </w:rPr>
              <w:lastRenderedPageBreak/>
              <w:t xml:space="preserve">3)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w:t>
            </w:r>
            <w:r w:rsidRPr="00CE4B90">
              <w:rPr>
                <w:rFonts w:ascii="Times New Roman" w:hAnsi="Times New Roman"/>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ascii="Times New Roman" w:hAnsi="Times New Roman"/>
                <w:sz w:val="28"/>
                <w:szCs w:val="28"/>
              </w:rPr>
              <w:t xml:space="preserve"> і </w:t>
            </w:r>
            <w:r w:rsidRPr="00CE4B90">
              <w:rPr>
                <w:rFonts w:ascii="Times New Roman" w:hAnsi="Times New Roman"/>
                <w:sz w:val="28"/>
                <w:szCs w:val="28"/>
              </w:rPr>
              <w:t>“Про дорожній рух”</w:t>
            </w:r>
            <w:r>
              <w:rPr>
                <w:rFonts w:ascii="Times New Roman" w:hAnsi="Times New Roman"/>
                <w:sz w:val="28"/>
                <w:szCs w:val="28"/>
              </w:rPr>
              <w:t>;</w:t>
            </w:r>
          </w:p>
        </w:tc>
        <w:tc>
          <w:tcPr>
            <w:tcW w:w="6120" w:type="dxa"/>
            <w:tcBorders>
              <w:top w:val="single" w:sz="4" w:space="0" w:color="auto"/>
              <w:left w:val="single" w:sz="4" w:space="0" w:color="auto"/>
              <w:bottom w:val="single" w:sz="4" w:space="0" w:color="auto"/>
              <w:right w:val="single" w:sz="4" w:space="0" w:color="auto"/>
            </w:tcBorders>
          </w:tcPr>
          <w:p w14:paraId="36B109D2" w14:textId="77777777" w:rsidR="0070002E" w:rsidRDefault="0070002E" w:rsidP="0070002E">
            <w:pPr>
              <w:pStyle w:val="af0"/>
              <w:spacing w:before="0"/>
              <w:rPr>
                <w:rFonts w:ascii="Times New Roman" w:hAnsi="Times New Roman"/>
                <w:sz w:val="28"/>
                <w:szCs w:val="28"/>
              </w:rPr>
            </w:pPr>
            <w:r>
              <w:rPr>
                <w:rFonts w:ascii="Times New Roman" w:hAnsi="Times New Roman"/>
                <w:sz w:val="28"/>
                <w:szCs w:val="28"/>
              </w:rPr>
              <w:t xml:space="preserve">10)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w:t>
            </w:r>
            <w:r w:rsidRPr="00CE4B90">
              <w:rPr>
                <w:rFonts w:ascii="Times New Roman" w:hAnsi="Times New Roman"/>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Pr>
                <w:rFonts w:ascii="Times New Roman" w:hAnsi="Times New Roman"/>
                <w:sz w:val="28"/>
                <w:szCs w:val="28"/>
              </w:rPr>
              <w:t xml:space="preserve"> і </w:t>
            </w:r>
            <w:r w:rsidRPr="00CE4B90">
              <w:rPr>
                <w:rFonts w:ascii="Times New Roman" w:hAnsi="Times New Roman"/>
                <w:sz w:val="28"/>
                <w:szCs w:val="28"/>
              </w:rPr>
              <w:t>“Про дорожній рух”</w:t>
            </w:r>
            <w:r>
              <w:rPr>
                <w:rFonts w:ascii="Times New Roman" w:hAnsi="Times New Roman"/>
                <w:sz w:val="28"/>
                <w:szCs w:val="28"/>
              </w:rPr>
              <w:t xml:space="preserve"> (за рахунок джерел, визначених </w:t>
            </w:r>
            <w:r w:rsidRPr="00CE4B90">
              <w:rPr>
                <w:rFonts w:ascii="Times New Roman" w:hAnsi="Times New Roman"/>
                <w:sz w:val="28"/>
                <w:szCs w:val="28"/>
              </w:rPr>
              <w:t>пунктом 3</w:t>
            </w:r>
            <w:r>
              <w:rPr>
                <w:rFonts w:ascii="Times New Roman" w:hAnsi="Times New Roman"/>
                <w:sz w:val="28"/>
                <w:szCs w:val="28"/>
              </w:rPr>
              <w:t xml:space="preserve"> статті 11 цього Закону);</w:t>
            </w:r>
          </w:p>
          <w:p w14:paraId="3DB45E7A" w14:textId="77777777" w:rsidR="00A45955" w:rsidRPr="0013092A" w:rsidRDefault="00A45955" w:rsidP="0070002E">
            <w:pPr>
              <w:spacing w:after="120"/>
              <w:jc w:val="both"/>
              <w:rPr>
                <w:sz w:val="28"/>
                <w:szCs w:val="28"/>
              </w:rPr>
            </w:pPr>
          </w:p>
        </w:tc>
        <w:tc>
          <w:tcPr>
            <w:tcW w:w="4860" w:type="dxa"/>
            <w:tcBorders>
              <w:top w:val="single" w:sz="4" w:space="0" w:color="auto"/>
              <w:left w:val="single" w:sz="4" w:space="0" w:color="auto"/>
              <w:bottom w:val="single" w:sz="4" w:space="0" w:color="auto"/>
              <w:right w:val="single" w:sz="4" w:space="0" w:color="auto"/>
            </w:tcBorders>
          </w:tcPr>
          <w:p w14:paraId="3DB45E7B" w14:textId="743A5E4C" w:rsidR="00A45955" w:rsidRPr="0013092A" w:rsidRDefault="00AC201C" w:rsidP="006B1A54">
            <w:pPr>
              <w:pStyle w:val="a3"/>
              <w:spacing w:after="120"/>
              <w:jc w:val="both"/>
              <w:rPr>
                <w:b w:val="0"/>
                <w:sz w:val="28"/>
                <w:szCs w:val="28"/>
              </w:rPr>
            </w:pPr>
            <w:r w:rsidRPr="0013092A">
              <w:rPr>
                <w:b w:val="0"/>
                <w:sz w:val="28"/>
                <w:szCs w:val="28"/>
              </w:rPr>
              <w:t xml:space="preserve">Закон України від 20.11.2012 № 5492-VI </w:t>
            </w:r>
            <w:hyperlink r:id="rId13" w:tgtFrame="_blank" w:history="1">
              <w:r w:rsidRPr="0013092A">
                <w:rPr>
                  <w:b w:val="0"/>
                  <w:sz w:val="28"/>
                  <w:szCs w:val="28"/>
                  <w:lang w:eastAsia="uk-UA"/>
                </w:rPr>
                <w:t>"Про Єдиний державний демографічний реєстр та документи, що підтверджують громадянство України, посвідчують особу чи її спеціальний статус"</w:t>
              </w:r>
            </w:hyperlink>
            <w:r w:rsidRPr="0013092A">
              <w:rPr>
                <w:b w:val="0"/>
                <w:sz w:val="28"/>
                <w:szCs w:val="28"/>
                <w:lang w:eastAsia="uk-UA"/>
              </w:rPr>
              <w:t xml:space="preserve">; </w:t>
            </w:r>
            <w:r w:rsidRPr="0013092A">
              <w:rPr>
                <w:b w:val="0"/>
                <w:sz w:val="28"/>
                <w:szCs w:val="28"/>
              </w:rPr>
              <w:t xml:space="preserve">Закон України від 30.06.1993 N 3353-XII </w:t>
            </w:r>
            <w:hyperlink r:id="rId14" w:tgtFrame="_blank" w:history="1">
              <w:r w:rsidRPr="0013092A">
                <w:rPr>
                  <w:b w:val="0"/>
                  <w:sz w:val="28"/>
                  <w:szCs w:val="28"/>
                  <w:lang w:eastAsia="uk-UA"/>
                </w:rPr>
                <w:t>"Про дорожній рух"</w:t>
              </w:r>
            </w:hyperlink>
            <w:r w:rsidRPr="0013092A">
              <w:rPr>
                <w:b w:val="0"/>
                <w:sz w:val="28"/>
                <w:szCs w:val="28"/>
                <w:lang w:eastAsia="uk-UA"/>
              </w:rPr>
              <w:t xml:space="preserve">; </w:t>
            </w:r>
            <w:r w:rsidRPr="0013092A">
              <w:rPr>
                <w:b w:val="0"/>
                <w:sz w:val="28"/>
                <w:szCs w:val="28"/>
              </w:rPr>
              <w:t>Закон України від 06.09.2012 №5203-VI "Про адміністративні послуги"</w:t>
            </w:r>
            <w:r w:rsidRPr="0013092A">
              <w:rPr>
                <w:b w:val="0"/>
                <w:sz w:val="28"/>
                <w:szCs w:val="28"/>
                <w:lang w:eastAsia="uk-UA"/>
              </w:rPr>
              <w:t>.</w:t>
            </w:r>
          </w:p>
        </w:tc>
      </w:tr>
      <w:tr w:rsidR="006B0609" w:rsidRPr="00734BD4" w14:paraId="3DB45E81"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3DB45E7D" w14:textId="1B45DDAD" w:rsidR="006B0609" w:rsidRPr="006B1A54" w:rsidRDefault="00935742" w:rsidP="006B1A54">
            <w:pPr>
              <w:pStyle w:val="af0"/>
              <w:spacing w:before="0" w:after="120"/>
              <w:rPr>
                <w:rFonts w:ascii="Times New Roman" w:hAnsi="Times New Roman"/>
                <w:sz w:val="28"/>
                <w:szCs w:val="28"/>
              </w:rPr>
            </w:pPr>
            <w:r>
              <w:rPr>
                <w:rFonts w:ascii="Times New Roman" w:hAnsi="Times New Roman"/>
                <w:sz w:val="28"/>
                <w:szCs w:val="28"/>
              </w:rPr>
              <w:t xml:space="preserve">4) 50 відсотків коштів від реалізації надлишкового озброєння, </w:t>
            </w:r>
            <w:r>
              <w:rPr>
                <w:rFonts w:ascii="Times New Roman" w:hAnsi="Times New Roman"/>
                <w:sz w:val="28"/>
                <w:szCs w:val="28"/>
              </w:rPr>
              <w:lastRenderedPageBreak/>
              <w:t>військової та спеціальної техніки, нерухомого військового майна Збройних Сил України та коштів від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w:t>
            </w:r>
          </w:p>
        </w:tc>
        <w:tc>
          <w:tcPr>
            <w:tcW w:w="6120" w:type="dxa"/>
            <w:tcBorders>
              <w:top w:val="single" w:sz="4" w:space="0" w:color="auto"/>
              <w:left w:val="single" w:sz="4" w:space="0" w:color="auto"/>
              <w:bottom w:val="single" w:sz="4" w:space="0" w:color="auto"/>
              <w:right w:val="single" w:sz="4" w:space="0" w:color="auto"/>
            </w:tcBorders>
          </w:tcPr>
          <w:p w14:paraId="10BAAD88" w14:textId="77777777" w:rsidR="0070002E" w:rsidRDefault="0070002E" w:rsidP="0070002E">
            <w:pPr>
              <w:pStyle w:val="af0"/>
              <w:spacing w:before="0"/>
              <w:rPr>
                <w:rFonts w:ascii="Times New Roman" w:hAnsi="Times New Roman"/>
                <w:sz w:val="28"/>
                <w:szCs w:val="28"/>
              </w:rPr>
            </w:pPr>
            <w:r>
              <w:rPr>
                <w:rFonts w:ascii="Times New Roman" w:hAnsi="Times New Roman"/>
                <w:sz w:val="28"/>
                <w:szCs w:val="28"/>
              </w:rPr>
              <w:lastRenderedPageBreak/>
              <w:t xml:space="preserve">11) будівництво (придбання) житла для військовослужбовців Збройних Сил України (за рахунок джерел, визначених </w:t>
            </w:r>
            <w:r w:rsidRPr="00CE4B90">
              <w:rPr>
                <w:rFonts w:ascii="Times New Roman" w:hAnsi="Times New Roman"/>
                <w:sz w:val="28"/>
                <w:szCs w:val="28"/>
              </w:rPr>
              <w:t>пунктом 4</w:t>
            </w:r>
            <w:r>
              <w:rPr>
                <w:rFonts w:ascii="Times New Roman" w:hAnsi="Times New Roman"/>
                <w:sz w:val="28"/>
                <w:szCs w:val="28"/>
              </w:rPr>
              <w:t xml:space="preserve"> статті 11 цього Закону);</w:t>
            </w:r>
          </w:p>
          <w:p w14:paraId="3DB45E7F" w14:textId="77777777" w:rsidR="006B0609" w:rsidRPr="0013092A" w:rsidRDefault="006B0609" w:rsidP="0070002E">
            <w:pPr>
              <w:pStyle w:val="ac"/>
              <w:spacing w:before="0" w:beforeAutospacing="0" w:after="120" w:afterAutospacing="0"/>
              <w:jc w:val="both"/>
              <w:rPr>
                <w:color w:val="000000"/>
                <w:sz w:val="28"/>
                <w:szCs w:val="28"/>
                <w:lang w:val="uk-UA"/>
              </w:rPr>
            </w:pPr>
          </w:p>
        </w:tc>
        <w:tc>
          <w:tcPr>
            <w:tcW w:w="4860" w:type="dxa"/>
            <w:tcBorders>
              <w:top w:val="single" w:sz="4" w:space="0" w:color="auto"/>
              <w:left w:val="single" w:sz="4" w:space="0" w:color="auto"/>
              <w:bottom w:val="single" w:sz="4" w:space="0" w:color="auto"/>
              <w:right w:val="single" w:sz="4" w:space="0" w:color="auto"/>
            </w:tcBorders>
          </w:tcPr>
          <w:p w14:paraId="3DB45E80" w14:textId="18D9E9D0" w:rsidR="006B0609" w:rsidRPr="0013092A" w:rsidRDefault="0003666A" w:rsidP="006B1A54">
            <w:pPr>
              <w:pStyle w:val="a3"/>
              <w:spacing w:after="120"/>
              <w:jc w:val="both"/>
              <w:rPr>
                <w:b w:val="0"/>
                <w:sz w:val="28"/>
                <w:szCs w:val="28"/>
              </w:rPr>
            </w:pPr>
            <w:r w:rsidRPr="0013092A">
              <w:rPr>
                <w:b w:val="0"/>
                <w:snapToGrid w:val="0"/>
                <w:sz w:val="28"/>
                <w:szCs w:val="28"/>
              </w:rPr>
              <w:lastRenderedPageBreak/>
              <w:t>Закон України від 21.09.1999 №</w:t>
            </w:r>
            <w:r w:rsidR="002C6F20" w:rsidRPr="0013092A">
              <w:rPr>
                <w:b w:val="0"/>
                <w:snapToGrid w:val="0"/>
                <w:sz w:val="28"/>
                <w:szCs w:val="28"/>
              </w:rPr>
              <w:t> </w:t>
            </w:r>
            <w:r w:rsidRPr="0013092A">
              <w:rPr>
                <w:b w:val="0"/>
                <w:snapToGrid w:val="0"/>
                <w:sz w:val="28"/>
                <w:szCs w:val="28"/>
              </w:rPr>
              <w:t xml:space="preserve">1075-XIV </w:t>
            </w:r>
            <w:r w:rsidRPr="0013092A">
              <w:rPr>
                <w:b w:val="0"/>
                <w:sz w:val="28"/>
                <w:szCs w:val="28"/>
              </w:rPr>
              <w:t>"</w:t>
            </w:r>
            <w:r w:rsidRPr="0013092A">
              <w:rPr>
                <w:b w:val="0"/>
                <w:snapToGrid w:val="0"/>
                <w:sz w:val="28"/>
                <w:szCs w:val="28"/>
              </w:rPr>
              <w:t xml:space="preserve">Про правовий режим майна у </w:t>
            </w:r>
            <w:r w:rsidRPr="0013092A">
              <w:rPr>
                <w:b w:val="0"/>
                <w:snapToGrid w:val="0"/>
                <w:sz w:val="28"/>
                <w:szCs w:val="28"/>
              </w:rPr>
              <w:lastRenderedPageBreak/>
              <w:t>Збройних Силах України</w:t>
            </w:r>
            <w:r w:rsidRPr="0013092A">
              <w:rPr>
                <w:b w:val="0"/>
                <w:sz w:val="28"/>
                <w:szCs w:val="28"/>
              </w:rPr>
              <w:t>"</w:t>
            </w:r>
            <w:r w:rsidRPr="0013092A">
              <w:rPr>
                <w:b w:val="0"/>
                <w:snapToGrid w:val="0"/>
                <w:sz w:val="28"/>
                <w:szCs w:val="28"/>
              </w:rPr>
              <w:t>; Постанова Кабінету Міністрів України від 28.12.</w:t>
            </w:r>
            <w:r w:rsidR="002C6F20" w:rsidRPr="0013092A">
              <w:rPr>
                <w:b w:val="0"/>
                <w:snapToGrid w:val="0"/>
                <w:sz w:val="28"/>
                <w:szCs w:val="28"/>
              </w:rPr>
              <w:t>20</w:t>
            </w:r>
            <w:r w:rsidRPr="0013092A">
              <w:rPr>
                <w:b w:val="0"/>
                <w:snapToGrid w:val="0"/>
                <w:sz w:val="28"/>
                <w:szCs w:val="28"/>
              </w:rPr>
              <w:t xml:space="preserve">00 №1919 </w:t>
            </w:r>
            <w:r w:rsidRPr="0013092A">
              <w:rPr>
                <w:b w:val="0"/>
                <w:sz w:val="28"/>
                <w:szCs w:val="28"/>
              </w:rPr>
              <w:t>"</w:t>
            </w:r>
            <w:r w:rsidRPr="0013092A">
              <w:rPr>
                <w:b w:val="0"/>
                <w:snapToGrid w:val="0"/>
                <w:sz w:val="28"/>
                <w:szCs w:val="28"/>
              </w:rPr>
              <w:t>Про порядок відчуження та реалізації військового майна Збройних Сил</w:t>
            </w:r>
            <w:r w:rsidRPr="0013092A">
              <w:rPr>
                <w:b w:val="0"/>
                <w:sz w:val="28"/>
                <w:szCs w:val="28"/>
              </w:rPr>
              <w:t>".</w:t>
            </w:r>
          </w:p>
        </w:tc>
      </w:tr>
      <w:tr w:rsidR="00760AB8" w:rsidRPr="00734BD4" w14:paraId="207633A5"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6C03B4A2" w14:textId="62F101B9" w:rsidR="00760AB8" w:rsidRPr="00935742" w:rsidRDefault="00935742" w:rsidP="006B1A54">
            <w:pPr>
              <w:pStyle w:val="af0"/>
              <w:spacing w:before="0" w:after="120"/>
              <w:rPr>
                <w:rFonts w:ascii="Times New Roman" w:hAnsi="Times New Roman"/>
                <w:sz w:val="28"/>
                <w:szCs w:val="28"/>
              </w:rPr>
            </w:pPr>
            <w:r>
              <w:rPr>
                <w:rFonts w:ascii="Times New Roman" w:hAnsi="Times New Roman"/>
                <w:sz w:val="28"/>
                <w:szCs w:val="28"/>
              </w:rPr>
              <w:lastRenderedPageBreak/>
              <w:t xml:space="preserve">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w:t>
            </w:r>
            <w:r w:rsidRPr="00CE4B90">
              <w:rPr>
                <w:rFonts w:ascii="Times New Roman" w:hAnsi="Times New Roman"/>
                <w:sz w:val="28"/>
                <w:szCs w:val="28"/>
              </w:rPr>
              <w:t>Закону України</w:t>
            </w:r>
            <w:r>
              <w:rPr>
                <w:rFonts w:ascii="Times New Roman" w:hAnsi="Times New Roman"/>
                <w:sz w:val="28"/>
                <w:szCs w:val="28"/>
              </w:rPr>
              <w:t xml:space="preserve"> “Про Єдиний державний демографічний реєстр та документи, що підтверджують громадянство України, посвідчують особу чи її спеціальний статус”;</w:t>
            </w:r>
          </w:p>
        </w:tc>
        <w:tc>
          <w:tcPr>
            <w:tcW w:w="6120" w:type="dxa"/>
            <w:tcBorders>
              <w:top w:val="single" w:sz="4" w:space="0" w:color="auto"/>
              <w:left w:val="single" w:sz="4" w:space="0" w:color="auto"/>
              <w:bottom w:val="single" w:sz="4" w:space="0" w:color="auto"/>
              <w:right w:val="single" w:sz="4" w:space="0" w:color="auto"/>
            </w:tcBorders>
          </w:tcPr>
          <w:p w14:paraId="6535ABCD" w14:textId="6D08A6A0" w:rsidR="00760AB8" w:rsidRPr="0013092A" w:rsidRDefault="0070002E" w:rsidP="0070002E">
            <w:pPr>
              <w:spacing w:after="120"/>
              <w:ind w:firstLine="640"/>
              <w:jc w:val="both"/>
              <w:rPr>
                <w:color w:val="000000" w:themeColor="text1"/>
                <w:sz w:val="28"/>
                <w:szCs w:val="28"/>
                <w:lang w:eastAsia="uk-UA"/>
              </w:rPr>
            </w:pPr>
            <w:r>
              <w:rPr>
                <w:sz w:val="28"/>
                <w:szCs w:val="28"/>
              </w:rPr>
              <w:t>12) розбудову інфраструктури Єдиного державного демографічного реєстру (за рахунок джерел, визначених</w:t>
            </w:r>
            <w:r w:rsidRPr="00CE4B90">
              <w:rPr>
                <w:sz w:val="28"/>
                <w:szCs w:val="28"/>
              </w:rPr>
              <w:t xml:space="preserve"> пунктом </w:t>
            </w:r>
            <w:r>
              <w:rPr>
                <w:sz w:val="28"/>
                <w:szCs w:val="28"/>
              </w:rPr>
              <w:t>5 статті 11 цього Закону);</w:t>
            </w:r>
          </w:p>
        </w:tc>
        <w:tc>
          <w:tcPr>
            <w:tcW w:w="4860" w:type="dxa"/>
            <w:tcBorders>
              <w:top w:val="single" w:sz="4" w:space="0" w:color="auto"/>
              <w:left w:val="single" w:sz="4" w:space="0" w:color="auto"/>
              <w:bottom w:val="single" w:sz="4" w:space="0" w:color="auto"/>
              <w:right w:val="single" w:sz="4" w:space="0" w:color="auto"/>
            </w:tcBorders>
          </w:tcPr>
          <w:p w14:paraId="570CC88A" w14:textId="17F42749" w:rsidR="00760AB8" w:rsidRPr="0013092A" w:rsidRDefault="003B30D9" w:rsidP="006B1A54">
            <w:pPr>
              <w:spacing w:after="120"/>
              <w:jc w:val="both"/>
              <w:rPr>
                <w:color w:val="000000"/>
                <w:sz w:val="28"/>
                <w:szCs w:val="28"/>
                <w:lang w:eastAsia="uk-UA"/>
              </w:rPr>
            </w:pPr>
            <w:r w:rsidRPr="0013092A">
              <w:rPr>
                <w:color w:val="000000"/>
                <w:sz w:val="28"/>
                <w:szCs w:val="28"/>
                <w:lang w:eastAsia="uk-UA"/>
              </w:rPr>
              <w:t xml:space="preserve">Закон України від </w:t>
            </w:r>
            <w:r w:rsidR="009A4F61" w:rsidRPr="0013092A">
              <w:rPr>
                <w:color w:val="000000"/>
                <w:sz w:val="28"/>
                <w:szCs w:val="28"/>
                <w:lang w:eastAsia="uk-UA"/>
              </w:rPr>
              <w:t>20</w:t>
            </w:r>
            <w:r w:rsidRPr="0013092A">
              <w:rPr>
                <w:color w:val="000000"/>
                <w:sz w:val="28"/>
                <w:szCs w:val="28"/>
                <w:lang w:eastAsia="uk-UA"/>
              </w:rPr>
              <w:t>.</w:t>
            </w:r>
            <w:r w:rsidR="009A4F61" w:rsidRPr="0013092A">
              <w:rPr>
                <w:color w:val="000000"/>
                <w:sz w:val="28"/>
                <w:szCs w:val="28"/>
                <w:lang w:eastAsia="uk-UA"/>
              </w:rPr>
              <w:t>11</w:t>
            </w:r>
            <w:r w:rsidRPr="0013092A">
              <w:rPr>
                <w:color w:val="000000"/>
                <w:sz w:val="28"/>
                <w:szCs w:val="28"/>
                <w:lang w:eastAsia="uk-UA"/>
              </w:rPr>
              <w:t>.20</w:t>
            </w:r>
            <w:r w:rsidR="009A4F61" w:rsidRPr="0013092A">
              <w:rPr>
                <w:color w:val="000000"/>
                <w:sz w:val="28"/>
                <w:szCs w:val="28"/>
                <w:lang w:eastAsia="uk-UA"/>
              </w:rPr>
              <w:t>12</w:t>
            </w:r>
            <w:r w:rsidRPr="0013092A">
              <w:rPr>
                <w:color w:val="000000"/>
                <w:sz w:val="28"/>
                <w:szCs w:val="28"/>
                <w:lang w:eastAsia="uk-UA"/>
              </w:rPr>
              <w:t xml:space="preserve"> №</w:t>
            </w:r>
            <w:r w:rsidR="009A4F61" w:rsidRPr="0013092A">
              <w:rPr>
                <w:color w:val="000000"/>
                <w:sz w:val="28"/>
                <w:szCs w:val="28"/>
                <w:lang w:eastAsia="uk-UA"/>
              </w:rPr>
              <w:t>5</w:t>
            </w:r>
            <w:r w:rsidRPr="0013092A">
              <w:rPr>
                <w:color w:val="000000"/>
                <w:sz w:val="28"/>
                <w:szCs w:val="28"/>
                <w:lang w:eastAsia="uk-UA"/>
              </w:rPr>
              <w:t>4</w:t>
            </w:r>
            <w:r w:rsidR="009A4F61" w:rsidRPr="0013092A">
              <w:rPr>
                <w:color w:val="000000"/>
                <w:sz w:val="28"/>
                <w:szCs w:val="28"/>
                <w:lang w:eastAsia="uk-UA"/>
              </w:rPr>
              <w:t>92</w:t>
            </w:r>
            <w:r w:rsidRPr="0013092A">
              <w:rPr>
                <w:color w:val="000000"/>
                <w:sz w:val="28"/>
                <w:szCs w:val="28"/>
                <w:lang w:eastAsia="uk-UA"/>
              </w:rPr>
              <w:t>-VI "Про Єдиний державний демографічний реєстр та документи, що підтверджують громадянство України, посвідчують особу чи її спеціальний статус"</w:t>
            </w:r>
            <w:r w:rsidR="009A4F61" w:rsidRPr="0013092A">
              <w:rPr>
                <w:color w:val="000000"/>
                <w:sz w:val="28"/>
                <w:szCs w:val="28"/>
                <w:lang w:eastAsia="uk-UA"/>
              </w:rPr>
              <w:t>.</w:t>
            </w:r>
          </w:p>
        </w:tc>
      </w:tr>
      <w:tr w:rsidR="006010B2" w:rsidRPr="00734BD4" w14:paraId="770AE556"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3E8E7E27" w14:textId="77777777" w:rsidR="00935742" w:rsidRDefault="00935742" w:rsidP="006B1A54">
            <w:pPr>
              <w:pStyle w:val="af0"/>
              <w:spacing w:before="0" w:after="120"/>
              <w:rPr>
                <w:rFonts w:ascii="Times New Roman" w:hAnsi="Times New Roman"/>
                <w:sz w:val="28"/>
                <w:szCs w:val="28"/>
              </w:rPr>
            </w:pPr>
            <w:r>
              <w:rPr>
                <w:rFonts w:ascii="Times New Roman" w:hAnsi="Times New Roman"/>
                <w:sz w:val="28"/>
                <w:szCs w:val="28"/>
              </w:rPr>
              <w:lastRenderedPageBreak/>
              <w:t>6) 50 відсотків надходжень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w:t>
            </w:r>
          </w:p>
          <w:p w14:paraId="7BB097CE" w14:textId="5DE1E802" w:rsidR="00F91CFA" w:rsidRPr="00FD09FF" w:rsidRDefault="00F91CFA" w:rsidP="006B1A54">
            <w:pPr>
              <w:spacing w:after="120"/>
              <w:jc w:val="both"/>
              <w:rPr>
                <w:color w:val="000000" w:themeColor="text1"/>
                <w:sz w:val="28"/>
                <w:szCs w:val="28"/>
                <w:lang w:eastAsia="uk-UA"/>
              </w:rPr>
            </w:pPr>
          </w:p>
          <w:p w14:paraId="2BEC645B" w14:textId="77777777" w:rsidR="006010B2" w:rsidRPr="0013092A" w:rsidRDefault="006010B2" w:rsidP="006B1A54">
            <w:pPr>
              <w:spacing w:after="120"/>
              <w:jc w:val="both"/>
              <w:rPr>
                <w:sz w:val="28"/>
                <w:szCs w:val="28"/>
                <w:lang w:eastAsia="uk-UA"/>
              </w:rPr>
            </w:pPr>
          </w:p>
        </w:tc>
        <w:tc>
          <w:tcPr>
            <w:tcW w:w="6120" w:type="dxa"/>
            <w:tcBorders>
              <w:top w:val="single" w:sz="4" w:space="0" w:color="auto"/>
              <w:left w:val="single" w:sz="4" w:space="0" w:color="auto"/>
              <w:bottom w:val="single" w:sz="4" w:space="0" w:color="auto"/>
              <w:right w:val="single" w:sz="4" w:space="0" w:color="auto"/>
            </w:tcBorders>
          </w:tcPr>
          <w:p w14:paraId="3190900E" w14:textId="77777777" w:rsidR="0070002E" w:rsidRDefault="0070002E" w:rsidP="0070002E">
            <w:pPr>
              <w:pStyle w:val="af0"/>
              <w:spacing w:before="0"/>
              <w:rPr>
                <w:rFonts w:ascii="Times New Roman" w:hAnsi="Times New Roman"/>
                <w:sz w:val="28"/>
                <w:szCs w:val="28"/>
              </w:rPr>
            </w:pPr>
            <w:r>
              <w:rPr>
                <w:rFonts w:ascii="Times New Roman" w:hAnsi="Times New Roman"/>
                <w:sz w:val="28"/>
                <w:szCs w:val="28"/>
              </w:rPr>
              <w:t>13) виконання робіт у сфері поводження з радіоактивними відходами неядерного циклу, будівництво пускового комплексу “Вектор” та експлуатацію його об’єктів (за рахунок джерел, визначених пунктом 6 статті 11 цього Закону);</w:t>
            </w:r>
          </w:p>
          <w:p w14:paraId="11F32914" w14:textId="77777777" w:rsidR="0070002E" w:rsidRDefault="0070002E" w:rsidP="0070002E">
            <w:pPr>
              <w:pStyle w:val="af0"/>
              <w:spacing w:before="0"/>
              <w:rPr>
                <w:rFonts w:ascii="Times New Roman" w:hAnsi="Times New Roman"/>
                <w:sz w:val="28"/>
                <w:szCs w:val="28"/>
              </w:rPr>
            </w:pPr>
            <w:r>
              <w:rPr>
                <w:rFonts w:ascii="Times New Roman" w:hAnsi="Times New Roman"/>
                <w:sz w:val="28"/>
                <w:szCs w:val="28"/>
              </w:rPr>
              <w:t>14) підтримку екологічно безпечного стану у зонах відчуження і безумовного (обов’язкового) відселення (за рахунок джерел, визначених пунктом 6 статті 11 цього Закону);</w:t>
            </w:r>
          </w:p>
          <w:p w14:paraId="387B9C63" w14:textId="77777777" w:rsidR="0070002E" w:rsidRDefault="0070002E" w:rsidP="0070002E">
            <w:pPr>
              <w:pStyle w:val="af0"/>
              <w:spacing w:before="0"/>
              <w:rPr>
                <w:rFonts w:ascii="Times New Roman" w:hAnsi="Times New Roman"/>
                <w:sz w:val="28"/>
                <w:szCs w:val="28"/>
              </w:rPr>
            </w:pPr>
            <w:r>
              <w:rPr>
                <w:rFonts w:ascii="Times New Roman" w:hAnsi="Times New Roman"/>
                <w:sz w:val="28"/>
                <w:szCs w:val="28"/>
              </w:rPr>
              <w:t>15) підтримку у безпечному стані енергоблоків та об’єкта “Укриття” та заходи щодо підготовки до зняття з експлуатації Чорнобильської АЕС (за рахунок джерел, визначених пунктом 6 статті 11 цього Закону);</w:t>
            </w:r>
          </w:p>
          <w:p w14:paraId="26D2BDCB" w14:textId="37DB6A69" w:rsidR="006010B2" w:rsidRPr="0013092A" w:rsidRDefault="006010B2" w:rsidP="0070002E">
            <w:pPr>
              <w:spacing w:after="120"/>
              <w:jc w:val="both"/>
              <w:rPr>
                <w:sz w:val="28"/>
                <w:szCs w:val="28"/>
              </w:rPr>
            </w:pPr>
          </w:p>
        </w:tc>
        <w:tc>
          <w:tcPr>
            <w:tcW w:w="4860" w:type="dxa"/>
            <w:tcBorders>
              <w:top w:val="single" w:sz="4" w:space="0" w:color="auto"/>
              <w:left w:val="single" w:sz="4" w:space="0" w:color="auto"/>
              <w:bottom w:val="single" w:sz="4" w:space="0" w:color="auto"/>
              <w:right w:val="single" w:sz="4" w:space="0" w:color="auto"/>
            </w:tcBorders>
          </w:tcPr>
          <w:p w14:paraId="1DB6A118" w14:textId="77777777" w:rsidR="00C121C0" w:rsidRPr="00C121C0" w:rsidRDefault="00C121C0" w:rsidP="006B1A54">
            <w:pPr>
              <w:spacing w:after="120"/>
              <w:jc w:val="both"/>
              <w:rPr>
                <w:sz w:val="28"/>
                <w:szCs w:val="28"/>
              </w:rPr>
            </w:pPr>
            <w:r w:rsidRPr="00C121C0">
              <w:rPr>
                <w:sz w:val="28"/>
                <w:szCs w:val="28"/>
              </w:rPr>
              <w:t>Відповідно до Податкового кодексу України   сплата зазначеного податку   здійснюється до 20 числа другого місяця  кварталу наступного за звітним. П'ять місяців буде відсутнє джерело  видатків за бюджетними програмами  КПКВК 2408090, КПКВК 2408110 та КПКВК 2408120.</w:t>
            </w:r>
          </w:p>
          <w:p w14:paraId="7DC7DA34" w14:textId="7969E22D" w:rsidR="0061102C" w:rsidRPr="00C121C0" w:rsidRDefault="00C121C0" w:rsidP="006B1A54">
            <w:pPr>
              <w:spacing w:after="120"/>
              <w:jc w:val="both"/>
              <w:rPr>
                <w:color w:val="000000"/>
                <w:sz w:val="28"/>
                <w:szCs w:val="28"/>
                <w:lang w:eastAsia="uk-UA"/>
              </w:rPr>
            </w:pPr>
            <w:r w:rsidRPr="00C121C0">
              <w:rPr>
                <w:sz w:val="28"/>
                <w:szCs w:val="28"/>
              </w:rPr>
              <w:t xml:space="preserve">Мінприроди як головним розпорядником запропоновано, як виключення, у 2018 році передбачити зарахування цього екологічного податку частково до загального та спеціального фонду (50/50) та передбачити на  І півріччя 2018р. видатки за цими програмами за рахунок загального фонду в межах надходжень екологічного податку.  Частина 5 статті 29 Бюджетного кодексу  передбачає, що  Закон про Державний бюджет України може відносити на відповідний бюджетний період окремі види доходів загального (спеціального) фонду Державного бюджету України або їх частину, які визначені частиною другою </w:t>
            </w:r>
            <w:r w:rsidRPr="00C121C0">
              <w:rPr>
                <w:sz w:val="28"/>
                <w:szCs w:val="28"/>
              </w:rPr>
              <w:lastRenderedPageBreak/>
              <w:t>(третьою) цієї статті, до спеціального (загального) фонду Державного бюджету України.</w:t>
            </w:r>
          </w:p>
        </w:tc>
      </w:tr>
      <w:tr w:rsidR="00F91CFA" w:rsidRPr="00734BD4" w14:paraId="5C596ECF"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72E96241" w14:textId="06329E7A" w:rsidR="00F91CFA" w:rsidRPr="00935742" w:rsidRDefault="00935742" w:rsidP="006B1A54">
            <w:pPr>
              <w:pStyle w:val="af0"/>
              <w:spacing w:before="0" w:after="120"/>
              <w:rPr>
                <w:rFonts w:ascii="Times New Roman" w:hAnsi="Times New Roman"/>
                <w:sz w:val="28"/>
                <w:szCs w:val="28"/>
              </w:rPr>
            </w:pPr>
            <w:r>
              <w:rPr>
                <w:rFonts w:ascii="Times New Roman" w:hAnsi="Times New Roman"/>
                <w:sz w:val="28"/>
                <w:szCs w:val="28"/>
              </w:rPr>
              <w:lastRenderedPageBreak/>
              <w:t>7)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 13 Закону України “Про Національну комісію, що здійснює державне регулювання у сферах енергетики та комунальних послуг”.</w:t>
            </w:r>
          </w:p>
        </w:tc>
        <w:tc>
          <w:tcPr>
            <w:tcW w:w="6120" w:type="dxa"/>
            <w:tcBorders>
              <w:top w:val="single" w:sz="4" w:space="0" w:color="auto"/>
              <w:left w:val="single" w:sz="4" w:space="0" w:color="auto"/>
              <w:bottom w:val="single" w:sz="4" w:space="0" w:color="auto"/>
              <w:right w:val="single" w:sz="4" w:space="0" w:color="auto"/>
            </w:tcBorders>
          </w:tcPr>
          <w:p w14:paraId="06C0A8D2" w14:textId="77777777" w:rsidR="0070002E" w:rsidRDefault="0070002E" w:rsidP="0070002E">
            <w:pPr>
              <w:pStyle w:val="af0"/>
              <w:spacing w:before="0"/>
              <w:rPr>
                <w:rFonts w:ascii="Times New Roman" w:hAnsi="Times New Roman"/>
                <w:sz w:val="28"/>
                <w:szCs w:val="28"/>
              </w:rPr>
            </w:pPr>
            <w:r>
              <w:rPr>
                <w:rFonts w:ascii="Times New Roman" w:hAnsi="Times New Roman"/>
                <w:sz w:val="28"/>
                <w:szCs w:val="28"/>
              </w:rPr>
              <w:t xml:space="preserve">16)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w:t>
            </w:r>
            <w:bookmarkStart w:id="1" w:name="_GoBack"/>
            <w:bookmarkEnd w:id="1"/>
            <w:r>
              <w:rPr>
                <w:rFonts w:ascii="Times New Roman" w:hAnsi="Times New Roman"/>
                <w:sz w:val="28"/>
                <w:szCs w:val="28"/>
              </w:rPr>
              <w:t>енергетики та комунальних послуг (за рахунок джерел, визначених пунктом 7 статті 11 цього Закону).</w:t>
            </w:r>
          </w:p>
          <w:p w14:paraId="7E6B527E" w14:textId="77777777" w:rsidR="00F91CFA" w:rsidRDefault="00F91CFA" w:rsidP="0070002E">
            <w:pPr>
              <w:spacing w:after="120"/>
              <w:jc w:val="both"/>
              <w:rPr>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7648A7C7" w14:textId="74139862" w:rsidR="00F91CFA" w:rsidRPr="0013092A" w:rsidRDefault="00C718EC" w:rsidP="006B1A54">
            <w:pPr>
              <w:spacing w:after="120"/>
              <w:jc w:val="both"/>
              <w:rPr>
                <w:color w:val="000000"/>
                <w:sz w:val="28"/>
                <w:szCs w:val="28"/>
                <w:lang w:eastAsia="uk-UA"/>
              </w:rPr>
            </w:pPr>
            <w:r>
              <w:rPr>
                <w:color w:val="000000" w:themeColor="text1"/>
                <w:sz w:val="28"/>
                <w:szCs w:val="28"/>
                <w:lang w:eastAsia="uk-UA"/>
              </w:rPr>
              <w:t xml:space="preserve">Пункт 4 </w:t>
            </w:r>
            <w:r w:rsidRPr="004C4A11">
              <w:rPr>
                <w:color w:val="000000" w:themeColor="text1"/>
                <w:sz w:val="28"/>
                <w:szCs w:val="28"/>
                <w:lang w:eastAsia="uk-UA"/>
              </w:rPr>
              <w:t xml:space="preserve">статті 13 Закону України </w:t>
            </w:r>
            <w:r w:rsidRPr="002F5805">
              <w:rPr>
                <w:color w:val="000000" w:themeColor="text1"/>
                <w:sz w:val="28"/>
                <w:szCs w:val="28"/>
                <w:lang w:eastAsia="uk-UA"/>
              </w:rPr>
              <w:t>"</w:t>
            </w:r>
            <w:r w:rsidRPr="004C4A11">
              <w:rPr>
                <w:color w:val="000000" w:themeColor="text1"/>
                <w:sz w:val="28"/>
                <w:szCs w:val="28"/>
                <w:lang w:eastAsia="uk-UA"/>
              </w:rPr>
              <w:t>Про Національну комісію, що здійснює державне регулювання у сферах енергетики та комунальних послуг</w:t>
            </w:r>
            <w:r w:rsidRPr="002F5805">
              <w:rPr>
                <w:color w:val="000000" w:themeColor="text1"/>
                <w:sz w:val="28"/>
                <w:szCs w:val="28"/>
                <w:lang w:eastAsia="uk-UA"/>
              </w:rPr>
              <w:t>"</w:t>
            </w:r>
            <w:r>
              <w:rPr>
                <w:color w:val="000000" w:themeColor="text1"/>
                <w:sz w:val="28"/>
                <w:szCs w:val="28"/>
                <w:lang w:eastAsia="uk-UA"/>
              </w:rPr>
              <w:t xml:space="preserve"> від </w:t>
            </w:r>
            <w:r w:rsidRPr="00C718EC">
              <w:rPr>
                <w:color w:val="000000" w:themeColor="text1"/>
                <w:sz w:val="28"/>
                <w:szCs w:val="28"/>
                <w:lang w:eastAsia="uk-UA"/>
              </w:rPr>
              <w:t>13 квітня 2017 року N 2019-VIII</w:t>
            </w:r>
            <w:r>
              <w:rPr>
                <w:color w:val="000000" w:themeColor="text1"/>
                <w:sz w:val="28"/>
                <w:szCs w:val="28"/>
                <w:lang w:eastAsia="uk-UA"/>
              </w:rPr>
              <w:t>.</w:t>
            </w:r>
          </w:p>
        </w:tc>
      </w:tr>
      <w:tr w:rsidR="00760AB8" w:rsidRPr="00734BD4" w14:paraId="1FFE89EE"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425EDCB9" w14:textId="0623F0DF" w:rsidR="00760AB8" w:rsidRPr="00935742" w:rsidRDefault="00935742" w:rsidP="006B1A54">
            <w:pPr>
              <w:pStyle w:val="af0"/>
              <w:spacing w:before="0" w:after="120"/>
              <w:rPr>
                <w:rFonts w:ascii="Times New Roman" w:hAnsi="Times New Roman"/>
                <w:sz w:val="28"/>
                <w:szCs w:val="28"/>
              </w:rPr>
            </w:pPr>
            <w:r>
              <w:rPr>
                <w:rFonts w:ascii="Times New Roman" w:hAnsi="Times New Roman"/>
                <w:sz w:val="28"/>
                <w:szCs w:val="28"/>
              </w:rPr>
              <w:t xml:space="preserve">Стаття 12. Установити, що джерелами формування спеціального фонду Державного бюджету України на 2018 рік у частині фінансування є надходження, визначені </w:t>
            </w:r>
            <w:r w:rsidRPr="00CE4B90">
              <w:rPr>
                <w:rFonts w:ascii="Times New Roman" w:hAnsi="Times New Roman"/>
                <w:sz w:val="28"/>
                <w:szCs w:val="28"/>
              </w:rPr>
              <w:t>частиною третьою</w:t>
            </w:r>
            <w:r>
              <w:rPr>
                <w:rFonts w:ascii="Times New Roman" w:hAnsi="Times New Roman"/>
                <w:sz w:val="28"/>
                <w:szCs w:val="28"/>
              </w:rPr>
              <w:t xml:space="preserve"> статті 15 Бюджетного кодексу України, а також такі надходження:</w:t>
            </w:r>
            <w:bookmarkStart w:id="2" w:name="n51"/>
            <w:bookmarkEnd w:id="2"/>
          </w:p>
        </w:tc>
        <w:tc>
          <w:tcPr>
            <w:tcW w:w="6120" w:type="dxa"/>
            <w:tcBorders>
              <w:top w:val="single" w:sz="4" w:space="0" w:color="auto"/>
              <w:left w:val="single" w:sz="4" w:space="0" w:color="auto"/>
              <w:bottom w:val="single" w:sz="4" w:space="0" w:color="auto"/>
              <w:right w:val="single" w:sz="4" w:space="0" w:color="auto"/>
            </w:tcBorders>
          </w:tcPr>
          <w:p w14:paraId="4C466F89"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4531BBCD" w14:textId="77777777" w:rsidR="00760AB8" w:rsidRPr="0013092A" w:rsidRDefault="00760AB8" w:rsidP="006B1A54">
            <w:pPr>
              <w:pStyle w:val="a3"/>
              <w:spacing w:after="120"/>
              <w:jc w:val="both"/>
              <w:rPr>
                <w:b w:val="0"/>
                <w:sz w:val="28"/>
                <w:szCs w:val="28"/>
              </w:rPr>
            </w:pPr>
          </w:p>
        </w:tc>
      </w:tr>
      <w:tr w:rsidR="00760AB8" w:rsidRPr="00734BD4" w14:paraId="7163E772"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7D438D4F" w14:textId="77777777" w:rsidR="00935742" w:rsidRDefault="00935742" w:rsidP="006B1A54">
            <w:pPr>
              <w:pStyle w:val="af0"/>
              <w:spacing w:before="0" w:after="120"/>
              <w:rPr>
                <w:rFonts w:ascii="Times New Roman" w:hAnsi="Times New Roman"/>
                <w:sz w:val="28"/>
                <w:szCs w:val="28"/>
              </w:rPr>
            </w:pPr>
            <w:r>
              <w:rPr>
                <w:rFonts w:ascii="Times New Roman" w:hAnsi="Times New Roman"/>
                <w:sz w:val="28"/>
                <w:szCs w:val="28"/>
              </w:rPr>
              <w:t xml:space="preserve">1) залишок коштів, джерелом формування яких були надходження в рамках програм допомоги Європейського Союзу, урядів </w:t>
            </w:r>
            <w:r>
              <w:rPr>
                <w:rFonts w:ascii="Times New Roman" w:hAnsi="Times New Roman"/>
                <w:sz w:val="28"/>
                <w:szCs w:val="28"/>
              </w:rPr>
              <w:lastRenderedPageBreak/>
              <w:t>іноземних держав, міжнародних організацій, донорських установ;</w:t>
            </w:r>
          </w:p>
          <w:p w14:paraId="02FE3CDE" w14:textId="77777777" w:rsidR="00760AB8" w:rsidRPr="0013092A" w:rsidRDefault="00760AB8" w:rsidP="006B1A54">
            <w:pPr>
              <w:spacing w:after="120"/>
              <w:jc w:val="both"/>
              <w:rPr>
                <w:sz w:val="28"/>
                <w:szCs w:val="28"/>
                <w:lang w:eastAsia="uk-UA"/>
              </w:rPr>
            </w:pPr>
            <w:bookmarkStart w:id="3" w:name="n52"/>
            <w:bookmarkEnd w:id="3"/>
          </w:p>
        </w:tc>
        <w:tc>
          <w:tcPr>
            <w:tcW w:w="6120" w:type="dxa"/>
            <w:tcBorders>
              <w:top w:val="single" w:sz="4" w:space="0" w:color="auto"/>
              <w:left w:val="single" w:sz="4" w:space="0" w:color="auto"/>
              <w:bottom w:val="single" w:sz="4" w:space="0" w:color="auto"/>
              <w:right w:val="single" w:sz="4" w:space="0" w:color="auto"/>
            </w:tcBorders>
          </w:tcPr>
          <w:p w14:paraId="6E71B61C" w14:textId="1F9D265C" w:rsidR="00760AB8" w:rsidRPr="00586E76" w:rsidRDefault="00586E76" w:rsidP="006B1A54">
            <w:pPr>
              <w:pStyle w:val="af0"/>
              <w:spacing w:before="0" w:after="120"/>
              <w:rPr>
                <w:rFonts w:ascii="Times New Roman" w:hAnsi="Times New Roman"/>
                <w:sz w:val="28"/>
                <w:szCs w:val="28"/>
              </w:rPr>
            </w:pPr>
            <w:r>
              <w:rPr>
                <w:rFonts w:ascii="Times New Roman" w:hAnsi="Times New Roman"/>
                <w:sz w:val="28"/>
                <w:szCs w:val="28"/>
              </w:rPr>
              <w:lastRenderedPageBreak/>
              <w:t xml:space="preserve">3) реалізацію програм допомоги Європейського Союзу, урядів іноземних держав, міжнародних організацій, донорських установ, що включає заходи щодо розвитку галузі енергетики; </w:t>
            </w:r>
            <w:r>
              <w:rPr>
                <w:rFonts w:ascii="Times New Roman" w:hAnsi="Times New Roman"/>
                <w:sz w:val="28"/>
                <w:szCs w:val="28"/>
              </w:rPr>
              <w:lastRenderedPageBreak/>
              <w:t>захисту прав споживачів, стандартизації, метрології, сертифікації, підтвердження відповідності та управління якістю; підтримки реалізації державної екологічної політики; підтримки реалізації державної політики у сфері транспорту; управління державним кордоном, підтримки регіональної політики і державного управління (за рахунок джерел, визначених</w:t>
            </w:r>
            <w:r w:rsidRPr="00CE4B90">
              <w:rPr>
                <w:rFonts w:ascii="Times New Roman" w:hAnsi="Times New Roman"/>
                <w:sz w:val="28"/>
                <w:szCs w:val="28"/>
              </w:rPr>
              <w:t xml:space="preserve"> пунктом 2 статті 11</w:t>
            </w:r>
            <w:r>
              <w:rPr>
                <w:rFonts w:ascii="Times New Roman" w:hAnsi="Times New Roman"/>
                <w:sz w:val="28"/>
                <w:szCs w:val="28"/>
              </w:rPr>
              <w:t xml:space="preserve"> та </w:t>
            </w:r>
            <w:r w:rsidRPr="00CE4B90">
              <w:rPr>
                <w:rFonts w:ascii="Times New Roman" w:hAnsi="Times New Roman"/>
                <w:sz w:val="28"/>
                <w:szCs w:val="28"/>
              </w:rPr>
              <w:t>пунктом 1 статті 12</w:t>
            </w:r>
            <w:r>
              <w:rPr>
                <w:rFonts w:ascii="Times New Roman" w:hAnsi="Times New Roman"/>
                <w:sz w:val="28"/>
                <w:szCs w:val="28"/>
              </w:rPr>
              <w:t xml:space="preserve"> цього Закону);</w:t>
            </w:r>
          </w:p>
        </w:tc>
        <w:tc>
          <w:tcPr>
            <w:tcW w:w="4860" w:type="dxa"/>
            <w:tcBorders>
              <w:top w:val="single" w:sz="4" w:space="0" w:color="auto"/>
              <w:left w:val="single" w:sz="4" w:space="0" w:color="auto"/>
              <w:bottom w:val="single" w:sz="4" w:space="0" w:color="auto"/>
              <w:right w:val="single" w:sz="4" w:space="0" w:color="auto"/>
            </w:tcBorders>
          </w:tcPr>
          <w:p w14:paraId="1B64497C" w14:textId="39C01740" w:rsidR="00760AB8" w:rsidRPr="00C121C0" w:rsidRDefault="00350DC1" w:rsidP="006B1A54">
            <w:pPr>
              <w:spacing w:after="120"/>
              <w:jc w:val="both"/>
              <w:rPr>
                <w:color w:val="000000"/>
                <w:sz w:val="28"/>
                <w:szCs w:val="28"/>
                <w:lang w:eastAsia="uk-UA"/>
              </w:rPr>
            </w:pPr>
            <w:r w:rsidRPr="0013092A">
              <w:rPr>
                <w:color w:val="000000"/>
                <w:sz w:val="28"/>
                <w:szCs w:val="28"/>
                <w:lang w:eastAsia="uk-UA"/>
              </w:rPr>
              <w:lastRenderedPageBreak/>
              <w:t xml:space="preserve">Програма діяльності Кабінету Міністрів України (Постанова Верховної Ради України від 14.04.2016 №1099-VIII); план пріоритетних дій Уряду </w:t>
            </w:r>
            <w:r w:rsidRPr="0013092A">
              <w:rPr>
                <w:color w:val="000000"/>
                <w:sz w:val="28"/>
                <w:szCs w:val="28"/>
                <w:lang w:eastAsia="uk-UA"/>
              </w:rPr>
              <w:lastRenderedPageBreak/>
              <w:t>(Розпорядження Кабінету Міністрів України від 27 травня 2016 р. № 418-р) пункт 1 протоколу наради під головуванням Прем’єр-міністра України щодо складання проекту Закону України "Про Державний бюджет України на 2017 рік" (доручення Кабінету Міністрів України від 09.07.2016 №25168/0/1-16).</w:t>
            </w:r>
          </w:p>
        </w:tc>
      </w:tr>
      <w:tr w:rsidR="00760AB8" w:rsidRPr="00734BD4" w14:paraId="2185CCF0"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5E5E9DDB" w14:textId="183A95EE" w:rsidR="00760AB8" w:rsidRPr="00935742" w:rsidRDefault="00935742" w:rsidP="006B1A54">
            <w:pPr>
              <w:pStyle w:val="af0"/>
              <w:spacing w:before="0" w:after="120"/>
              <w:rPr>
                <w:rFonts w:ascii="Times New Roman" w:hAnsi="Times New Roman"/>
                <w:sz w:val="28"/>
                <w:szCs w:val="28"/>
              </w:rPr>
            </w:pPr>
            <w:r>
              <w:rPr>
                <w:rFonts w:ascii="Times New Roman" w:hAnsi="Times New Roman"/>
                <w:sz w:val="28"/>
                <w:szCs w:val="28"/>
              </w:rPr>
              <w:lastRenderedPageBreak/>
              <w:t xml:space="preserve">2) залишок коштів, джерелом формування яких були надходження від державного підприємства “Національна атомна енергогенеруюча компанія “Енергоатом” відповідно до статей 7 та 8 </w:t>
            </w:r>
            <w:r w:rsidRPr="00CE4B90">
              <w:rPr>
                <w:rFonts w:ascii="Times New Roman" w:hAnsi="Times New Roman"/>
                <w:sz w:val="28"/>
                <w:szCs w:val="28"/>
              </w:rPr>
              <w:t>Закону України</w:t>
            </w:r>
            <w:r>
              <w:rPr>
                <w:rFonts w:ascii="Times New Roman" w:hAnsi="Times New Roman"/>
                <w:sz w:val="28"/>
                <w:szCs w:val="28"/>
              </w:rPr>
              <w:t xml:space="preserve"> “Про впорядкування питань, пов’язаних із забезпеченням ядерної безпеки”, що надійшли у минулі періоди;</w:t>
            </w:r>
            <w:bookmarkStart w:id="4" w:name="n53"/>
            <w:bookmarkEnd w:id="4"/>
          </w:p>
        </w:tc>
        <w:tc>
          <w:tcPr>
            <w:tcW w:w="6120" w:type="dxa"/>
            <w:tcBorders>
              <w:top w:val="single" w:sz="4" w:space="0" w:color="auto"/>
              <w:left w:val="single" w:sz="4" w:space="0" w:color="auto"/>
              <w:bottom w:val="single" w:sz="4" w:space="0" w:color="auto"/>
              <w:right w:val="single" w:sz="4" w:space="0" w:color="auto"/>
            </w:tcBorders>
          </w:tcPr>
          <w:p w14:paraId="43E2776F" w14:textId="77777777" w:rsidR="00586E76" w:rsidRDefault="00586E76" w:rsidP="006B1A54">
            <w:pPr>
              <w:pStyle w:val="af0"/>
              <w:spacing w:before="0" w:after="120"/>
              <w:rPr>
                <w:rFonts w:ascii="Times New Roman" w:hAnsi="Times New Roman"/>
                <w:sz w:val="28"/>
                <w:szCs w:val="28"/>
              </w:rPr>
            </w:pPr>
            <w:r>
              <w:rPr>
                <w:rFonts w:ascii="Times New Roman" w:hAnsi="Times New Roman"/>
                <w:sz w:val="28"/>
                <w:szCs w:val="28"/>
              </w:rPr>
              <w:t xml:space="preserve">4) придбання Міністерством енергетики та вугільної промисловості України цінних паперів відповідно до </w:t>
            </w:r>
            <w:r w:rsidRPr="00CE4B90">
              <w:rPr>
                <w:rFonts w:ascii="Times New Roman" w:hAnsi="Times New Roman"/>
                <w:sz w:val="28"/>
                <w:szCs w:val="28"/>
              </w:rPr>
              <w:t xml:space="preserve">статті 9 </w:t>
            </w:r>
            <w:r>
              <w:rPr>
                <w:rFonts w:ascii="Times New Roman" w:hAnsi="Times New Roman"/>
                <w:sz w:val="28"/>
                <w:szCs w:val="28"/>
              </w:rPr>
              <w:t xml:space="preserve">Закону України “Про впорядкування питань, пов’язаних із забезпеченням ядерної безпеки” (за рахунок джерел, визначених </w:t>
            </w:r>
            <w:r w:rsidRPr="00CE4B90">
              <w:rPr>
                <w:rFonts w:ascii="Times New Roman" w:hAnsi="Times New Roman"/>
                <w:sz w:val="28"/>
                <w:szCs w:val="28"/>
              </w:rPr>
              <w:t>пунктом 2 статті 12</w:t>
            </w:r>
            <w:r>
              <w:rPr>
                <w:rFonts w:ascii="Times New Roman" w:hAnsi="Times New Roman"/>
                <w:sz w:val="28"/>
                <w:szCs w:val="28"/>
              </w:rPr>
              <w:t xml:space="preserve"> та </w:t>
            </w:r>
            <w:r w:rsidRPr="00CE4B90">
              <w:rPr>
                <w:rFonts w:ascii="Times New Roman" w:hAnsi="Times New Roman"/>
                <w:sz w:val="28"/>
                <w:szCs w:val="28"/>
              </w:rPr>
              <w:t>пунктом 4 статті 13</w:t>
            </w:r>
            <w:r>
              <w:rPr>
                <w:rFonts w:ascii="Times New Roman" w:hAnsi="Times New Roman"/>
                <w:sz w:val="28"/>
                <w:szCs w:val="28"/>
              </w:rPr>
              <w:t xml:space="preserve"> цього Закону);</w:t>
            </w:r>
          </w:p>
          <w:p w14:paraId="3635BF68" w14:textId="1689E9FE" w:rsidR="00C7502B" w:rsidRPr="00755250" w:rsidRDefault="00C7502B" w:rsidP="006B1A54">
            <w:pPr>
              <w:spacing w:after="120"/>
              <w:jc w:val="both"/>
              <w:rPr>
                <w:color w:val="000000" w:themeColor="text1"/>
                <w:sz w:val="28"/>
                <w:szCs w:val="28"/>
                <w:lang w:eastAsia="uk-UA"/>
              </w:rPr>
            </w:pPr>
          </w:p>
          <w:p w14:paraId="6EDAC7A7"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5A2A3D7D" w14:textId="468D4931" w:rsidR="00760AB8" w:rsidRPr="0013092A" w:rsidRDefault="007F5883" w:rsidP="006B1A54">
            <w:pPr>
              <w:pStyle w:val="a3"/>
              <w:spacing w:after="120"/>
              <w:jc w:val="both"/>
              <w:rPr>
                <w:b w:val="0"/>
                <w:sz w:val="28"/>
                <w:szCs w:val="28"/>
              </w:rPr>
            </w:pPr>
            <w:r w:rsidRPr="0013092A">
              <w:rPr>
                <w:b w:val="0"/>
                <w:sz w:val="28"/>
                <w:szCs w:val="28"/>
              </w:rPr>
              <w:t>Закон України від 24.06.2004 № 1868-ІV "Про впорядкування питань, пов`язаних із забезпеченням ядерної безпеки".</w:t>
            </w:r>
          </w:p>
        </w:tc>
      </w:tr>
      <w:tr w:rsidR="00186659" w:rsidRPr="00734BD4" w14:paraId="199D7EC7"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198A8AF4" w14:textId="7811D4BB" w:rsidR="00186659" w:rsidRDefault="00186659" w:rsidP="006B1A54">
            <w:pPr>
              <w:pStyle w:val="af0"/>
              <w:spacing w:before="0" w:after="120"/>
              <w:rPr>
                <w:rFonts w:ascii="Times New Roman" w:hAnsi="Times New Roman"/>
                <w:sz w:val="28"/>
                <w:szCs w:val="28"/>
              </w:rPr>
            </w:pPr>
            <w:r>
              <w:rPr>
                <w:rFonts w:ascii="Times New Roman" w:hAnsi="Times New Roman"/>
                <w:sz w:val="28"/>
                <w:szCs w:val="28"/>
              </w:rPr>
              <w:t xml:space="preserve">3) залишок коштів, джерелом формування яких були надходження Державного агентства автомобільних доріг України, одержані за рахунок запозичень, </w:t>
            </w:r>
            <w:r>
              <w:rPr>
                <w:rFonts w:ascii="Times New Roman" w:hAnsi="Times New Roman"/>
                <w:sz w:val="28"/>
                <w:szCs w:val="28"/>
              </w:rPr>
              <w:lastRenderedPageBreak/>
              <w:t>залучених під державні гарантії у 2012 і 2013 роках;</w:t>
            </w:r>
          </w:p>
        </w:tc>
        <w:tc>
          <w:tcPr>
            <w:tcW w:w="6120" w:type="dxa"/>
            <w:tcBorders>
              <w:top w:val="single" w:sz="4" w:space="0" w:color="auto"/>
              <w:left w:val="single" w:sz="4" w:space="0" w:color="auto"/>
              <w:bottom w:val="single" w:sz="4" w:space="0" w:color="auto"/>
              <w:right w:val="single" w:sz="4" w:space="0" w:color="auto"/>
            </w:tcBorders>
          </w:tcPr>
          <w:p w14:paraId="60C68B28" w14:textId="77777777" w:rsidR="009D542C" w:rsidRPr="00784140" w:rsidRDefault="009D542C" w:rsidP="006B1A54">
            <w:pPr>
              <w:pStyle w:val="af0"/>
              <w:spacing w:before="0" w:after="120"/>
              <w:rPr>
                <w:rFonts w:ascii="Times New Roman" w:hAnsi="Times New Roman"/>
                <w:sz w:val="28"/>
                <w:szCs w:val="28"/>
              </w:rPr>
            </w:pPr>
            <w:r>
              <w:rPr>
                <w:rFonts w:ascii="Times New Roman" w:hAnsi="Times New Roman"/>
                <w:sz w:val="28"/>
                <w:szCs w:val="28"/>
              </w:rPr>
              <w:lastRenderedPageBreak/>
              <w:t>5</w:t>
            </w:r>
            <w:r w:rsidRPr="00502823">
              <w:rPr>
                <w:rFonts w:ascii="Times New Roman" w:hAnsi="Times New Roman"/>
                <w:sz w:val="28"/>
                <w:szCs w:val="28"/>
              </w:rPr>
              <w:t xml:space="preserve">) розвиток мережі та утримання автомобільних доріг загального користування (за рахунок джерел, визначених </w:t>
            </w:r>
            <w:hyperlink r:id="rId15" w:anchor="n62" w:history="1">
              <w:r w:rsidRPr="00502823">
                <w:rPr>
                  <w:rFonts w:ascii="Times New Roman" w:hAnsi="Times New Roman"/>
                  <w:sz w:val="28"/>
                  <w:szCs w:val="28"/>
                </w:rPr>
                <w:t>пунктом 3 статті 12</w:t>
              </w:r>
            </w:hyperlink>
            <w:r w:rsidRPr="00502823">
              <w:rPr>
                <w:rFonts w:ascii="Times New Roman" w:hAnsi="Times New Roman"/>
                <w:sz w:val="28"/>
                <w:szCs w:val="28"/>
              </w:rPr>
              <w:t xml:space="preserve"> цього Закону</w:t>
            </w:r>
            <w:r w:rsidRPr="00784140">
              <w:rPr>
                <w:rFonts w:ascii="Times New Roman" w:hAnsi="Times New Roman"/>
                <w:sz w:val="28"/>
                <w:szCs w:val="28"/>
              </w:rPr>
              <w:t>);</w:t>
            </w:r>
          </w:p>
          <w:p w14:paraId="730177CC" w14:textId="77777777" w:rsidR="00186659" w:rsidRDefault="00186659" w:rsidP="006B1A54">
            <w:pPr>
              <w:pStyle w:val="af0"/>
              <w:spacing w:before="0" w:after="120"/>
              <w:rPr>
                <w:rFonts w:ascii="Times New Roman" w:hAnsi="Times New Roman"/>
                <w:sz w:val="28"/>
                <w:szCs w:val="28"/>
              </w:rPr>
            </w:pPr>
          </w:p>
        </w:tc>
        <w:tc>
          <w:tcPr>
            <w:tcW w:w="4860" w:type="dxa"/>
            <w:tcBorders>
              <w:top w:val="single" w:sz="4" w:space="0" w:color="auto"/>
              <w:left w:val="single" w:sz="4" w:space="0" w:color="auto"/>
              <w:bottom w:val="single" w:sz="4" w:space="0" w:color="auto"/>
              <w:right w:val="single" w:sz="4" w:space="0" w:color="auto"/>
            </w:tcBorders>
          </w:tcPr>
          <w:p w14:paraId="1A5DC00D" w14:textId="5CADE791" w:rsidR="00186659" w:rsidRPr="00F0497E" w:rsidRDefault="00F0497E" w:rsidP="006B1A54">
            <w:pPr>
              <w:pStyle w:val="a3"/>
              <w:spacing w:after="120"/>
              <w:jc w:val="both"/>
              <w:rPr>
                <w:b w:val="0"/>
                <w:sz w:val="28"/>
                <w:szCs w:val="28"/>
              </w:rPr>
            </w:pPr>
            <w:r w:rsidRPr="00F0497E">
              <w:rPr>
                <w:b w:val="0"/>
                <w:color w:val="000000"/>
                <w:sz w:val="28"/>
                <w:szCs w:val="28"/>
                <w:lang w:eastAsia="uk-UA"/>
              </w:rPr>
              <w:lastRenderedPageBreak/>
              <w:t xml:space="preserve">Програма діяльності Кабінету Міністрів України (Постанова Верховної Ради України від 14.04.2016 №1099-VIII); план пріоритетних дій Уряду (Розпорядження Кабінету Міністрів </w:t>
            </w:r>
            <w:r w:rsidRPr="00F0497E">
              <w:rPr>
                <w:b w:val="0"/>
                <w:color w:val="000000"/>
                <w:sz w:val="28"/>
                <w:szCs w:val="28"/>
                <w:lang w:eastAsia="uk-UA"/>
              </w:rPr>
              <w:lastRenderedPageBreak/>
              <w:t>України від 27 травня 2016 р. № 418-р) пункт 1 протоколу наради під головуванням Прем’єр-міністра України щодо складання проекту Закону України "Про Державний бюджет України на 2017 рік" (доручення Кабінету Міністрів України від 09.07.2016 №25168/0/1-16).</w:t>
            </w:r>
          </w:p>
        </w:tc>
      </w:tr>
      <w:tr w:rsidR="00CE028B" w:rsidRPr="00734BD4" w14:paraId="370F3815"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24367C2D" w14:textId="6B234B5F" w:rsidR="00CE028B" w:rsidRPr="00935742" w:rsidRDefault="00935742" w:rsidP="006B1A54">
            <w:pPr>
              <w:pStyle w:val="af0"/>
              <w:spacing w:before="0" w:after="120"/>
              <w:rPr>
                <w:rFonts w:ascii="Times New Roman" w:hAnsi="Times New Roman"/>
                <w:sz w:val="28"/>
                <w:szCs w:val="28"/>
              </w:rPr>
            </w:pPr>
            <w:r>
              <w:rPr>
                <w:rFonts w:ascii="Times New Roman" w:hAnsi="Times New Roman"/>
                <w:sz w:val="28"/>
                <w:szCs w:val="28"/>
              </w:rPr>
              <w:lastRenderedPageBreak/>
              <w:t xml:space="preserve">4) залишок коштів, джерелом формування яких були кошти, отримані від продажу частин встановленої кількості викидів парникових газів, передбаченого </w:t>
            </w:r>
            <w:r w:rsidRPr="00CE4B90">
              <w:rPr>
                <w:rFonts w:ascii="Times New Roman" w:hAnsi="Times New Roman"/>
                <w:sz w:val="28"/>
                <w:szCs w:val="28"/>
              </w:rPr>
              <w:t>статтею 17</w:t>
            </w:r>
            <w:r>
              <w:rPr>
                <w:rFonts w:ascii="Times New Roman" w:hAnsi="Times New Roman"/>
                <w:sz w:val="28"/>
                <w:szCs w:val="28"/>
              </w:rPr>
              <w:t xml:space="preserve"> Кіотського протоколу до Рамкової конвенції Організації Об’єднаних Націй про зміну клімату.</w:t>
            </w:r>
          </w:p>
        </w:tc>
        <w:tc>
          <w:tcPr>
            <w:tcW w:w="6120" w:type="dxa"/>
            <w:tcBorders>
              <w:top w:val="single" w:sz="4" w:space="0" w:color="auto"/>
              <w:left w:val="single" w:sz="4" w:space="0" w:color="auto"/>
              <w:bottom w:val="single" w:sz="4" w:space="0" w:color="auto"/>
              <w:right w:val="single" w:sz="4" w:space="0" w:color="auto"/>
            </w:tcBorders>
          </w:tcPr>
          <w:p w14:paraId="59468FF4" w14:textId="15FD91DD" w:rsidR="00CE028B" w:rsidRPr="006B1A54" w:rsidRDefault="009D542C" w:rsidP="006B1A54">
            <w:pPr>
              <w:pStyle w:val="af0"/>
              <w:spacing w:before="0" w:after="120"/>
              <w:rPr>
                <w:rFonts w:ascii="Times New Roman" w:hAnsi="Times New Roman"/>
                <w:sz w:val="28"/>
                <w:szCs w:val="28"/>
              </w:rPr>
            </w:pPr>
            <w:r>
              <w:rPr>
                <w:rFonts w:ascii="Times New Roman" w:hAnsi="Times New Roman"/>
                <w:sz w:val="28"/>
                <w:szCs w:val="28"/>
              </w:rPr>
              <w:t xml:space="preserve">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w:t>
            </w:r>
            <w:r w:rsidRPr="00CE4B90">
              <w:rPr>
                <w:rFonts w:ascii="Times New Roman" w:hAnsi="Times New Roman"/>
                <w:sz w:val="28"/>
                <w:szCs w:val="28"/>
              </w:rPr>
              <w:t xml:space="preserve">пунктом 4 </w:t>
            </w:r>
            <w:r>
              <w:rPr>
                <w:rFonts w:ascii="Times New Roman" w:hAnsi="Times New Roman"/>
                <w:sz w:val="28"/>
                <w:szCs w:val="28"/>
              </w:rPr>
              <w:t>статті 12 цього Закону);</w:t>
            </w:r>
          </w:p>
        </w:tc>
        <w:tc>
          <w:tcPr>
            <w:tcW w:w="4860" w:type="dxa"/>
            <w:tcBorders>
              <w:top w:val="single" w:sz="4" w:space="0" w:color="auto"/>
              <w:left w:val="single" w:sz="4" w:space="0" w:color="auto"/>
              <w:bottom w:val="single" w:sz="4" w:space="0" w:color="auto"/>
              <w:right w:val="single" w:sz="4" w:space="0" w:color="auto"/>
            </w:tcBorders>
          </w:tcPr>
          <w:p w14:paraId="030D7A08" w14:textId="29D61881" w:rsidR="00CE028B" w:rsidRPr="0013092A" w:rsidRDefault="003C33EF" w:rsidP="006B1A54">
            <w:pPr>
              <w:pStyle w:val="a3"/>
              <w:spacing w:after="120"/>
              <w:jc w:val="both"/>
              <w:rPr>
                <w:b w:val="0"/>
                <w:sz w:val="28"/>
                <w:szCs w:val="28"/>
              </w:rPr>
            </w:pPr>
            <w:r w:rsidRPr="0013092A">
              <w:rPr>
                <w:b w:val="0"/>
                <w:sz w:val="28"/>
                <w:szCs w:val="28"/>
              </w:rPr>
              <w:t>Закон України від 04.02.2004 № 1430-ІV "Про ратифікацію Кіотського протоколу до Рамкової конвенції Організації Об‘єднаних Націй про зміну клімату".</w:t>
            </w:r>
          </w:p>
        </w:tc>
      </w:tr>
      <w:tr w:rsidR="00760AB8" w:rsidRPr="00734BD4" w14:paraId="670D5B0C"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5E285B5B" w14:textId="77777777" w:rsidR="00935742" w:rsidRDefault="00935742" w:rsidP="006B1A54">
            <w:pPr>
              <w:pStyle w:val="af0"/>
              <w:spacing w:before="0" w:after="120"/>
              <w:rPr>
                <w:rFonts w:ascii="Times New Roman" w:hAnsi="Times New Roman"/>
                <w:sz w:val="28"/>
                <w:szCs w:val="28"/>
              </w:rPr>
            </w:pPr>
            <w:r>
              <w:rPr>
                <w:rFonts w:ascii="Times New Roman" w:hAnsi="Times New Roman"/>
                <w:sz w:val="28"/>
                <w:szCs w:val="28"/>
              </w:rPr>
              <w:t xml:space="preserve">Стаття 13. Установити, що джерелами формування спеціального фонду Державного бюджету України на 2018 рік у частині кредитування є надходження, визначені </w:t>
            </w:r>
            <w:r w:rsidRPr="00CE4B90">
              <w:rPr>
                <w:rFonts w:ascii="Times New Roman" w:hAnsi="Times New Roman"/>
                <w:sz w:val="28"/>
                <w:szCs w:val="28"/>
              </w:rPr>
              <w:t>частиною третьою</w:t>
            </w:r>
            <w:r>
              <w:rPr>
                <w:rFonts w:ascii="Times New Roman" w:hAnsi="Times New Roman"/>
                <w:sz w:val="28"/>
                <w:szCs w:val="28"/>
              </w:rPr>
              <w:t xml:space="preserve"> статті 30 Бюджетного кодексу України, а також такі надходження:</w:t>
            </w:r>
          </w:p>
          <w:p w14:paraId="1BAF4FEB" w14:textId="1E7A8AB7" w:rsidR="00760AB8" w:rsidRPr="00C121C0" w:rsidRDefault="00760AB8" w:rsidP="006B1A54">
            <w:pPr>
              <w:spacing w:after="120"/>
              <w:jc w:val="both"/>
              <w:rPr>
                <w:color w:val="000000" w:themeColor="text1"/>
                <w:sz w:val="28"/>
                <w:szCs w:val="28"/>
                <w:lang w:eastAsia="uk-UA"/>
              </w:rPr>
            </w:pPr>
            <w:bookmarkStart w:id="5" w:name="n55"/>
            <w:bookmarkEnd w:id="5"/>
          </w:p>
        </w:tc>
        <w:tc>
          <w:tcPr>
            <w:tcW w:w="6120" w:type="dxa"/>
            <w:tcBorders>
              <w:top w:val="single" w:sz="4" w:space="0" w:color="auto"/>
              <w:left w:val="single" w:sz="4" w:space="0" w:color="auto"/>
              <w:bottom w:val="single" w:sz="4" w:space="0" w:color="auto"/>
              <w:right w:val="single" w:sz="4" w:space="0" w:color="auto"/>
            </w:tcBorders>
          </w:tcPr>
          <w:p w14:paraId="2F99BAC5"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379EED96" w14:textId="77777777" w:rsidR="00760AB8" w:rsidRPr="0013092A" w:rsidRDefault="00760AB8" w:rsidP="006B1A54">
            <w:pPr>
              <w:pStyle w:val="a3"/>
              <w:spacing w:after="120"/>
              <w:jc w:val="both"/>
              <w:rPr>
                <w:b w:val="0"/>
                <w:sz w:val="28"/>
                <w:szCs w:val="28"/>
              </w:rPr>
            </w:pPr>
          </w:p>
        </w:tc>
      </w:tr>
      <w:tr w:rsidR="00760AB8" w:rsidRPr="00734BD4" w14:paraId="251A7E0F"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138E75D5" w14:textId="77777777" w:rsidR="00935742" w:rsidRDefault="00935742" w:rsidP="006B1A54">
            <w:pPr>
              <w:pStyle w:val="af0"/>
              <w:spacing w:before="0" w:after="120"/>
              <w:rPr>
                <w:rFonts w:ascii="Times New Roman" w:hAnsi="Times New Roman"/>
                <w:sz w:val="28"/>
                <w:szCs w:val="28"/>
              </w:rPr>
            </w:pPr>
            <w:r>
              <w:rPr>
                <w:rFonts w:ascii="Times New Roman" w:hAnsi="Times New Roman"/>
                <w:sz w:val="28"/>
                <w:szCs w:val="28"/>
              </w:rPr>
              <w:lastRenderedPageBreak/>
              <w:t>1) повернення бюджетних позичок, наданих на закупівлю сільськогосподарської продукції за державним замовленням (контрактом) 1994—1997 років;</w:t>
            </w:r>
          </w:p>
          <w:p w14:paraId="066AC71C" w14:textId="77777777" w:rsidR="00760AB8" w:rsidRPr="0013092A" w:rsidRDefault="00760AB8" w:rsidP="006B1A54">
            <w:pPr>
              <w:spacing w:after="120"/>
              <w:jc w:val="both"/>
              <w:rPr>
                <w:sz w:val="28"/>
                <w:szCs w:val="28"/>
                <w:lang w:eastAsia="uk-UA"/>
              </w:rPr>
            </w:pPr>
            <w:bookmarkStart w:id="6" w:name="n56"/>
            <w:bookmarkEnd w:id="6"/>
          </w:p>
        </w:tc>
        <w:tc>
          <w:tcPr>
            <w:tcW w:w="6120" w:type="dxa"/>
            <w:tcBorders>
              <w:top w:val="single" w:sz="4" w:space="0" w:color="auto"/>
              <w:left w:val="single" w:sz="4" w:space="0" w:color="auto"/>
              <w:bottom w:val="single" w:sz="4" w:space="0" w:color="auto"/>
              <w:right w:val="single" w:sz="4" w:space="0" w:color="auto"/>
            </w:tcBorders>
          </w:tcPr>
          <w:p w14:paraId="3269A6BB" w14:textId="77777777" w:rsidR="009D542C" w:rsidRDefault="009D542C" w:rsidP="006B1A54">
            <w:pPr>
              <w:pStyle w:val="af0"/>
              <w:spacing w:before="0" w:after="120"/>
              <w:rPr>
                <w:rFonts w:ascii="Times New Roman" w:hAnsi="Times New Roman"/>
                <w:sz w:val="28"/>
                <w:szCs w:val="28"/>
              </w:rPr>
            </w:pPr>
            <w:r>
              <w:rPr>
                <w:rFonts w:ascii="Times New Roman" w:hAnsi="Times New Roman"/>
                <w:sz w:val="28"/>
                <w:szCs w:val="28"/>
              </w:rPr>
              <w:t xml:space="preserve">6) заходи, пов’язані з формуванням державного резервного насіннєвого фонду (за рахунок джерел, визначених </w:t>
            </w:r>
            <w:r w:rsidRPr="00CE4B90">
              <w:rPr>
                <w:rFonts w:ascii="Times New Roman" w:hAnsi="Times New Roman"/>
                <w:sz w:val="28"/>
                <w:szCs w:val="28"/>
              </w:rPr>
              <w:t>пунктом 1</w:t>
            </w:r>
            <w:r>
              <w:rPr>
                <w:rFonts w:ascii="Times New Roman" w:hAnsi="Times New Roman"/>
                <w:sz w:val="28"/>
                <w:szCs w:val="28"/>
              </w:rPr>
              <w:t xml:space="preserve"> статті 13 цього Закону);</w:t>
            </w:r>
          </w:p>
          <w:p w14:paraId="4965384A"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4B2D54C9" w14:textId="1AF16CDF" w:rsidR="0020559C" w:rsidRPr="0013092A" w:rsidRDefault="00DE22E2" w:rsidP="006B1A54">
            <w:pPr>
              <w:pStyle w:val="a3"/>
              <w:spacing w:after="120"/>
              <w:jc w:val="both"/>
              <w:rPr>
                <w:b w:val="0"/>
                <w:sz w:val="28"/>
                <w:szCs w:val="28"/>
              </w:rPr>
            </w:pPr>
            <w:r w:rsidRPr="0013092A">
              <w:rPr>
                <w:b w:val="0"/>
                <w:sz w:val="28"/>
                <w:szCs w:val="28"/>
              </w:rPr>
              <w:t>Закон України від 26.12.2002 №411 "Про насіння і садивний матеріал" (зі змінами); постанови Кабінету Міністрів України від 27.06.2003 № 977 "Деякі питання державного резервного насіннєвого фонду".</w:t>
            </w:r>
          </w:p>
        </w:tc>
      </w:tr>
      <w:tr w:rsidR="00760AB8" w:rsidRPr="00734BD4" w14:paraId="26BE3837"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43086252" w14:textId="77777777" w:rsidR="00935742" w:rsidRDefault="00935742" w:rsidP="006B1A54">
            <w:pPr>
              <w:pStyle w:val="af0"/>
              <w:spacing w:before="0" w:after="120"/>
              <w:rPr>
                <w:rFonts w:ascii="Times New Roman" w:hAnsi="Times New Roman"/>
                <w:sz w:val="28"/>
                <w:szCs w:val="28"/>
              </w:rPr>
            </w:pPr>
            <w:r>
              <w:rPr>
                <w:rFonts w:ascii="Times New Roman" w:hAnsi="Times New Roman"/>
                <w:sz w:val="28"/>
                <w:szCs w:val="28"/>
              </w:rPr>
              <w:t>2) повернення коштів, наданих Міністерству аграрної політики та продовольства України для фінансової підтримки заходів в агропромисловому комплексі на умовах фінансового лізингу, а також закупівлі племінних нетелей та корів, вітчизняної техніки і обладнання для агропромислового комплексу, з наступною їх реалізацією сільськогосподарським підприємствам на умовах фінансового лізингу;</w:t>
            </w:r>
          </w:p>
          <w:p w14:paraId="0462D387" w14:textId="77777777" w:rsidR="00760AB8" w:rsidRPr="0013092A" w:rsidRDefault="00760AB8" w:rsidP="006B1A54">
            <w:pPr>
              <w:spacing w:after="120"/>
              <w:jc w:val="both"/>
              <w:rPr>
                <w:sz w:val="28"/>
                <w:szCs w:val="28"/>
                <w:lang w:eastAsia="uk-UA"/>
              </w:rPr>
            </w:pPr>
            <w:bookmarkStart w:id="7" w:name="n57"/>
            <w:bookmarkEnd w:id="7"/>
          </w:p>
        </w:tc>
        <w:tc>
          <w:tcPr>
            <w:tcW w:w="6120" w:type="dxa"/>
            <w:tcBorders>
              <w:top w:val="single" w:sz="4" w:space="0" w:color="auto"/>
              <w:left w:val="single" w:sz="4" w:space="0" w:color="auto"/>
              <w:bottom w:val="single" w:sz="4" w:space="0" w:color="auto"/>
              <w:right w:val="single" w:sz="4" w:space="0" w:color="auto"/>
            </w:tcBorders>
          </w:tcPr>
          <w:p w14:paraId="77D435CE" w14:textId="77777777" w:rsidR="009D542C" w:rsidRDefault="009D542C" w:rsidP="006B1A54">
            <w:pPr>
              <w:pStyle w:val="af0"/>
              <w:spacing w:before="0" w:after="120"/>
              <w:rPr>
                <w:rFonts w:ascii="Times New Roman" w:hAnsi="Times New Roman"/>
                <w:sz w:val="28"/>
                <w:szCs w:val="28"/>
              </w:rPr>
            </w:pPr>
            <w:r>
              <w:rPr>
                <w:rFonts w:ascii="Times New Roman" w:hAnsi="Times New Roman"/>
                <w:sz w:val="28"/>
                <w:szCs w:val="28"/>
              </w:rPr>
              <w:t>7) фінансову підтримку заходів в агропромисловому комплексі на умовах фінансового лізингу (за рахунок джерел, визначених</w:t>
            </w:r>
            <w:r w:rsidRPr="00CE4B90">
              <w:rPr>
                <w:rFonts w:ascii="Times New Roman" w:hAnsi="Times New Roman"/>
                <w:sz w:val="28"/>
                <w:szCs w:val="28"/>
              </w:rPr>
              <w:t xml:space="preserve"> пунктом 2</w:t>
            </w:r>
            <w:r>
              <w:rPr>
                <w:rFonts w:ascii="Times New Roman" w:hAnsi="Times New Roman"/>
                <w:sz w:val="28"/>
                <w:szCs w:val="28"/>
              </w:rPr>
              <w:t xml:space="preserve"> статті 13 цього Закону);</w:t>
            </w:r>
          </w:p>
          <w:p w14:paraId="5E599FDB"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2F568F25" w14:textId="0C78E371" w:rsidR="0020559C" w:rsidRPr="0013092A" w:rsidRDefault="008558C2" w:rsidP="006B1A54">
            <w:pPr>
              <w:pStyle w:val="a3"/>
              <w:spacing w:after="120"/>
              <w:jc w:val="both"/>
              <w:rPr>
                <w:b w:val="0"/>
                <w:sz w:val="28"/>
                <w:szCs w:val="28"/>
              </w:rPr>
            </w:pPr>
            <w:r w:rsidRPr="0013092A">
              <w:rPr>
                <w:b w:val="0"/>
                <w:sz w:val="28"/>
                <w:szCs w:val="28"/>
              </w:rPr>
              <w:t>Закон України від 07.02.2002 № 3023 "Про стимулювання розвитку вітчизняного машинобудування для агропромислового комплексу (із змінами)"; Постанова Кабінету Міністрів України від 28.07.2010 № 648 "Про затвердження Порядку використання коштів, передбачених у державному бюджеті для закупівлі племінних нетелей та корів, вітчизняної техніки і обладнання для агропромислового комплексу, з наступною їх реалізацією сільськогосподарським підприємствам на умовах фінансового лізингу" (із змінами).</w:t>
            </w:r>
          </w:p>
        </w:tc>
      </w:tr>
      <w:tr w:rsidR="00760AB8" w:rsidRPr="00734BD4" w14:paraId="17412871"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4260B3C8" w14:textId="08F878F3" w:rsidR="00760AB8" w:rsidRPr="00C121C0" w:rsidRDefault="00F91CFA" w:rsidP="00BF68FC">
            <w:pPr>
              <w:spacing w:after="120"/>
              <w:ind w:firstLine="604"/>
              <w:jc w:val="both"/>
              <w:rPr>
                <w:color w:val="000000" w:themeColor="text1"/>
                <w:sz w:val="28"/>
                <w:szCs w:val="28"/>
                <w:lang w:eastAsia="uk-UA"/>
              </w:rPr>
            </w:pPr>
            <w:bookmarkStart w:id="8" w:name="n58"/>
            <w:bookmarkEnd w:id="8"/>
            <w:r w:rsidRPr="001131A1">
              <w:rPr>
                <w:color w:val="000000" w:themeColor="text1"/>
                <w:sz w:val="28"/>
                <w:szCs w:val="28"/>
                <w:lang w:eastAsia="uk-UA"/>
              </w:rPr>
              <w:lastRenderedPageBreak/>
              <w:t>3</w:t>
            </w:r>
            <w:r w:rsidRPr="002F5805">
              <w:rPr>
                <w:color w:val="000000" w:themeColor="text1"/>
                <w:sz w:val="28"/>
                <w:szCs w:val="28"/>
                <w:lang w:eastAsia="uk-UA"/>
              </w:rPr>
              <w:t>) повернення коштів, наданих з державного бюджету для кредитування окремих категорій громадян, які відповідно до законодавства мають право на отримання таких кредитів на будівництво (придбання) житла, та науково-педагогічних і педагогічних працівників, і пеня;</w:t>
            </w:r>
            <w:bookmarkStart w:id="9" w:name="n59"/>
            <w:bookmarkEnd w:id="9"/>
          </w:p>
        </w:tc>
        <w:tc>
          <w:tcPr>
            <w:tcW w:w="6120" w:type="dxa"/>
            <w:tcBorders>
              <w:top w:val="single" w:sz="4" w:space="0" w:color="auto"/>
              <w:left w:val="single" w:sz="4" w:space="0" w:color="auto"/>
              <w:bottom w:val="single" w:sz="4" w:space="0" w:color="auto"/>
              <w:right w:val="single" w:sz="4" w:space="0" w:color="auto"/>
            </w:tcBorders>
          </w:tcPr>
          <w:p w14:paraId="14967389" w14:textId="77777777" w:rsidR="009D542C" w:rsidRDefault="009D542C" w:rsidP="006B1A54">
            <w:pPr>
              <w:pStyle w:val="af0"/>
              <w:spacing w:before="0" w:after="120"/>
              <w:rPr>
                <w:rFonts w:ascii="Times New Roman" w:hAnsi="Times New Roman"/>
                <w:sz w:val="28"/>
                <w:szCs w:val="28"/>
              </w:rPr>
            </w:pPr>
            <w:r>
              <w:rPr>
                <w:rFonts w:ascii="Times New Roman" w:hAnsi="Times New Roman"/>
                <w:sz w:val="28"/>
                <w:szCs w:val="28"/>
              </w:rPr>
              <w:t xml:space="preserve">8) надання кредитів на будівництво (придбання) житла для науково-педагогічних та педагогічних працівників (за рахунок джерел, визначених </w:t>
            </w:r>
            <w:r w:rsidRPr="00CE4B90">
              <w:rPr>
                <w:rFonts w:ascii="Times New Roman" w:hAnsi="Times New Roman"/>
                <w:sz w:val="28"/>
                <w:szCs w:val="28"/>
              </w:rPr>
              <w:t xml:space="preserve">пунктом </w:t>
            </w:r>
            <w:r>
              <w:rPr>
                <w:rFonts w:ascii="Times New Roman" w:hAnsi="Times New Roman"/>
                <w:sz w:val="28"/>
                <w:szCs w:val="28"/>
              </w:rPr>
              <w:t>3 статті 13 цього Закону);</w:t>
            </w:r>
          </w:p>
          <w:p w14:paraId="12DDC50B"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60DCF21D" w14:textId="41318A66" w:rsidR="00760AB8" w:rsidRPr="0013092A" w:rsidRDefault="0030282D" w:rsidP="006B1A54">
            <w:pPr>
              <w:pStyle w:val="a3"/>
              <w:spacing w:after="120"/>
              <w:jc w:val="both"/>
              <w:rPr>
                <w:b w:val="0"/>
                <w:sz w:val="28"/>
                <w:szCs w:val="28"/>
              </w:rPr>
            </w:pPr>
            <w:r w:rsidRPr="0013092A">
              <w:rPr>
                <w:b w:val="0"/>
                <w:sz w:val="28"/>
                <w:szCs w:val="28"/>
              </w:rPr>
              <w:t>Закон України від 23.05.1991 № 1060-ХІІ "Про освіту" (стаття 55).</w:t>
            </w:r>
          </w:p>
        </w:tc>
      </w:tr>
      <w:tr w:rsidR="00760AB8" w:rsidRPr="00734BD4" w14:paraId="360E8B7B"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39B92BBA" w14:textId="76FA5A73" w:rsidR="00760AB8" w:rsidRPr="00935742" w:rsidRDefault="00935742" w:rsidP="006B1A54">
            <w:pPr>
              <w:pStyle w:val="af0"/>
              <w:spacing w:before="0" w:after="120"/>
              <w:rPr>
                <w:rFonts w:ascii="Times New Roman" w:hAnsi="Times New Roman"/>
                <w:sz w:val="28"/>
                <w:szCs w:val="28"/>
              </w:rPr>
            </w:pPr>
            <w:r>
              <w:rPr>
                <w:rFonts w:ascii="Times New Roman" w:hAnsi="Times New Roman"/>
                <w:sz w:val="28"/>
                <w:szCs w:val="28"/>
              </w:rPr>
              <w:t xml:space="preserve">4) повернення кредитів у сумі 6.745,1 тис. гривень, наданих </w:t>
            </w:r>
            <w:r>
              <w:rPr>
                <w:rFonts w:ascii="Times New Roman" w:hAnsi="Times New Roman"/>
                <w:sz w:val="28"/>
                <w:szCs w:val="28"/>
              </w:rPr>
              <w:br/>
              <w:t>у 2007 році з Державного бюджету України на реалізацію інноваційних та інвестиційних проектів у галузях економіки, у першу чергу із впровадження передових енергозберігаючих технологій і технологій з виробництва альтернативних джерел палива;</w:t>
            </w:r>
            <w:bookmarkStart w:id="10" w:name="n60"/>
            <w:bookmarkEnd w:id="10"/>
          </w:p>
        </w:tc>
        <w:tc>
          <w:tcPr>
            <w:tcW w:w="6120" w:type="dxa"/>
            <w:tcBorders>
              <w:top w:val="single" w:sz="4" w:space="0" w:color="auto"/>
              <w:left w:val="single" w:sz="4" w:space="0" w:color="auto"/>
              <w:bottom w:val="single" w:sz="4" w:space="0" w:color="auto"/>
              <w:right w:val="single" w:sz="4" w:space="0" w:color="auto"/>
            </w:tcBorders>
          </w:tcPr>
          <w:p w14:paraId="5D312480" w14:textId="77777777" w:rsidR="009D542C" w:rsidRDefault="009D542C" w:rsidP="006B1A54">
            <w:pPr>
              <w:pStyle w:val="af0"/>
              <w:spacing w:before="0" w:after="120"/>
              <w:rPr>
                <w:rFonts w:ascii="Times New Roman" w:hAnsi="Times New Roman"/>
                <w:sz w:val="28"/>
                <w:szCs w:val="28"/>
              </w:rPr>
            </w:pPr>
            <w:r>
              <w:rPr>
                <w:rFonts w:ascii="Times New Roman" w:hAnsi="Times New Roman"/>
                <w:sz w:val="28"/>
                <w:szCs w:val="28"/>
              </w:rPr>
              <w:t xml:space="preserve">4) придбання Міністерством енергетики та вугільної промисловості України цінних паперів відповідно до </w:t>
            </w:r>
            <w:r w:rsidRPr="00CE4B90">
              <w:rPr>
                <w:rFonts w:ascii="Times New Roman" w:hAnsi="Times New Roman"/>
                <w:sz w:val="28"/>
                <w:szCs w:val="28"/>
              </w:rPr>
              <w:t xml:space="preserve">статті 9 </w:t>
            </w:r>
            <w:r>
              <w:rPr>
                <w:rFonts w:ascii="Times New Roman" w:hAnsi="Times New Roman"/>
                <w:sz w:val="28"/>
                <w:szCs w:val="28"/>
              </w:rPr>
              <w:t xml:space="preserve">Закону України “Про впорядкування питань, пов’язаних із забезпеченням ядерної безпеки” (за рахунок джерел, визначених </w:t>
            </w:r>
            <w:r w:rsidRPr="00CE4B90">
              <w:rPr>
                <w:rFonts w:ascii="Times New Roman" w:hAnsi="Times New Roman"/>
                <w:sz w:val="28"/>
                <w:szCs w:val="28"/>
              </w:rPr>
              <w:t>пунктом 2 статті 12</w:t>
            </w:r>
            <w:r>
              <w:rPr>
                <w:rFonts w:ascii="Times New Roman" w:hAnsi="Times New Roman"/>
                <w:sz w:val="28"/>
                <w:szCs w:val="28"/>
              </w:rPr>
              <w:t xml:space="preserve"> та </w:t>
            </w:r>
            <w:r w:rsidRPr="00CE4B90">
              <w:rPr>
                <w:rFonts w:ascii="Times New Roman" w:hAnsi="Times New Roman"/>
                <w:sz w:val="28"/>
                <w:szCs w:val="28"/>
              </w:rPr>
              <w:t>пунктом 4 статті 13</w:t>
            </w:r>
            <w:r>
              <w:rPr>
                <w:rFonts w:ascii="Times New Roman" w:hAnsi="Times New Roman"/>
                <w:sz w:val="28"/>
                <w:szCs w:val="28"/>
              </w:rPr>
              <w:t xml:space="preserve"> цього Закону);</w:t>
            </w:r>
          </w:p>
          <w:p w14:paraId="0FCF4CA6"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1EBC3A1F" w14:textId="20C5D899" w:rsidR="00760AB8" w:rsidRPr="0013092A" w:rsidRDefault="00D5203E" w:rsidP="006B1A54">
            <w:pPr>
              <w:pStyle w:val="a3"/>
              <w:spacing w:after="120"/>
              <w:jc w:val="both"/>
              <w:rPr>
                <w:b w:val="0"/>
                <w:sz w:val="28"/>
                <w:szCs w:val="28"/>
              </w:rPr>
            </w:pPr>
            <w:r w:rsidRPr="0013092A">
              <w:rPr>
                <w:b w:val="0"/>
                <w:sz w:val="28"/>
                <w:szCs w:val="28"/>
              </w:rPr>
              <w:t>Закон України від 24.06.2004 № 1868-ІV "Про впорядкування питань, пов`язаних із забезпеченням ядерної безпеки".</w:t>
            </w:r>
          </w:p>
        </w:tc>
      </w:tr>
      <w:tr w:rsidR="00760AB8" w:rsidRPr="00734BD4" w14:paraId="54B38AC5" w14:textId="77777777" w:rsidTr="00F11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1B304D0D" w14:textId="77777777" w:rsidR="00935742" w:rsidRDefault="00935742" w:rsidP="006B1A54">
            <w:pPr>
              <w:pStyle w:val="af0"/>
              <w:widowControl w:val="0"/>
              <w:spacing w:before="0" w:after="120"/>
              <w:rPr>
                <w:rFonts w:ascii="Times New Roman" w:hAnsi="Times New Roman"/>
                <w:sz w:val="28"/>
                <w:szCs w:val="28"/>
              </w:rPr>
            </w:pPr>
            <w:r>
              <w:rPr>
                <w:rFonts w:ascii="Times New Roman" w:hAnsi="Times New Roman"/>
                <w:sz w:val="28"/>
                <w:szCs w:val="28"/>
              </w:rPr>
              <w:t>5) повернення коштів, наданих публічному акціонерному товариству “Укргідроенерго” на поворотній основі для реалізації проектів соціально-економічного розвитку.</w:t>
            </w:r>
          </w:p>
          <w:p w14:paraId="1CC250EE" w14:textId="77777777" w:rsidR="00760AB8" w:rsidRPr="0013092A" w:rsidRDefault="00760AB8" w:rsidP="006B1A54">
            <w:pPr>
              <w:spacing w:after="120"/>
              <w:jc w:val="both"/>
              <w:rPr>
                <w:sz w:val="28"/>
                <w:szCs w:val="28"/>
                <w:lang w:eastAsia="uk-UA"/>
              </w:rPr>
            </w:pPr>
          </w:p>
        </w:tc>
        <w:tc>
          <w:tcPr>
            <w:tcW w:w="6120" w:type="dxa"/>
            <w:tcBorders>
              <w:top w:val="single" w:sz="4" w:space="0" w:color="auto"/>
              <w:left w:val="single" w:sz="4" w:space="0" w:color="auto"/>
              <w:bottom w:val="single" w:sz="4" w:space="0" w:color="auto"/>
              <w:right w:val="single" w:sz="4" w:space="0" w:color="auto"/>
            </w:tcBorders>
          </w:tcPr>
          <w:p w14:paraId="4D6498B8" w14:textId="77777777" w:rsidR="009D542C" w:rsidRDefault="009D542C" w:rsidP="006B1A54">
            <w:pPr>
              <w:pStyle w:val="af0"/>
              <w:spacing w:before="0" w:after="120"/>
              <w:rPr>
                <w:rFonts w:ascii="Times New Roman" w:hAnsi="Times New Roman"/>
                <w:sz w:val="28"/>
                <w:szCs w:val="28"/>
              </w:rPr>
            </w:pPr>
            <w:r>
              <w:rPr>
                <w:rFonts w:ascii="Times New Roman" w:hAnsi="Times New Roman"/>
                <w:sz w:val="28"/>
                <w:szCs w:val="28"/>
              </w:rPr>
              <w:lastRenderedPageBreak/>
              <w:t xml:space="preserve">9)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w:t>
            </w:r>
            <w:r w:rsidRPr="00CE4B90">
              <w:rPr>
                <w:rFonts w:ascii="Times New Roman" w:hAnsi="Times New Roman"/>
                <w:sz w:val="28"/>
                <w:szCs w:val="28"/>
              </w:rPr>
              <w:t xml:space="preserve">пунктом </w:t>
            </w:r>
            <w:r>
              <w:rPr>
                <w:rFonts w:ascii="Times New Roman" w:hAnsi="Times New Roman"/>
                <w:sz w:val="28"/>
                <w:szCs w:val="28"/>
              </w:rPr>
              <w:t>5 статті 13 цього Закону);</w:t>
            </w:r>
          </w:p>
          <w:p w14:paraId="65A77CB2"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6567A861" w14:textId="4ADFFE54" w:rsidR="00760AB8" w:rsidRPr="0013092A" w:rsidRDefault="00226C24" w:rsidP="006B1A54">
            <w:pPr>
              <w:pStyle w:val="a3"/>
              <w:spacing w:after="120"/>
              <w:jc w:val="both"/>
              <w:rPr>
                <w:b w:val="0"/>
                <w:sz w:val="28"/>
                <w:szCs w:val="28"/>
              </w:rPr>
            </w:pPr>
            <w:r w:rsidRPr="0013092A">
              <w:rPr>
                <w:b w:val="0"/>
                <w:sz w:val="28"/>
                <w:szCs w:val="28"/>
              </w:rPr>
              <w:lastRenderedPageBreak/>
              <w:t xml:space="preserve">Постанова Кабінету Міністрів України від 17.07.2013 № 521 "Про схвалення проекту соціально-економічного розвитку "Будівництво першої черги Дністровської ГАЕС у складі трьох агрегатів" та затвердження умов </w:t>
            </w:r>
            <w:r w:rsidRPr="0013092A">
              <w:rPr>
                <w:b w:val="0"/>
                <w:sz w:val="28"/>
                <w:szCs w:val="28"/>
              </w:rPr>
              <w:lastRenderedPageBreak/>
              <w:t>надання у 2013 році державних гарантій для забезпечення виконання зобов'язань Міністерства енергетики та вугільної промисловості за запозиченням, що залучається для його реалізації".</w:t>
            </w:r>
          </w:p>
        </w:tc>
      </w:tr>
    </w:tbl>
    <w:p w14:paraId="3DB45ED4" w14:textId="77777777" w:rsidR="008B19BD" w:rsidRPr="003239ED" w:rsidRDefault="008B19BD" w:rsidP="00C121C0">
      <w:pPr>
        <w:pStyle w:val="a3"/>
        <w:spacing w:after="120"/>
        <w:ind w:right="57"/>
        <w:jc w:val="left"/>
        <w:rPr>
          <w:b w:val="0"/>
          <w:bCs/>
          <w:sz w:val="28"/>
          <w:szCs w:val="28"/>
        </w:rPr>
      </w:pPr>
    </w:p>
    <w:sectPr w:rsidR="008B19BD" w:rsidRPr="003239ED" w:rsidSect="00134FD8">
      <w:footerReference w:type="even" r:id="rId16"/>
      <w:footerReference w:type="default" r:id="rId17"/>
      <w:pgSz w:w="16840" w:h="11907" w:orient="landscape" w:code="9"/>
      <w:pgMar w:top="1134" w:right="851"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B45ED7" w14:textId="77777777" w:rsidR="006E4822" w:rsidRDefault="006E4822">
      <w:r>
        <w:separator/>
      </w:r>
    </w:p>
  </w:endnote>
  <w:endnote w:type="continuationSeparator" w:id="0">
    <w:p w14:paraId="3DB45ED8" w14:textId="77777777" w:rsidR="006E4822" w:rsidRDefault="006E4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45ED9" w14:textId="77777777" w:rsidR="006E4822" w:rsidRDefault="006E4822" w:rsidP="006E364D">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3DB45EDA" w14:textId="77777777" w:rsidR="006E4822" w:rsidRDefault="006E4822" w:rsidP="00BD7883">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45EDB" w14:textId="77777777" w:rsidR="006E4822" w:rsidRDefault="006E4822" w:rsidP="006E364D">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70002E">
      <w:rPr>
        <w:rStyle w:val="a6"/>
        <w:noProof/>
      </w:rPr>
      <w:t>10</w:t>
    </w:r>
    <w:r>
      <w:rPr>
        <w:rStyle w:val="a6"/>
      </w:rPr>
      <w:fldChar w:fldCharType="end"/>
    </w:r>
  </w:p>
  <w:p w14:paraId="3DB45EDC" w14:textId="77777777" w:rsidR="006E4822" w:rsidRDefault="006E4822" w:rsidP="00BD7883">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B45ED5" w14:textId="77777777" w:rsidR="006E4822" w:rsidRDefault="006E4822">
      <w:r>
        <w:separator/>
      </w:r>
    </w:p>
  </w:footnote>
  <w:footnote w:type="continuationSeparator" w:id="0">
    <w:p w14:paraId="3DB45ED6" w14:textId="77777777" w:rsidR="006E4822" w:rsidRDefault="006E482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84FA2"/>
    <w:multiLevelType w:val="hybridMultilevel"/>
    <w:tmpl w:val="F7FC0EE4"/>
    <w:lvl w:ilvl="0" w:tplc="04190011">
      <w:start w:val="1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5000911"/>
    <w:multiLevelType w:val="singleLevel"/>
    <w:tmpl w:val="0419000F"/>
    <w:lvl w:ilvl="0">
      <w:start w:val="1"/>
      <w:numFmt w:val="decimal"/>
      <w:lvlText w:val="%1."/>
      <w:lvlJc w:val="left"/>
      <w:pPr>
        <w:tabs>
          <w:tab w:val="num" w:pos="360"/>
        </w:tabs>
        <w:ind w:left="360" w:hanging="360"/>
      </w:pPr>
    </w:lvl>
  </w:abstractNum>
  <w:abstractNum w:abstractNumId="2">
    <w:nsid w:val="12F20C62"/>
    <w:multiLevelType w:val="hybridMultilevel"/>
    <w:tmpl w:val="6E6C82EC"/>
    <w:lvl w:ilvl="0" w:tplc="ABDCAEC6">
      <w:start w:val="2"/>
      <w:numFmt w:val="decimal"/>
      <w:lvlText w:val="%1)"/>
      <w:lvlJc w:val="left"/>
      <w:pPr>
        <w:tabs>
          <w:tab w:val="num" w:pos="1984"/>
        </w:tabs>
        <w:ind w:left="1984" w:hanging="127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nsid w:val="18A0701A"/>
    <w:multiLevelType w:val="hybridMultilevel"/>
    <w:tmpl w:val="C4F0C070"/>
    <w:lvl w:ilvl="0" w:tplc="04190001">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4">
    <w:nsid w:val="1C017951"/>
    <w:multiLevelType w:val="hybridMultilevel"/>
    <w:tmpl w:val="AC585BDE"/>
    <w:lvl w:ilvl="0" w:tplc="9D7AB96A">
      <w:start w:val="25"/>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5">
    <w:nsid w:val="22456C24"/>
    <w:multiLevelType w:val="hybridMultilevel"/>
    <w:tmpl w:val="9B86D42E"/>
    <w:lvl w:ilvl="0" w:tplc="27568CD2">
      <w:start w:val="1"/>
      <w:numFmt w:val="decimal"/>
      <w:lvlText w:val="%1)"/>
      <w:lvlJc w:val="left"/>
      <w:pPr>
        <w:tabs>
          <w:tab w:val="num" w:pos="1789"/>
        </w:tabs>
        <w:ind w:left="1789" w:hanging="1080"/>
      </w:pPr>
      <w:rPr>
        <w:rFonts w:hint="default"/>
      </w:rPr>
    </w:lvl>
    <w:lvl w:ilvl="1" w:tplc="0419000F">
      <w:start w:val="1"/>
      <w:numFmt w:val="decimal"/>
      <w:lvlText w:val="%2."/>
      <w:lvlJc w:val="left"/>
      <w:pPr>
        <w:tabs>
          <w:tab w:val="num" w:pos="1789"/>
        </w:tabs>
        <w:ind w:left="1789" w:hanging="360"/>
      </w:pPr>
      <w:rPr>
        <w:rFonts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nsid w:val="22AA7E55"/>
    <w:multiLevelType w:val="hybridMultilevel"/>
    <w:tmpl w:val="9E6E93B8"/>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58B4407"/>
    <w:multiLevelType w:val="hybridMultilevel"/>
    <w:tmpl w:val="22325BC2"/>
    <w:lvl w:ilvl="0" w:tplc="9E1409FA">
      <w:start w:val="4"/>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8">
    <w:nsid w:val="3B6D7CE5"/>
    <w:multiLevelType w:val="hybridMultilevel"/>
    <w:tmpl w:val="DAFC7E16"/>
    <w:lvl w:ilvl="0" w:tplc="8B92C206">
      <w:start w:val="1"/>
      <w:numFmt w:val="decimal"/>
      <w:lvlText w:val="%1)"/>
      <w:lvlJc w:val="left"/>
      <w:pPr>
        <w:tabs>
          <w:tab w:val="num" w:pos="1714"/>
        </w:tabs>
        <w:ind w:left="1714" w:hanging="10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BEF1153"/>
    <w:multiLevelType w:val="hybridMultilevel"/>
    <w:tmpl w:val="727C93BA"/>
    <w:lvl w:ilvl="0" w:tplc="CCFEDCF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74483314"/>
    <w:multiLevelType w:val="hybridMultilevel"/>
    <w:tmpl w:val="F746D92E"/>
    <w:lvl w:ilvl="0" w:tplc="8B92C206">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7C1B7A8A"/>
    <w:multiLevelType w:val="singleLevel"/>
    <w:tmpl w:val="85266528"/>
    <w:lvl w:ilvl="0">
      <w:start w:val="1"/>
      <w:numFmt w:val="decimal"/>
      <w:lvlText w:val="%1)"/>
      <w:lvlJc w:val="left"/>
      <w:pPr>
        <w:tabs>
          <w:tab w:val="num" w:pos="1069"/>
        </w:tabs>
        <w:ind w:left="1069" w:hanging="360"/>
      </w:pPr>
      <w:rPr>
        <w:rFonts w:hint="default"/>
      </w:rPr>
    </w:lvl>
  </w:abstractNum>
  <w:num w:numId="1">
    <w:abstractNumId w:val="11"/>
  </w:num>
  <w:num w:numId="2">
    <w:abstractNumId w:val="1"/>
  </w:num>
  <w:num w:numId="3">
    <w:abstractNumId w:val="2"/>
  </w:num>
  <w:num w:numId="4">
    <w:abstractNumId w:val="10"/>
  </w:num>
  <w:num w:numId="5">
    <w:abstractNumId w:val="6"/>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0"/>
  </w:num>
  <w:num w:numId="13">
    <w:abstractNumId w:val="8"/>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C91"/>
    <w:rsid w:val="000009C2"/>
    <w:rsid w:val="0000209A"/>
    <w:rsid w:val="00002B46"/>
    <w:rsid w:val="0000623B"/>
    <w:rsid w:val="00010B55"/>
    <w:rsid w:val="00010BFD"/>
    <w:rsid w:val="00010F75"/>
    <w:rsid w:val="00011BCF"/>
    <w:rsid w:val="00012433"/>
    <w:rsid w:val="00013874"/>
    <w:rsid w:val="00014C5E"/>
    <w:rsid w:val="00014D6E"/>
    <w:rsid w:val="00014EE3"/>
    <w:rsid w:val="00015153"/>
    <w:rsid w:val="00017A2D"/>
    <w:rsid w:val="00020DD1"/>
    <w:rsid w:val="000211D5"/>
    <w:rsid w:val="00021AAB"/>
    <w:rsid w:val="00023A50"/>
    <w:rsid w:val="00023D5D"/>
    <w:rsid w:val="00026C42"/>
    <w:rsid w:val="00027799"/>
    <w:rsid w:val="000303DD"/>
    <w:rsid w:val="00030EA6"/>
    <w:rsid w:val="00030F03"/>
    <w:rsid w:val="000323A3"/>
    <w:rsid w:val="000346A7"/>
    <w:rsid w:val="0003666A"/>
    <w:rsid w:val="000401EF"/>
    <w:rsid w:val="0004029D"/>
    <w:rsid w:val="00040521"/>
    <w:rsid w:val="00040A1F"/>
    <w:rsid w:val="0004346B"/>
    <w:rsid w:val="00043974"/>
    <w:rsid w:val="00045382"/>
    <w:rsid w:val="00051DFB"/>
    <w:rsid w:val="00052346"/>
    <w:rsid w:val="000554EE"/>
    <w:rsid w:val="000608CA"/>
    <w:rsid w:val="00062EB3"/>
    <w:rsid w:val="000631DB"/>
    <w:rsid w:val="0007027F"/>
    <w:rsid w:val="000716AE"/>
    <w:rsid w:val="000717F3"/>
    <w:rsid w:val="00075689"/>
    <w:rsid w:val="00077D98"/>
    <w:rsid w:val="0008053F"/>
    <w:rsid w:val="00081AB0"/>
    <w:rsid w:val="00082358"/>
    <w:rsid w:val="000851FB"/>
    <w:rsid w:val="00086022"/>
    <w:rsid w:val="000872FE"/>
    <w:rsid w:val="00092933"/>
    <w:rsid w:val="000930C8"/>
    <w:rsid w:val="00096B51"/>
    <w:rsid w:val="000A014E"/>
    <w:rsid w:val="000A155D"/>
    <w:rsid w:val="000A1CFF"/>
    <w:rsid w:val="000A1D61"/>
    <w:rsid w:val="000A3214"/>
    <w:rsid w:val="000A4E4A"/>
    <w:rsid w:val="000A5114"/>
    <w:rsid w:val="000A7EB6"/>
    <w:rsid w:val="000B0F7F"/>
    <w:rsid w:val="000B1C95"/>
    <w:rsid w:val="000B1D69"/>
    <w:rsid w:val="000B231A"/>
    <w:rsid w:val="000B24B8"/>
    <w:rsid w:val="000B25A5"/>
    <w:rsid w:val="000B2621"/>
    <w:rsid w:val="000B3A42"/>
    <w:rsid w:val="000B690D"/>
    <w:rsid w:val="000B6CCA"/>
    <w:rsid w:val="000B6D68"/>
    <w:rsid w:val="000C012F"/>
    <w:rsid w:val="000C01AE"/>
    <w:rsid w:val="000C1D4C"/>
    <w:rsid w:val="000C3C97"/>
    <w:rsid w:val="000C7776"/>
    <w:rsid w:val="000D0503"/>
    <w:rsid w:val="000D06D9"/>
    <w:rsid w:val="000D2D20"/>
    <w:rsid w:val="000D63B1"/>
    <w:rsid w:val="000E1062"/>
    <w:rsid w:val="000E6534"/>
    <w:rsid w:val="000F2FC8"/>
    <w:rsid w:val="000F448E"/>
    <w:rsid w:val="000F4938"/>
    <w:rsid w:val="000F7AFE"/>
    <w:rsid w:val="00101978"/>
    <w:rsid w:val="0010240A"/>
    <w:rsid w:val="001027B8"/>
    <w:rsid w:val="001029C1"/>
    <w:rsid w:val="00102AB9"/>
    <w:rsid w:val="00102C62"/>
    <w:rsid w:val="001036B0"/>
    <w:rsid w:val="00105A12"/>
    <w:rsid w:val="00105E08"/>
    <w:rsid w:val="00106579"/>
    <w:rsid w:val="001077B9"/>
    <w:rsid w:val="00107A46"/>
    <w:rsid w:val="001104F6"/>
    <w:rsid w:val="001121CA"/>
    <w:rsid w:val="00116ECC"/>
    <w:rsid w:val="001178A0"/>
    <w:rsid w:val="00117D1F"/>
    <w:rsid w:val="00120AB4"/>
    <w:rsid w:val="00123935"/>
    <w:rsid w:val="00125FE2"/>
    <w:rsid w:val="00126063"/>
    <w:rsid w:val="0013092A"/>
    <w:rsid w:val="00130C9C"/>
    <w:rsid w:val="0013128F"/>
    <w:rsid w:val="001315AF"/>
    <w:rsid w:val="001343E3"/>
    <w:rsid w:val="00134FD8"/>
    <w:rsid w:val="00135E14"/>
    <w:rsid w:val="00137622"/>
    <w:rsid w:val="00142180"/>
    <w:rsid w:val="0014254D"/>
    <w:rsid w:val="00144C48"/>
    <w:rsid w:val="00146B70"/>
    <w:rsid w:val="001474A9"/>
    <w:rsid w:val="00150452"/>
    <w:rsid w:val="0015574E"/>
    <w:rsid w:val="00157471"/>
    <w:rsid w:val="0016036A"/>
    <w:rsid w:val="00161780"/>
    <w:rsid w:val="00163361"/>
    <w:rsid w:val="00163FCF"/>
    <w:rsid w:val="001640DB"/>
    <w:rsid w:val="00164345"/>
    <w:rsid w:val="00167C91"/>
    <w:rsid w:val="00171322"/>
    <w:rsid w:val="00173BDE"/>
    <w:rsid w:val="001758D0"/>
    <w:rsid w:val="00175F8A"/>
    <w:rsid w:val="00176B2A"/>
    <w:rsid w:val="00180AB7"/>
    <w:rsid w:val="00181B13"/>
    <w:rsid w:val="00182379"/>
    <w:rsid w:val="001841E2"/>
    <w:rsid w:val="00185DDC"/>
    <w:rsid w:val="00185F9B"/>
    <w:rsid w:val="00186659"/>
    <w:rsid w:val="001910D9"/>
    <w:rsid w:val="001911F3"/>
    <w:rsid w:val="001916EB"/>
    <w:rsid w:val="00192B8F"/>
    <w:rsid w:val="00192F3C"/>
    <w:rsid w:val="0019445C"/>
    <w:rsid w:val="001A52B6"/>
    <w:rsid w:val="001A6314"/>
    <w:rsid w:val="001A6970"/>
    <w:rsid w:val="001B2BF0"/>
    <w:rsid w:val="001B57BA"/>
    <w:rsid w:val="001B6410"/>
    <w:rsid w:val="001B6866"/>
    <w:rsid w:val="001B68FA"/>
    <w:rsid w:val="001C1F2F"/>
    <w:rsid w:val="001C4DEC"/>
    <w:rsid w:val="001D3A28"/>
    <w:rsid w:val="001D578F"/>
    <w:rsid w:val="001D6315"/>
    <w:rsid w:val="001D65A0"/>
    <w:rsid w:val="001D6C63"/>
    <w:rsid w:val="001D796A"/>
    <w:rsid w:val="001D7D77"/>
    <w:rsid w:val="001E1EF4"/>
    <w:rsid w:val="001E3360"/>
    <w:rsid w:val="001E34D5"/>
    <w:rsid w:val="001E35C6"/>
    <w:rsid w:val="001E4E65"/>
    <w:rsid w:val="001E7D11"/>
    <w:rsid w:val="001E7F4B"/>
    <w:rsid w:val="001F0297"/>
    <w:rsid w:val="001F3D42"/>
    <w:rsid w:val="001F4551"/>
    <w:rsid w:val="002009E8"/>
    <w:rsid w:val="00203389"/>
    <w:rsid w:val="002035ED"/>
    <w:rsid w:val="00203CE8"/>
    <w:rsid w:val="00204077"/>
    <w:rsid w:val="0020559C"/>
    <w:rsid w:val="00207BA5"/>
    <w:rsid w:val="00207ED8"/>
    <w:rsid w:val="0021148F"/>
    <w:rsid w:val="00211DC1"/>
    <w:rsid w:val="00212523"/>
    <w:rsid w:val="002127C3"/>
    <w:rsid w:val="00212808"/>
    <w:rsid w:val="00212DA4"/>
    <w:rsid w:val="00213DE8"/>
    <w:rsid w:val="00216E8F"/>
    <w:rsid w:val="00220B8A"/>
    <w:rsid w:val="00222279"/>
    <w:rsid w:val="002228E2"/>
    <w:rsid w:val="00222C50"/>
    <w:rsid w:val="002239CC"/>
    <w:rsid w:val="002243C6"/>
    <w:rsid w:val="00224D27"/>
    <w:rsid w:val="00224F38"/>
    <w:rsid w:val="00225356"/>
    <w:rsid w:val="00226213"/>
    <w:rsid w:val="00226C24"/>
    <w:rsid w:val="002274AB"/>
    <w:rsid w:val="002279BF"/>
    <w:rsid w:val="00230A93"/>
    <w:rsid w:val="00231860"/>
    <w:rsid w:val="00231920"/>
    <w:rsid w:val="00232436"/>
    <w:rsid w:val="00232F08"/>
    <w:rsid w:val="0023465A"/>
    <w:rsid w:val="00235CF6"/>
    <w:rsid w:val="00236E8A"/>
    <w:rsid w:val="00237248"/>
    <w:rsid w:val="0024080B"/>
    <w:rsid w:val="00242079"/>
    <w:rsid w:val="0024216D"/>
    <w:rsid w:val="0024280C"/>
    <w:rsid w:val="002461A6"/>
    <w:rsid w:val="00250EB2"/>
    <w:rsid w:val="002514F1"/>
    <w:rsid w:val="0025154A"/>
    <w:rsid w:val="0025776A"/>
    <w:rsid w:val="00260FBF"/>
    <w:rsid w:val="00264CA3"/>
    <w:rsid w:val="002663A4"/>
    <w:rsid w:val="002664CE"/>
    <w:rsid w:val="002669C6"/>
    <w:rsid w:val="002673F7"/>
    <w:rsid w:val="00267A50"/>
    <w:rsid w:val="00270626"/>
    <w:rsid w:val="002713A3"/>
    <w:rsid w:val="002717C2"/>
    <w:rsid w:val="00271A33"/>
    <w:rsid w:val="002735EF"/>
    <w:rsid w:val="002736BE"/>
    <w:rsid w:val="002746A2"/>
    <w:rsid w:val="00276412"/>
    <w:rsid w:val="00276ACC"/>
    <w:rsid w:val="00276DC9"/>
    <w:rsid w:val="00281163"/>
    <w:rsid w:val="002822E4"/>
    <w:rsid w:val="00282900"/>
    <w:rsid w:val="002854D3"/>
    <w:rsid w:val="002905E4"/>
    <w:rsid w:val="00295DEA"/>
    <w:rsid w:val="002A0515"/>
    <w:rsid w:val="002A0E3D"/>
    <w:rsid w:val="002A2CF4"/>
    <w:rsid w:val="002A2D40"/>
    <w:rsid w:val="002A73C8"/>
    <w:rsid w:val="002B02B4"/>
    <w:rsid w:val="002B0455"/>
    <w:rsid w:val="002B1C8F"/>
    <w:rsid w:val="002B27B2"/>
    <w:rsid w:val="002B3673"/>
    <w:rsid w:val="002B478A"/>
    <w:rsid w:val="002B7FF7"/>
    <w:rsid w:val="002C155C"/>
    <w:rsid w:val="002C166F"/>
    <w:rsid w:val="002C2130"/>
    <w:rsid w:val="002C44ED"/>
    <w:rsid w:val="002C4625"/>
    <w:rsid w:val="002C659C"/>
    <w:rsid w:val="002C6916"/>
    <w:rsid w:val="002C6F20"/>
    <w:rsid w:val="002D36D1"/>
    <w:rsid w:val="002D4BF0"/>
    <w:rsid w:val="002D561B"/>
    <w:rsid w:val="002D5C66"/>
    <w:rsid w:val="002D6401"/>
    <w:rsid w:val="002E0C1A"/>
    <w:rsid w:val="002E15C9"/>
    <w:rsid w:val="002E4C94"/>
    <w:rsid w:val="002E70AE"/>
    <w:rsid w:val="002E7E62"/>
    <w:rsid w:val="002F0D43"/>
    <w:rsid w:val="002F1C57"/>
    <w:rsid w:val="002F3097"/>
    <w:rsid w:val="002F356A"/>
    <w:rsid w:val="002F3ED3"/>
    <w:rsid w:val="002F4D4E"/>
    <w:rsid w:val="002F589D"/>
    <w:rsid w:val="0030282D"/>
    <w:rsid w:val="00302BC4"/>
    <w:rsid w:val="0030334C"/>
    <w:rsid w:val="00303D94"/>
    <w:rsid w:val="0030587E"/>
    <w:rsid w:val="00307D37"/>
    <w:rsid w:val="00310020"/>
    <w:rsid w:val="003107CF"/>
    <w:rsid w:val="003117FE"/>
    <w:rsid w:val="00313563"/>
    <w:rsid w:val="00315B8A"/>
    <w:rsid w:val="00316F3F"/>
    <w:rsid w:val="00317628"/>
    <w:rsid w:val="00322095"/>
    <w:rsid w:val="003239ED"/>
    <w:rsid w:val="00324215"/>
    <w:rsid w:val="00324571"/>
    <w:rsid w:val="003247E5"/>
    <w:rsid w:val="0032577E"/>
    <w:rsid w:val="00327A5F"/>
    <w:rsid w:val="0033085D"/>
    <w:rsid w:val="00335E84"/>
    <w:rsid w:val="00335EA1"/>
    <w:rsid w:val="00336152"/>
    <w:rsid w:val="003379A0"/>
    <w:rsid w:val="00337DCA"/>
    <w:rsid w:val="00340936"/>
    <w:rsid w:val="00343E33"/>
    <w:rsid w:val="00344C9B"/>
    <w:rsid w:val="00344E53"/>
    <w:rsid w:val="00345F3C"/>
    <w:rsid w:val="003472F4"/>
    <w:rsid w:val="00350AE2"/>
    <w:rsid w:val="00350DC1"/>
    <w:rsid w:val="00356017"/>
    <w:rsid w:val="00357F1C"/>
    <w:rsid w:val="00362DE8"/>
    <w:rsid w:val="00365C11"/>
    <w:rsid w:val="00365EB9"/>
    <w:rsid w:val="00366065"/>
    <w:rsid w:val="00370C65"/>
    <w:rsid w:val="00371080"/>
    <w:rsid w:val="0037481F"/>
    <w:rsid w:val="00376FF0"/>
    <w:rsid w:val="003774E2"/>
    <w:rsid w:val="00381BD7"/>
    <w:rsid w:val="00382EE0"/>
    <w:rsid w:val="003840A4"/>
    <w:rsid w:val="003846A1"/>
    <w:rsid w:val="003849C4"/>
    <w:rsid w:val="00384E3D"/>
    <w:rsid w:val="003852CB"/>
    <w:rsid w:val="00386DD7"/>
    <w:rsid w:val="003900F7"/>
    <w:rsid w:val="00390807"/>
    <w:rsid w:val="00392976"/>
    <w:rsid w:val="00392D85"/>
    <w:rsid w:val="00394773"/>
    <w:rsid w:val="00394ED3"/>
    <w:rsid w:val="003A1073"/>
    <w:rsid w:val="003A118D"/>
    <w:rsid w:val="003A34DA"/>
    <w:rsid w:val="003A41E6"/>
    <w:rsid w:val="003A48D7"/>
    <w:rsid w:val="003A50A2"/>
    <w:rsid w:val="003A5F90"/>
    <w:rsid w:val="003A6019"/>
    <w:rsid w:val="003A6A59"/>
    <w:rsid w:val="003A7DAC"/>
    <w:rsid w:val="003B0466"/>
    <w:rsid w:val="003B1E19"/>
    <w:rsid w:val="003B2355"/>
    <w:rsid w:val="003B30D9"/>
    <w:rsid w:val="003B39FF"/>
    <w:rsid w:val="003B40CC"/>
    <w:rsid w:val="003B46A7"/>
    <w:rsid w:val="003B50A9"/>
    <w:rsid w:val="003B5C93"/>
    <w:rsid w:val="003C05BA"/>
    <w:rsid w:val="003C29E5"/>
    <w:rsid w:val="003C33EF"/>
    <w:rsid w:val="003C34F2"/>
    <w:rsid w:val="003C4499"/>
    <w:rsid w:val="003C467D"/>
    <w:rsid w:val="003C7C96"/>
    <w:rsid w:val="003C7FB1"/>
    <w:rsid w:val="003D007F"/>
    <w:rsid w:val="003D1D06"/>
    <w:rsid w:val="003D32E1"/>
    <w:rsid w:val="003D7C8D"/>
    <w:rsid w:val="003E0E4B"/>
    <w:rsid w:val="003E5B16"/>
    <w:rsid w:val="003E612B"/>
    <w:rsid w:val="003E66F8"/>
    <w:rsid w:val="003F05F4"/>
    <w:rsid w:val="003F1205"/>
    <w:rsid w:val="003F4DF0"/>
    <w:rsid w:val="003F4EEB"/>
    <w:rsid w:val="003F5D0B"/>
    <w:rsid w:val="003F73A7"/>
    <w:rsid w:val="00404FAA"/>
    <w:rsid w:val="00406CC5"/>
    <w:rsid w:val="004111C1"/>
    <w:rsid w:val="0041139A"/>
    <w:rsid w:val="00411EB4"/>
    <w:rsid w:val="0041417A"/>
    <w:rsid w:val="004157B1"/>
    <w:rsid w:val="00421A38"/>
    <w:rsid w:val="00421D76"/>
    <w:rsid w:val="00422008"/>
    <w:rsid w:val="0042558D"/>
    <w:rsid w:val="00425CE7"/>
    <w:rsid w:val="00430556"/>
    <w:rsid w:val="00433650"/>
    <w:rsid w:val="0043580C"/>
    <w:rsid w:val="0043596C"/>
    <w:rsid w:val="00436B2D"/>
    <w:rsid w:val="00437225"/>
    <w:rsid w:val="004403B3"/>
    <w:rsid w:val="0044174A"/>
    <w:rsid w:val="004419BD"/>
    <w:rsid w:val="0044217A"/>
    <w:rsid w:val="004456F5"/>
    <w:rsid w:val="004461E8"/>
    <w:rsid w:val="00451DC9"/>
    <w:rsid w:val="00453A31"/>
    <w:rsid w:val="00455B8C"/>
    <w:rsid w:val="00457633"/>
    <w:rsid w:val="00462014"/>
    <w:rsid w:val="0046249C"/>
    <w:rsid w:val="0046293E"/>
    <w:rsid w:val="004641E4"/>
    <w:rsid w:val="0046671C"/>
    <w:rsid w:val="00466C00"/>
    <w:rsid w:val="004671CE"/>
    <w:rsid w:val="004675CB"/>
    <w:rsid w:val="00473757"/>
    <w:rsid w:val="00473FB0"/>
    <w:rsid w:val="004742FA"/>
    <w:rsid w:val="004744CA"/>
    <w:rsid w:val="004811B4"/>
    <w:rsid w:val="00483B45"/>
    <w:rsid w:val="004854B3"/>
    <w:rsid w:val="00485B92"/>
    <w:rsid w:val="00486367"/>
    <w:rsid w:val="00486771"/>
    <w:rsid w:val="0048680F"/>
    <w:rsid w:val="004875FD"/>
    <w:rsid w:val="0049625C"/>
    <w:rsid w:val="004962CF"/>
    <w:rsid w:val="004976BD"/>
    <w:rsid w:val="004A07A3"/>
    <w:rsid w:val="004A4CD8"/>
    <w:rsid w:val="004A6F34"/>
    <w:rsid w:val="004B1830"/>
    <w:rsid w:val="004B1D0C"/>
    <w:rsid w:val="004B271D"/>
    <w:rsid w:val="004B4302"/>
    <w:rsid w:val="004B4AA2"/>
    <w:rsid w:val="004B526E"/>
    <w:rsid w:val="004B53A3"/>
    <w:rsid w:val="004B560C"/>
    <w:rsid w:val="004B6220"/>
    <w:rsid w:val="004B6884"/>
    <w:rsid w:val="004B78A4"/>
    <w:rsid w:val="004B7D5E"/>
    <w:rsid w:val="004C042C"/>
    <w:rsid w:val="004C0E79"/>
    <w:rsid w:val="004C2278"/>
    <w:rsid w:val="004C4F21"/>
    <w:rsid w:val="004C5355"/>
    <w:rsid w:val="004C67E5"/>
    <w:rsid w:val="004C767D"/>
    <w:rsid w:val="004D0414"/>
    <w:rsid w:val="004D053A"/>
    <w:rsid w:val="004D3B72"/>
    <w:rsid w:val="004D414B"/>
    <w:rsid w:val="004D4A69"/>
    <w:rsid w:val="004E06CC"/>
    <w:rsid w:val="004E2057"/>
    <w:rsid w:val="004E67D7"/>
    <w:rsid w:val="004E74B0"/>
    <w:rsid w:val="004F01B9"/>
    <w:rsid w:val="004F1939"/>
    <w:rsid w:val="004F6C25"/>
    <w:rsid w:val="004F7E0F"/>
    <w:rsid w:val="00500920"/>
    <w:rsid w:val="005016A7"/>
    <w:rsid w:val="00502D32"/>
    <w:rsid w:val="00503A64"/>
    <w:rsid w:val="00506F03"/>
    <w:rsid w:val="00507C71"/>
    <w:rsid w:val="00511583"/>
    <w:rsid w:val="00512414"/>
    <w:rsid w:val="00513169"/>
    <w:rsid w:val="0051339F"/>
    <w:rsid w:val="005233B4"/>
    <w:rsid w:val="00523BDA"/>
    <w:rsid w:val="005247ED"/>
    <w:rsid w:val="0052544C"/>
    <w:rsid w:val="00531081"/>
    <w:rsid w:val="00535BAF"/>
    <w:rsid w:val="00537F8D"/>
    <w:rsid w:val="00540972"/>
    <w:rsid w:val="00541C22"/>
    <w:rsid w:val="00541D52"/>
    <w:rsid w:val="005425C7"/>
    <w:rsid w:val="00542BDE"/>
    <w:rsid w:val="005448D7"/>
    <w:rsid w:val="00546C9B"/>
    <w:rsid w:val="0054700A"/>
    <w:rsid w:val="005510AE"/>
    <w:rsid w:val="00551821"/>
    <w:rsid w:val="0055274D"/>
    <w:rsid w:val="005527B6"/>
    <w:rsid w:val="00552F3E"/>
    <w:rsid w:val="00555B0A"/>
    <w:rsid w:val="00555EFB"/>
    <w:rsid w:val="0055600C"/>
    <w:rsid w:val="00556E02"/>
    <w:rsid w:val="005667C9"/>
    <w:rsid w:val="00566EEB"/>
    <w:rsid w:val="005726FD"/>
    <w:rsid w:val="00574784"/>
    <w:rsid w:val="005800CB"/>
    <w:rsid w:val="00584BF5"/>
    <w:rsid w:val="00586E76"/>
    <w:rsid w:val="005875AE"/>
    <w:rsid w:val="00587CF9"/>
    <w:rsid w:val="005904A5"/>
    <w:rsid w:val="00590603"/>
    <w:rsid w:val="00590A10"/>
    <w:rsid w:val="00591670"/>
    <w:rsid w:val="00594812"/>
    <w:rsid w:val="00594C81"/>
    <w:rsid w:val="0059503B"/>
    <w:rsid w:val="005978EA"/>
    <w:rsid w:val="005A109E"/>
    <w:rsid w:val="005A246D"/>
    <w:rsid w:val="005A5634"/>
    <w:rsid w:val="005A74C7"/>
    <w:rsid w:val="005A7E6F"/>
    <w:rsid w:val="005B2DFF"/>
    <w:rsid w:val="005B7CE1"/>
    <w:rsid w:val="005C10DD"/>
    <w:rsid w:val="005C3D0E"/>
    <w:rsid w:val="005C664E"/>
    <w:rsid w:val="005D1134"/>
    <w:rsid w:val="005D1BB4"/>
    <w:rsid w:val="005D2CBA"/>
    <w:rsid w:val="005D44D2"/>
    <w:rsid w:val="005D4AC4"/>
    <w:rsid w:val="005D6092"/>
    <w:rsid w:val="005D6BC5"/>
    <w:rsid w:val="005D7069"/>
    <w:rsid w:val="005D7389"/>
    <w:rsid w:val="005E1307"/>
    <w:rsid w:val="005E78CC"/>
    <w:rsid w:val="005F57DC"/>
    <w:rsid w:val="005F6444"/>
    <w:rsid w:val="006010B2"/>
    <w:rsid w:val="00602090"/>
    <w:rsid w:val="00602B22"/>
    <w:rsid w:val="00602BD5"/>
    <w:rsid w:val="0060410F"/>
    <w:rsid w:val="006045A7"/>
    <w:rsid w:val="006067EF"/>
    <w:rsid w:val="00606810"/>
    <w:rsid w:val="0061102C"/>
    <w:rsid w:val="00611414"/>
    <w:rsid w:val="00612C3D"/>
    <w:rsid w:val="00615A91"/>
    <w:rsid w:val="00615F02"/>
    <w:rsid w:val="00615FDF"/>
    <w:rsid w:val="00621A2D"/>
    <w:rsid w:val="00621D10"/>
    <w:rsid w:val="00623B48"/>
    <w:rsid w:val="006250F7"/>
    <w:rsid w:val="0062647F"/>
    <w:rsid w:val="00627D10"/>
    <w:rsid w:val="00630778"/>
    <w:rsid w:val="006311BD"/>
    <w:rsid w:val="006318CB"/>
    <w:rsid w:val="0063201D"/>
    <w:rsid w:val="006362FA"/>
    <w:rsid w:val="00643B1A"/>
    <w:rsid w:val="006452EA"/>
    <w:rsid w:val="00645485"/>
    <w:rsid w:val="006454CE"/>
    <w:rsid w:val="00646376"/>
    <w:rsid w:val="00646BB8"/>
    <w:rsid w:val="006472EA"/>
    <w:rsid w:val="00647A67"/>
    <w:rsid w:val="006510B9"/>
    <w:rsid w:val="00651548"/>
    <w:rsid w:val="006516BC"/>
    <w:rsid w:val="00651FA1"/>
    <w:rsid w:val="00655DC7"/>
    <w:rsid w:val="0066095D"/>
    <w:rsid w:val="00661507"/>
    <w:rsid w:val="00661DEF"/>
    <w:rsid w:val="00665CF9"/>
    <w:rsid w:val="00665F9C"/>
    <w:rsid w:val="006700A7"/>
    <w:rsid w:val="00670E99"/>
    <w:rsid w:val="00673551"/>
    <w:rsid w:val="0067418F"/>
    <w:rsid w:val="00675E1A"/>
    <w:rsid w:val="00676590"/>
    <w:rsid w:val="00676EC2"/>
    <w:rsid w:val="006813F6"/>
    <w:rsid w:val="00682F16"/>
    <w:rsid w:val="00683ACC"/>
    <w:rsid w:val="006865D3"/>
    <w:rsid w:val="00690776"/>
    <w:rsid w:val="00691AB4"/>
    <w:rsid w:val="00691C93"/>
    <w:rsid w:val="00694C7E"/>
    <w:rsid w:val="00695CBF"/>
    <w:rsid w:val="006A035F"/>
    <w:rsid w:val="006A24EF"/>
    <w:rsid w:val="006A2C16"/>
    <w:rsid w:val="006A3A94"/>
    <w:rsid w:val="006A77D3"/>
    <w:rsid w:val="006A796E"/>
    <w:rsid w:val="006B0609"/>
    <w:rsid w:val="006B151D"/>
    <w:rsid w:val="006B1A54"/>
    <w:rsid w:val="006B1B81"/>
    <w:rsid w:val="006B3CD9"/>
    <w:rsid w:val="006B4786"/>
    <w:rsid w:val="006B6885"/>
    <w:rsid w:val="006C1401"/>
    <w:rsid w:val="006C15EE"/>
    <w:rsid w:val="006C63C8"/>
    <w:rsid w:val="006D06F9"/>
    <w:rsid w:val="006D074B"/>
    <w:rsid w:val="006D1666"/>
    <w:rsid w:val="006D19CF"/>
    <w:rsid w:val="006D28E7"/>
    <w:rsid w:val="006D5FF0"/>
    <w:rsid w:val="006E3619"/>
    <w:rsid w:val="006E364D"/>
    <w:rsid w:val="006E4822"/>
    <w:rsid w:val="006E689F"/>
    <w:rsid w:val="006E6DDE"/>
    <w:rsid w:val="006E7290"/>
    <w:rsid w:val="006F0CDE"/>
    <w:rsid w:val="006F1487"/>
    <w:rsid w:val="006F1641"/>
    <w:rsid w:val="006F39F3"/>
    <w:rsid w:val="006F3F00"/>
    <w:rsid w:val="0070002E"/>
    <w:rsid w:val="00701AAB"/>
    <w:rsid w:val="00701F20"/>
    <w:rsid w:val="007022DC"/>
    <w:rsid w:val="007023E2"/>
    <w:rsid w:val="00702405"/>
    <w:rsid w:val="0070423D"/>
    <w:rsid w:val="00704569"/>
    <w:rsid w:val="00705698"/>
    <w:rsid w:val="00711252"/>
    <w:rsid w:val="0072057E"/>
    <w:rsid w:val="00721D3E"/>
    <w:rsid w:val="00722DA5"/>
    <w:rsid w:val="007241A2"/>
    <w:rsid w:val="00726989"/>
    <w:rsid w:val="00726B3A"/>
    <w:rsid w:val="007305E1"/>
    <w:rsid w:val="00732BEB"/>
    <w:rsid w:val="00732FAC"/>
    <w:rsid w:val="00733917"/>
    <w:rsid w:val="0073433D"/>
    <w:rsid w:val="00734BD4"/>
    <w:rsid w:val="007357E6"/>
    <w:rsid w:val="007379AF"/>
    <w:rsid w:val="00741A74"/>
    <w:rsid w:val="00742FD6"/>
    <w:rsid w:val="00744253"/>
    <w:rsid w:val="00745120"/>
    <w:rsid w:val="00750A57"/>
    <w:rsid w:val="0075264A"/>
    <w:rsid w:val="00753193"/>
    <w:rsid w:val="00757FCA"/>
    <w:rsid w:val="0076025E"/>
    <w:rsid w:val="00760460"/>
    <w:rsid w:val="00760AB8"/>
    <w:rsid w:val="00762BAB"/>
    <w:rsid w:val="00763162"/>
    <w:rsid w:val="0076361A"/>
    <w:rsid w:val="007649AD"/>
    <w:rsid w:val="007653A0"/>
    <w:rsid w:val="0076658E"/>
    <w:rsid w:val="00766CE0"/>
    <w:rsid w:val="0077069F"/>
    <w:rsid w:val="007710E5"/>
    <w:rsid w:val="00771802"/>
    <w:rsid w:val="007755F9"/>
    <w:rsid w:val="00781A33"/>
    <w:rsid w:val="00781AD4"/>
    <w:rsid w:val="007823EE"/>
    <w:rsid w:val="0078287D"/>
    <w:rsid w:val="0078302C"/>
    <w:rsid w:val="00785CE9"/>
    <w:rsid w:val="007868D4"/>
    <w:rsid w:val="00787AD9"/>
    <w:rsid w:val="00790801"/>
    <w:rsid w:val="00790E86"/>
    <w:rsid w:val="00790F78"/>
    <w:rsid w:val="00791D16"/>
    <w:rsid w:val="00793036"/>
    <w:rsid w:val="00795A5F"/>
    <w:rsid w:val="00796B71"/>
    <w:rsid w:val="0079771E"/>
    <w:rsid w:val="007A0392"/>
    <w:rsid w:val="007A116D"/>
    <w:rsid w:val="007A1434"/>
    <w:rsid w:val="007A4F96"/>
    <w:rsid w:val="007A573F"/>
    <w:rsid w:val="007A5935"/>
    <w:rsid w:val="007A7529"/>
    <w:rsid w:val="007B01E4"/>
    <w:rsid w:val="007B1739"/>
    <w:rsid w:val="007B26BE"/>
    <w:rsid w:val="007B27C0"/>
    <w:rsid w:val="007B4E9C"/>
    <w:rsid w:val="007B55F2"/>
    <w:rsid w:val="007B754C"/>
    <w:rsid w:val="007B7D2E"/>
    <w:rsid w:val="007C20C3"/>
    <w:rsid w:val="007C3849"/>
    <w:rsid w:val="007C5953"/>
    <w:rsid w:val="007D07D7"/>
    <w:rsid w:val="007D0C8F"/>
    <w:rsid w:val="007D0D71"/>
    <w:rsid w:val="007D38A8"/>
    <w:rsid w:val="007D3DF7"/>
    <w:rsid w:val="007D5FEC"/>
    <w:rsid w:val="007D7BEA"/>
    <w:rsid w:val="007E0786"/>
    <w:rsid w:val="007E2254"/>
    <w:rsid w:val="007E3B92"/>
    <w:rsid w:val="007E3C84"/>
    <w:rsid w:val="007E46FE"/>
    <w:rsid w:val="007E699C"/>
    <w:rsid w:val="007F038E"/>
    <w:rsid w:val="007F39CE"/>
    <w:rsid w:val="007F583A"/>
    <w:rsid w:val="007F5883"/>
    <w:rsid w:val="007F6253"/>
    <w:rsid w:val="00800F8E"/>
    <w:rsid w:val="00804F76"/>
    <w:rsid w:val="00806076"/>
    <w:rsid w:val="00807645"/>
    <w:rsid w:val="008101BE"/>
    <w:rsid w:val="0081331A"/>
    <w:rsid w:val="00813AAB"/>
    <w:rsid w:val="00813D00"/>
    <w:rsid w:val="00814297"/>
    <w:rsid w:val="00822EF5"/>
    <w:rsid w:val="008251C8"/>
    <w:rsid w:val="0082776D"/>
    <w:rsid w:val="00827E0F"/>
    <w:rsid w:val="00832AA2"/>
    <w:rsid w:val="0083401F"/>
    <w:rsid w:val="00836A70"/>
    <w:rsid w:val="008405EF"/>
    <w:rsid w:val="008413AF"/>
    <w:rsid w:val="00841E6F"/>
    <w:rsid w:val="0084223A"/>
    <w:rsid w:val="0084272C"/>
    <w:rsid w:val="008429F2"/>
    <w:rsid w:val="00842A06"/>
    <w:rsid w:val="00844DD1"/>
    <w:rsid w:val="00845222"/>
    <w:rsid w:val="00845EF5"/>
    <w:rsid w:val="00846988"/>
    <w:rsid w:val="008504A1"/>
    <w:rsid w:val="008515C6"/>
    <w:rsid w:val="0085408C"/>
    <w:rsid w:val="00854D19"/>
    <w:rsid w:val="008558C2"/>
    <w:rsid w:val="008602C2"/>
    <w:rsid w:val="00861D15"/>
    <w:rsid w:val="008625D8"/>
    <w:rsid w:val="0086485C"/>
    <w:rsid w:val="00864D7F"/>
    <w:rsid w:val="0086550E"/>
    <w:rsid w:val="00865F88"/>
    <w:rsid w:val="00867E84"/>
    <w:rsid w:val="00867EB4"/>
    <w:rsid w:val="00870343"/>
    <w:rsid w:val="0087496D"/>
    <w:rsid w:val="00875001"/>
    <w:rsid w:val="00875D7C"/>
    <w:rsid w:val="0087636A"/>
    <w:rsid w:val="0088062B"/>
    <w:rsid w:val="008811A0"/>
    <w:rsid w:val="008847EE"/>
    <w:rsid w:val="00884A6C"/>
    <w:rsid w:val="0088650F"/>
    <w:rsid w:val="00887564"/>
    <w:rsid w:val="00891ADD"/>
    <w:rsid w:val="00892032"/>
    <w:rsid w:val="00892F2B"/>
    <w:rsid w:val="0089401E"/>
    <w:rsid w:val="008949F6"/>
    <w:rsid w:val="008A174E"/>
    <w:rsid w:val="008A3444"/>
    <w:rsid w:val="008A474E"/>
    <w:rsid w:val="008A6728"/>
    <w:rsid w:val="008A6AEA"/>
    <w:rsid w:val="008B10B1"/>
    <w:rsid w:val="008B19BD"/>
    <w:rsid w:val="008B1B1B"/>
    <w:rsid w:val="008B1D31"/>
    <w:rsid w:val="008B3785"/>
    <w:rsid w:val="008B60AE"/>
    <w:rsid w:val="008B6CFD"/>
    <w:rsid w:val="008B7865"/>
    <w:rsid w:val="008C06C2"/>
    <w:rsid w:val="008C1E19"/>
    <w:rsid w:val="008C2729"/>
    <w:rsid w:val="008C2A42"/>
    <w:rsid w:val="008C38CC"/>
    <w:rsid w:val="008D2F87"/>
    <w:rsid w:val="008D644C"/>
    <w:rsid w:val="008D67FD"/>
    <w:rsid w:val="008D7099"/>
    <w:rsid w:val="008E028B"/>
    <w:rsid w:val="008E18D1"/>
    <w:rsid w:val="008E2DA2"/>
    <w:rsid w:val="008E3918"/>
    <w:rsid w:val="008F061E"/>
    <w:rsid w:val="008F332E"/>
    <w:rsid w:val="008F3973"/>
    <w:rsid w:val="008F5B9D"/>
    <w:rsid w:val="008F6019"/>
    <w:rsid w:val="008F6CB8"/>
    <w:rsid w:val="008F7ABD"/>
    <w:rsid w:val="00902728"/>
    <w:rsid w:val="009043F3"/>
    <w:rsid w:val="0091150A"/>
    <w:rsid w:val="009127A6"/>
    <w:rsid w:val="00913C44"/>
    <w:rsid w:val="009164D2"/>
    <w:rsid w:val="00916E3C"/>
    <w:rsid w:val="00920314"/>
    <w:rsid w:val="00920345"/>
    <w:rsid w:val="00927920"/>
    <w:rsid w:val="00927922"/>
    <w:rsid w:val="00927EB1"/>
    <w:rsid w:val="0093089D"/>
    <w:rsid w:val="00935742"/>
    <w:rsid w:val="00935FDD"/>
    <w:rsid w:val="00936F0F"/>
    <w:rsid w:val="00940CEA"/>
    <w:rsid w:val="0094114C"/>
    <w:rsid w:val="00941A95"/>
    <w:rsid w:val="00941F92"/>
    <w:rsid w:val="00942602"/>
    <w:rsid w:val="00947F3A"/>
    <w:rsid w:val="00953D84"/>
    <w:rsid w:val="00954805"/>
    <w:rsid w:val="0095634A"/>
    <w:rsid w:val="00957061"/>
    <w:rsid w:val="009573D8"/>
    <w:rsid w:val="0096126C"/>
    <w:rsid w:val="009623A5"/>
    <w:rsid w:val="00966996"/>
    <w:rsid w:val="00972AFF"/>
    <w:rsid w:val="009760C9"/>
    <w:rsid w:val="0097647F"/>
    <w:rsid w:val="0097777C"/>
    <w:rsid w:val="00984076"/>
    <w:rsid w:val="00986395"/>
    <w:rsid w:val="009922D5"/>
    <w:rsid w:val="00993952"/>
    <w:rsid w:val="00996450"/>
    <w:rsid w:val="00997173"/>
    <w:rsid w:val="009A08C9"/>
    <w:rsid w:val="009A3C87"/>
    <w:rsid w:val="009A4750"/>
    <w:rsid w:val="009A4F61"/>
    <w:rsid w:val="009A6F99"/>
    <w:rsid w:val="009A773C"/>
    <w:rsid w:val="009B1262"/>
    <w:rsid w:val="009B5840"/>
    <w:rsid w:val="009B5D52"/>
    <w:rsid w:val="009B76F3"/>
    <w:rsid w:val="009C01F2"/>
    <w:rsid w:val="009C06B3"/>
    <w:rsid w:val="009C1EDE"/>
    <w:rsid w:val="009C2E81"/>
    <w:rsid w:val="009C30F3"/>
    <w:rsid w:val="009C3646"/>
    <w:rsid w:val="009C5DD9"/>
    <w:rsid w:val="009C6113"/>
    <w:rsid w:val="009C6476"/>
    <w:rsid w:val="009C6B8D"/>
    <w:rsid w:val="009C79DD"/>
    <w:rsid w:val="009D007D"/>
    <w:rsid w:val="009D0586"/>
    <w:rsid w:val="009D313D"/>
    <w:rsid w:val="009D542C"/>
    <w:rsid w:val="009D56DF"/>
    <w:rsid w:val="009D6003"/>
    <w:rsid w:val="009E0312"/>
    <w:rsid w:val="009E0A14"/>
    <w:rsid w:val="009E19A8"/>
    <w:rsid w:val="009E1E11"/>
    <w:rsid w:val="009E2364"/>
    <w:rsid w:val="009E4974"/>
    <w:rsid w:val="009E5A94"/>
    <w:rsid w:val="009F21EE"/>
    <w:rsid w:val="009F2457"/>
    <w:rsid w:val="00A02D3B"/>
    <w:rsid w:val="00A04FEB"/>
    <w:rsid w:val="00A05F22"/>
    <w:rsid w:val="00A1406E"/>
    <w:rsid w:val="00A14B94"/>
    <w:rsid w:val="00A15DED"/>
    <w:rsid w:val="00A16981"/>
    <w:rsid w:val="00A16A31"/>
    <w:rsid w:val="00A21829"/>
    <w:rsid w:val="00A21D01"/>
    <w:rsid w:val="00A238E7"/>
    <w:rsid w:val="00A23FD9"/>
    <w:rsid w:val="00A24EF9"/>
    <w:rsid w:val="00A30C23"/>
    <w:rsid w:val="00A31000"/>
    <w:rsid w:val="00A326FA"/>
    <w:rsid w:val="00A34B61"/>
    <w:rsid w:val="00A374E5"/>
    <w:rsid w:val="00A40A49"/>
    <w:rsid w:val="00A416DB"/>
    <w:rsid w:val="00A4267A"/>
    <w:rsid w:val="00A43684"/>
    <w:rsid w:val="00A4375E"/>
    <w:rsid w:val="00A44ABD"/>
    <w:rsid w:val="00A45955"/>
    <w:rsid w:val="00A46C4E"/>
    <w:rsid w:val="00A471A4"/>
    <w:rsid w:val="00A51667"/>
    <w:rsid w:val="00A5342A"/>
    <w:rsid w:val="00A54DAB"/>
    <w:rsid w:val="00A5708C"/>
    <w:rsid w:val="00A575B5"/>
    <w:rsid w:val="00A6026F"/>
    <w:rsid w:val="00A65BB7"/>
    <w:rsid w:val="00A65D97"/>
    <w:rsid w:val="00A6680D"/>
    <w:rsid w:val="00A7178E"/>
    <w:rsid w:val="00A74320"/>
    <w:rsid w:val="00A7667D"/>
    <w:rsid w:val="00A77FDC"/>
    <w:rsid w:val="00A81CF2"/>
    <w:rsid w:val="00A8425C"/>
    <w:rsid w:val="00A90F30"/>
    <w:rsid w:val="00A91340"/>
    <w:rsid w:val="00A91E9D"/>
    <w:rsid w:val="00A92568"/>
    <w:rsid w:val="00A92F1A"/>
    <w:rsid w:val="00A939DD"/>
    <w:rsid w:val="00A93E7C"/>
    <w:rsid w:val="00A9404E"/>
    <w:rsid w:val="00A94AAD"/>
    <w:rsid w:val="00A9532B"/>
    <w:rsid w:val="00AA293C"/>
    <w:rsid w:val="00AA6667"/>
    <w:rsid w:val="00AB3A0B"/>
    <w:rsid w:val="00AB563B"/>
    <w:rsid w:val="00AC201C"/>
    <w:rsid w:val="00AC4499"/>
    <w:rsid w:val="00AC52A6"/>
    <w:rsid w:val="00AC78C4"/>
    <w:rsid w:val="00AD131F"/>
    <w:rsid w:val="00AD3607"/>
    <w:rsid w:val="00AD6449"/>
    <w:rsid w:val="00AD657F"/>
    <w:rsid w:val="00AD6A55"/>
    <w:rsid w:val="00AD6D49"/>
    <w:rsid w:val="00AE057D"/>
    <w:rsid w:val="00AE0D33"/>
    <w:rsid w:val="00AE2470"/>
    <w:rsid w:val="00AE354F"/>
    <w:rsid w:val="00AE36E9"/>
    <w:rsid w:val="00AE4E0D"/>
    <w:rsid w:val="00AE573A"/>
    <w:rsid w:val="00AE5742"/>
    <w:rsid w:val="00AE5D42"/>
    <w:rsid w:val="00AF220E"/>
    <w:rsid w:val="00AF2C76"/>
    <w:rsid w:val="00AF3ECE"/>
    <w:rsid w:val="00AF471F"/>
    <w:rsid w:val="00AF6012"/>
    <w:rsid w:val="00AF61ED"/>
    <w:rsid w:val="00AF67F0"/>
    <w:rsid w:val="00AF6B77"/>
    <w:rsid w:val="00AF6D22"/>
    <w:rsid w:val="00AF7FEC"/>
    <w:rsid w:val="00B015D1"/>
    <w:rsid w:val="00B03C78"/>
    <w:rsid w:val="00B058C1"/>
    <w:rsid w:val="00B0626C"/>
    <w:rsid w:val="00B06823"/>
    <w:rsid w:val="00B1173D"/>
    <w:rsid w:val="00B1267E"/>
    <w:rsid w:val="00B132C6"/>
    <w:rsid w:val="00B13DC9"/>
    <w:rsid w:val="00B20B27"/>
    <w:rsid w:val="00B2337C"/>
    <w:rsid w:val="00B2485D"/>
    <w:rsid w:val="00B24DA0"/>
    <w:rsid w:val="00B258AE"/>
    <w:rsid w:val="00B266A1"/>
    <w:rsid w:val="00B30189"/>
    <w:rsid w:val="00B35D90"/>
    <w:rsid w:val="00B36BC5"/>
    <w:rsid w:val="00B377FD"/>
    <w:rsid w:val="00B40FE2"/>
    <w:rsid w:val="00B4204B"/>
    <w:rsid w:val="00B436F4"/>
    <w:rsid w:val="00B44565"/>
    <w:rsid w:val="00B4469B"/>
    <w:rsid w:val="00B44BEA"/>
    <w:rsid w:val="00B4761A"/>
    <w:rsid w:val="00B5024D"/>
    <w:rsid w:val="00B50282"/>
    <w:rsid w:val="00B508BA"/>
    <w:rsid w:val="00B54104"/>
    <w:rsid w:val="00B55FE7"/>
    <w:rsid w:val="00B56BA7"/>
    <w:rsid w:val="00B57C83"/>
    <w:rsid w:val="00B60AC4"/>
    <w:rsid w:val="00B6264D"/>
    <w:rsid w:val="00B6747E"/>
    <w:rsid w:val="00B67C41"/>
    <w:rsid w:val="00B7331D"/>
    <w:rsid w:val="00B76E9D"/>
    <w:rsid w:val="00B770FB"/>
    <w:rsid w:val="00B7728B"/>
    <w:rsid w:val="00B8763B"/>
    <w:rsid w:val="00B93587"/>
    <w:rsid w:val="00B977AC"/>
    <w:rsid w:val="00B97E13"/>
    <w:rsid w:val="00BA3303"/>
    <w:rsid w:val="00BA4FA3"/>
    <w:rsid w:val="00BA6AA9"/>
    <w:rsid w:val="00BB0498"/>
    <w:rsid w:val="00BB109B"/>
    <w:rsid w:val="00BB15EB"/>
    <w:rsid w:val="00BB3AB3"/>
    <w:rsid w:val="00BB5C9A"/>
    <w:rsid w:val="00BB6320"/>
    <w:rsid w:val="00BB63D4"/>
    <w:rsid w:val="00BC0813"/>
    <w:rsid w:val="00BC66FC"/>
    <w:rsid w:val="00BC6FCE"/>
    <w:rsid w:val="00BD196F"/>
    <w:rsid w:val="00BD25FC"/>
    <w:rsid w:val="00BD3271"/>
    <w:rsid w:val="00BD3504"/>
    <w:rsid w:val="00BD52D3"/>
    <w:rsid w:val="00BD7825"/>
    <w:rsid w:val="00BD7883"/>
    <w:rsid w:val="00BD7FE2"/>
    <w:rsid w:val="00BE09E7"/>
    <w:rsid w:val="00BE0D70"/>
    <w:rsid w:val="00BE0F0A"/>
    <w:rsid w:val="00BE2D57"/>
    <w:rsid w:val="00BE47E7"/>
    <w:rsid w:val="00BE4B53"/>
    <w:rsid w:val="00BE4BFB"/>
    <w:rsid w:val="00BE63EA"/>
    <w:rsid w:val="00BE6570"/>
    <w:rsid w:val="00BE715A"/>
    <w:rsid w:val="00BE761F"/>
    <w:rsid w:val="00BF3934"/>
    <w:rsid w:val="00BF47C1"/>
    <w:rsid w:val="00BF59A2"/>
    <w:rsid w:val="00BF68FC"/>
    <w:rsid w:val="00C112A9"/>
    <w:rsid w:val="00C11D41"/>
    <w:rsid w:val="00C121C0"/>
    <w:rsid w:val="00C13B6F"/>
    <w:rsid w:val="00C14B77"/>
    <w:rsid w:val="00C15B2B"/>
    <w:rsid w:val="00C15D82"/>
    <w:rsid w:val="00C17631"/>
    <w:rsid w:val="00C217D3"/>
    <w:rsid w:val="00C22FD7"/>
    <w:rsid w:val="00C23851"/>
    <w:rsid w:val="00C23B5A"/>
    <w:rsid w:val="00C24288"/>
    <w:rsid w:val="00C278A6"/>
    <w:rsid w:val="00C342BF"/>
    <w:rsid w:val="00C34D27"/>
    <w:rsid w:val="00C3755A"/>
    <w:rsid w:val="00C37E6C"/>
    <w:rsid w:val="00C40C2A"/>
    <w:rsid w:val="00C411AC"/>
    <w:rsid w:val="00C47FF0"/>
    <w:rsid w:val="00C51AC5"/>
    <w:rsid w:val="00C51EED"/>
    <w:rsid w:val="00C52F2E"/>
    <w:rsid w:val="00C54A80"/>
    <w:rsid w:val="00C56537"/>
    <w:rsid w:val="00C56FC6"/>
    <w:rsid w:val="00C5790A"/>
    <w:rsid w:val="00C57923"/>
    <w:rsid w:val="00C57A01"/>
    <w:rsid w:val="00C57F14"/>
    <w:rsid w:val="00C63112"/>
    <w:rsid w:val="00C6458C"/>
    <w:rsid w:val="00C64DB0"/>
    <w:rsid w:val="00C64DE9"/>
    <w:rsid w:val="00C65DD5"/>
    <w:rsid w:val="00C67C4D"/>
    <w:rsid w:val="00C718EC"/>
    <w:rsid w:val="00C723A0"/>
    <w:rsid w:val="00C72B17"/>
    <w:rsid w:val="00C73086"/>
    <w:rsid w:val="00C7311C"/>
    <w:rsid w:val="00C742AF"/>
    <w:rsid w:val="00C74479"/>
    <w:rsid w:val="00C7502B"/>
    <w:rsid w:val="00C75A9C"/>
    <w:rsid w:val="00C75FED"/>
    <w:rsid w:val="00C76DA7"/>
    <w:rsid w:val="00C77E02"/>
    <w:rsid w:val="00C82A77"/>
    <w:rsid w:val="00C82A87"/>
    <w:rsid w:val="00C82FF1"/>
    <w:rsid w:val="00C85CAA"/>
    <w:rsid w:val="00C87535"/>
    <w:rsid w:val="00C87BD5"/>
    <w:rsid w:val="00C87E77"/>
    <w:rsid w:val="00C90FE6"/>
    <w:rsid w:val="00C912D1"/>
    <w:rsid w:val="00C923D5"/>
    <w:rsid w:val="00C937C4"/>
    <w:rsid w:val="00C94964"/>
    <w:rsid w:val="00C94B26"/>
    <w:rsid w:val="00C9674E"/>
    <w:rsid w:val="00C97D64"/>
    <w:rsid w:val="00CA02BD"/>
    <w:rsid w:val="00CA0B87"/>
    <w:rsid w:val="00CA198A"/>
    <w:rsid w:val="00CA2AAC"/>
    <w:rsid w:val="00CA34B6"/>
    <w:rsid w:val="00CA38A0"/>
    <w:rsid w:val="00CA4CFD"/>
    <w:rsid w:val="00CA59FC"/>
    <w:rsid w:val="00CA733E"/>
    <w:rsid w:val="00CA7D49"/>
    <w:rsid w:val="00CB0348"/>
    <w:rsid w:val="00CB0ED7"/>
    <w:rsid w:val="00CB1CF5"/>
    <w:rsid w:val="00CB3BC7"/>
    <w:rsid w:val="00CB4360"/>
    <w:rsid w:val="00CB5A6D"/>
    <w:rsid w:val="00CB70CF"/>
    <w:rsid w:val="00CB7487"/>
    <w:rsid w:val="00CB7B65"/>
    <w:rsid w:val="00CB7CF7"/>
    <w:rsid w:val="00CC1579"/>
    <w:rsid w:val="00CC184B"/>
    <w:rsid w:val="00CC1E5F"/>
    <w:rsid w:val="00CC3B86"/>
    <w:rsid w:val="00CC4D47"/>
    <w:rsid w:val="00CC54CA"/>
    <w:rsid w:val="00CC659D"/>
    <w:rsid w:val="00CC6AA7"/>
    <w:rsid w:val="00CD067C"/>
    <w:rsid w:val="00CD23F5"/>
    <w:rsid w:val="00CD2659"/>
    <w:rsid w:val="00CD5108"/>
    <w:rsid w:val="00CD5DEA"/>
    <w:rsid w:val="00CD612B"/>
    <w:rsid w:val="00CD62A8"/>
    <w:rsid w:val="00CE028B"/>
    <w:rsid w:val="00CE30C6"/>
    <w:rsid w:val="00CE3BF3"/>
    <w:rsid w:val="00CE51FD"/>
    <w:rsid w:val="00CE6318"/>
    <w:rsid w:val="00CF05BD"/>
    <w:rsid w:val="00CF0F99"/>
    <w:rsid w:val="00CF12AF"/>
    <w:rsid w:val="00CF4921"/>
    <w:rsid w:val="00CF5839"/>
    <w:rsid w:val="00CF5E15"/>
    <w:rsid w:val="00CF6510"/>
    <w:rsid w:val="00CF7344"/>
    <w:rsid w:val="00D00D9D"/>
    <w:rsid w:val="00D02882"/>
    <w:rsid w:val="00D03421"/>
    <w:rsid w:val="00D12DB3"/>
    <w:rsid w:val="00D14788"/>
    <w:rsid w:val="00D147BB"/>
    <w:rsid w:val="00D155FF"/>
    <w:rsid w:val="00D15E05"/>
    <w:rsid w:val="00D16612"/>
    <w:rsid w:val="00D16658"/>
    <w:rsid w:val="00D20E30"/>
    <w:rsid w:val="00D21985"/>
    <w:rsid w:val="00D24FC3"/>
    <w:rsid w:val="00D2581F"/>
    <w:rsid w:val="00D2714D"/>
    <w:rsid w:val="00D3060E"/>
    <w:rsid w:val="00D32322"/>
    <w:rsid w:val="00D32CE2"/>
    <w:rsid w:val="00D331A4"/>
    <w:rsid w:val="00D333A3"/>
    <w:rsid w:val="00D345B4"/>
    <w:rsid w:val="00D34C08"/>
    <w:rsid w:val="00D37B5C"/>
    <w:rsid w:val="00D410F4"/>
    <w:rsid w:val="00D451E0"/>
    <w:rsid w:val="00D46CB5"/>
    <w:rsid w:val="00D47C45"/>
    <w:rsid w:val="00D50CBF"/>
    <w:rsid w:val="00D51C9B"/>
    <w:rsid w:val="00D5203E"/>
    <w:rsid w:val="00D5233F"/>
    <w:rsid w:val="00D53D68"/>
    <w:rsid w:val="00D54147"/>
    <w:rsid w:val="00D549E1"/>
    <w:rsid w:val="00D55017"/>
    <w:rsid w:val="00D55708"/>
    <w:rsid w:val="00D621E2"/>
    <w:rsid w:val="00D63E3D"/>
    <w:rsid w:val="00D65A3E"/>
    <w:rsid w:val="00D65E76"/>
    <w:rsid w:val="00D71D3F"/>
    <w:rsid w:val="00D72133"/>
    <w:rsid w:val="00D747D9"/>
    <w:rsid w:val="00D765CB"/>
    <w:rsid w:val="00D80AA7"/>
    <w:rsid w:val="00D81344"/>
    <w:rsid w:val="00D819ED"/>
    <w:rsid w:val="00D81A43"/>
    <w:rsid w:val="00D8231F"/>
    <w:rsid w:val="00D8242C"/>
    <w:rsid w:val="00D82A97"/>
    <w:rsid w:val="00D85CEC"/>
    <w:rsid w:val="00D86346"/>
    <w:rsid w:val="00D87750"/>
    <w:rsid w:val="00D879BA"/>
    <w:rsid w:val="00D90827"/>
    <w:rsid w:val="00D92B96"/>
    <w:rsid w:val="00D939D8"/>
    <w:rsid w:val="00D97E55"/>
    <w:rsid w:val="00DA1758"/>
    <w:rsid w:val="00DA2D02"/>
    <w:rsid w:val="00DA3CA5"/>
    <w:rsid w:val="00DA5D06"/>
    <w:rsid w:val="00DA78CA"/>
    <w:rsid w:val="00DB1124"/>
    <w:rsid w:val="00DB1870"/>
    <w:rsid w:val="00DB2BA0"/>
    <w:rsid w:val="00DB36EC"/>
    <w:rsid w:val="00DB3B53"/>
    <w:rsid w:val="00DB3D91"/>
    <w:rsid w:val="00DB510E"/>
    <w:rsid w:val="00DB53E3"/>
    <w:rsid w:val="00DB63E3"/>
    <w:rsid w:val="00DB77F6"/>
    <w:rsid w:val="00DB7AE1"/>
    <w:rsid w:val="00DC276B"/>
    <w:rsid w:val="00DC2E45"/>
    <w:rsid w:val="00DC306D"/>
    <w:rsid w:val="00DC4532"/>
    <w:rsid w:val="00DC468C"/>
    <w:rsid w:val="00DC5378"/>
    <w:rsid w:val="00DC6461"/>
    <w:rsid w:val="00DC6CC3"/>
    <w:rsid w:val="00DD078F"/>
    <w:rsid w:val="00DD204A"/>
    <w:rsid w:val="00DD6FB1"/>
    <w:rsid w:val="00DD7B61"/>
    <w:rsid w:val="00DE1BA9"/>
    <w:rsid w:val="00DE22E2"/>
    <w:rsid w:val="00DE3246"/>
    <w:rsid w:val="00DE768E"/>
    <w:rsid w:val="00DE7940"/>
    <w:rsid w:val="00DF0017"/>
    <w:rsid w:val="00DF2335"/>
    <w:rsid w:val="00DF3BDB"/>
    <w:rsid w:val="00DF50A9"/>
    <w:rsid w:val="00E02599"/>
    <w:rsid w:val="00E03298"/>
    <w:rsid w:val="00E0483D"/>
    <w:rsid w:val="00E04CE3"/>
    <w:rsid w:val="00E07023"/>
    <w:rsid w:val="00E114BB"/>
    <w:rsid w:val="00E133F9"/>
    <w:rsid w:val="00E1477F"/>
    <w:rsid w:val="00E15BB0"/>
    <w:rsid w:val="00E20D86"/>
    <w:rsid w:val="00E21012"/>
    <w:rsid w:val="00E21BEF"/>
    <w:rsid w:val="00E25F20"/>
    <w:rsid w:val="00E26E0B"/>
    <w:rsid w:val="00E27E46"/>
    <w:rsid w:val="00E30D41"/>
    <w:rsid w:val="00E31855"/>
    <w:rsid w:val="00E3429B"/>
    <w:rsid w:val="00E35D0F"/>
    <w:rsid w:val="00E3656D"/>
    <w:rsid w:val="00E428FF"/>
    <w:rsid w:val="00E42A88"/>
    <w:rsid w:val="00E43DA6"/>
    <w:rsid w:val="00E43E25"/>
    <w:rsid w:val="00E445BD"/>
    <w:rsid w:val="00E4465A"/>
    <w:rsid w:val="00E45C70"/>
    <w:rsid w:val="00E47B5A"/>
    <w:rsid w:val="00E55C30"/>
    <w:rsid w:val="00E5728E"/>
    <w:rsid w:val="00E57DE9"/>
    <w:rsid w:val="00E60386"/>
    <w:rsid w:val="00E60754"/>
    <w:rsid w:val="00E60EBA"/>
    <w:rsid w:val="00E61453"/>
    <w:rsid w:val="00E64AAB"/>
    <w:rsid w:val="00E6542E"/>
    <w:rsid w:val="00E65E4B"/>
    <w:rsid w:val="00E66780"/>
    <w:rsid w:val="00E66ED0"/>
    <w:rsid w:val="00E676D2"/>
    <w:rsid w:val="00E71DFA"/>
    <w:rsid w:val="00E73A31"/>
    <w:rsid w:val="00E75F6A"/>
    <w:rsid w:val="00E80727"/>
    <w:rsid w:val="00E838C1"/>
    <w:rsid w:val="00E86DE4"/>
    <w:rsid w:val="00E87DDE"/>
    <w:rsid w:val="00E914A1"/>
    <w:rsid w:val="00E92901"/>
    <w:rsid w:val="00E92B37"/>
    <w:rsid w:val="00E939A4"/>
    <w:rsid w:val="00E94EE3"/>
    <w:rsid w:val="00E96476"/>
    <w:rsid w:val="00E97E9A"/>
    <w:rsid w:val="00EA0D2C"/>
    <w:rsid w:val="00EA1988"/>
    <w:rsid w:val="00EA2DE8"/>
    <w:rsid w:val="00EA73B8"/>
    <w:rsid w:val="00EB1A2F"/>
    <w:rsid w:val="00EB3746"/>
    <w:rsid w:val="00EB3F10"/>
    <w:rsid w:val="00EB4D5E"/>
    <w:rsid w:val="00EB555E"/>
    <w:rsid w:val="00EB6AA5"/>
    <w:rsid w:val="00EC0AAF"/>
    <w:rsid w:val="00EC0F87"/>
    <w:rsid w:val="00EC139E"/>
    <w:rsid w:val="00EC7EB4"/>
    <w:rsid w:val="00ED0238"/>
    <w:rsid w:val="00ED125B"/>
    <w:rsid w:val="00ED23D7"/>
    <w:rsid w:val="00ED3FC0"/>
    <w:rsid w:val="00ED3FFC"/>
    <w:rsid w:val="00ED4238"/>
    <w:rsid w:val="00ED4CCA"/>
    <w:rsid w:val="00ED60B2"/>
    <w:rsid w:val="00ED6689"/>
    <w:rsid w:val="00EE0CFA"/>
    <w:rsid w:val="00EE33A2"/>
    <w:rsid w:val="00EE3EAA"/>
    <w:rsid w:val="00EE5D4C"/>
    <w:rsid w:val="00EE6907"/>
    <w:rsid w:val="00EE6F1A"/>
    <w:rsid w:val="00EF0D0C"/>
    <w:rsid w:val="00EF0D36"/>
    <w:rsid w:val="00EF2C6A"/>
    <w:rsid w:val="00EF3086"/>
    <w:rsid w:val="00F0125A"/>
    <w:rsid w:val="00F03010"/>
    <w:rsid w:val="00F0497E"/>
    <w:rsid w:val="00F05CD4"/>
    <w:rsid w:val="00F05D33"/>
    <w:rsid w:val="00F06CD1"/>
    <w:rsid w:val="00F07641"/>
    <w:rsid w:val="00F11061"/>
    <w:rsid w:val="00F12D26"/>
    <w:rsid w:val="00F14534"/>
    <w:rsid w:val="00F15247"/>
    <w:rsid w:val="00F1660E"/>
    <w:rsid w:val="00F168A7"/>
    <w:rsid w:val="00F178C2"/>
    <w:rsid w:val="00F17FDC"/>
    <w:rsid w:val="00F208F9"/>
    <w:rsid w:val="00F20BB7"/>
    <w:rsid w:val="00F2105E"/>
    <w:rsid w:val="00F2118F"/>
    <w:rsid w:val="00F26B32"/>
    <w:rsid w:val="00F27D0D"/>
    <w:rsid w:val="00F31177"/>
    <w:rsid w:val="00F3285D"/>
    <w:rsid w:val="00F32E25"/>
    <w:rsid w:val="00F34A17"/>
    <w:rsid w:val="00F3572A"/>
    <w:rsid w:val="00F358AE"/>
    <w:rsid w:val="00F36A44"/>
    <w:rsid w:val="00F373A2"/>
    <w:rsid w:val="00F37C9D"/>
    <w:rsid w:val="00F4000E"/>
    <w:rsid w:val="00F4316B"/>
    <w:rsid w:val="00F457F2"/>
    <w:rsid w:val="00F45A5F"/>
    <w:rsid w:val="00F46A41"/>
    <w:rsid w:val="00F51254"/>
    <w:rsid w:val="00F512BC"/>
    <w:rsid w:val="00F52589"/>
    <w:rsid w:val="00F525FA"/>
    <w:rsid w:val="00F56334"/>
    <w:rsid w:val="00F57637"/>
    <w:rsid w:val="00F61100"/>
    <w:rsid w:val="00F6356B"/>
    <w:rsid w:val="00F63658"/>
    <w:rsid w:val="00F63816"/>
    <w:rsid w:val="00F65378"/>
    <w:rsid w:val="00F67976"/>
    <w:rsid w:val="00F71781"/>
    <w:rsid w:val="00F720B3"/>
    <w:rsid w:val="00F74F91"/>
    <w:rsid w:val="00F76B5E"/>
    <w:rsid w:val="00F77743"/>
    <w:rsid w:val="00F91CFA"/>
    <w:rsid w:val="00F93344"/>
    <w:rsid w:val="00F974CD"/>
    <w:rsid w:val="00FA1CAD"/>
    <w:rsid w:val="00FA440F"/>
    <w:rsid w:val="00FA484F"/>
    <w:rsid w:val="00FA4863"/>
    <w:rsid w:val="00FA50D6"/>
    <w:rsid w:val="00FA6046"/>
    <w:rsid w:val="00FA644A"/>
    <w:rsid w:val="00FA6C0F"/>
    <w:rsid w:val="00FB319D"/>
    <w:rsid w:val="00FB4231"/>
    <w:rsid w:val="00FB540D"/>
    <w:rsid w:val="00FB5C29"/>
    <w:rsid w:val="00FB76E3"/>
    <w:rsid w:val="00FC278D"/>
    <w:rsid w:val="00FC2BFE"/>
    <w:rsid w:val="00FC5698"/>
    <w:rsid w:val="00FC636B"/>
    <w:rsid w:val="00FC6999"/>
    <w:rsid w:val="00FC74AF"/>
    <w:rsid w:val="00FD0208"/>
    <w:rsid w:val="00FD47F6"/>
    <w:rsid w:val="00FD5425"/>
    <w:rsid w:val="00FD7681"/>
    <w:rsid w:val="00FE1479"/>
    <w:rsid w:val="00FE2266"/>
    <w:rsid w:val="00FE37D5"/>
    <w:rsid w:val="00FE420D"/>
    <w:rsid w:val="00FE55D4"/>
    <w:rsid w:val="00FE5AD8"/>
    <w:rsid w:val="00FE5F65"/>
    <w:rsid w:val="00FF0A69"/>
    <w:rsid w:val="00FF2491"/>
    <w:rsid w:val="00FF2655"/>
    <w:rsid w:val="00FF299D"/>
    <w:rsid w:val="00FF46AD"/>
    <w:rsid w:val="00FF4D57"/>
    <w:rsid w:val="00FF68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45E60"/>
  <w15:docId w15:val="{4D6B0A9F-604F-4C4E-B1A5-D2629F113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FC8"/>
    <w:rPr>
      <w:sz w:val="24"/>
      <w:szCs w:val="24"/>
      <w:lang w:eastAsia="ru-RU"/>
    </w:rPr>
  </w:style>
  <w:style w:type="paragraph" w:styleId="1">
    <w:name w:val="heading 1"/>
    <w:basedOn w:val="a"/>
    <w:next w:val="a"/>
    <w:qFormat/>
    <w:pPr>
      <w:keepNext/>
      <w:outlineLvl w:val="0"/>
    </w:pPr>
    <w:rPr>
      <w:szCs w:val="20"/>
    </w:rPr>
  </w:style>
  <w:style w:type="paragraph" w:styleId="3">
    <w:name w:val="heading 3"/>
    <w:basedOn w:val="a"/>
    <w:next w:val="a"/>
    <w:qFormat/>
    <w:pPr>
      <w:keepNext/>
      <w:autoSpaceDE w:val="0"/>
      <w:autoSpaceDN w:val="0"/>
      <w:spacing w:before="240" w:after="60"/>
      <w:outlineLvl w:val="2"/>
    </w:pPr>
    <w:rPr>
      <w:rFonts w:ascii="Arial" w:hAnsi="Arial" w:cs="Arial"/>
      <w:b/>
      <w:bCs/>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center"/>
    </w:pPr>
    <w:rPr>
      <w:b/>
      <w:szCs w:val="20"/>
    </w:rPr>
  </w:style>
  <w:style w:type="paragraph" w:styleId="a4">
    <w:name w:val="Block Text"/>
    <w:basedOn w:val="a"/>
    <w:pPr>
      <w:ind w:left="150" w:right="50" w:firstLine="30"/>
      <w:jc w:val="both"/>
    </w:pPr>
    <w:rPr>
      <w:sz w:val="22"/>
    </w:rPr>
  </w:style>
  <w:style w:type="paragraph" w:styleId="a5">
    <w:name w:val="header"/>
    <w:basedOn w:val="a"/>
    <w:pPr>
      <w:tabs>
        <w:tab w:val="center" w:pos="4153"/>
        <w:tab w:val="right" w:pos="8306"/>
      </w:tabs>
    </w:pPr>
    <w:rPr>
      <w:sz w:val="20"/>
      <w:szCs w:val="20"/>
    </w:rPr>
  </w:style>
  <w:style w:type="paragraph" w:styleId="2">
    <w:name w:val="Body Text Indent 2"/>
    <w:basedOn w:val="a"/>
    <w:pPr>
      <w:tabs>
        <w:tab w:val="left" w:pos="870"/>
      </w:tabs>
      <w:autoSpaceDE w:val="0"/>
      <w:autoSpaceDN w:val="0"/>
      <w:adjustRightInd w:val="0"/>
      <w:ind w:left="150" w:firstLine="360"/>
      <w:jc w:val="both"/>
    </w:pPr>
    <w:rPr>
      <w:rFonts w:ascii="Times New Roman CYR" w:hAnsi="Times New Roman CYR" w:cs="Times New Roman CYR"/>
      <w:sz w:val="22"/>
      <w:szCs w:val="20"/>
    </w:rPr>
  </w:style>
  <w:style w:type="paragraph" w:styleId="30">
    <w:name w:val="Body Text 3"/>
    <w:basedOn w:val="a"/>
    <w:rPr>
      <w:sz w:val="22"/>
    </w:rPr>
  </w:style>
  <w:style w:type="character" w:styleId="a6">
    <w:name w:val="page number"/>
    <w:basedOn w:val="a0"/>
  </w:style>
  <w:style w:type="paragraph" w:styleId="a7">
    <w:name w:val="footer"/>
    <w:basedOn w:val="a"/>
    <w:pPr>
      <w:tabs>
        <w:tab w:val="center" w:pos="4153"/>
        <w:tab w:val="right" w:pos="8306"/>
      </w:tabs>
    </w:pPr>
    <w:rPr>
      <w:sz w:val="20"/>
      <w:szCs w:val="20"/>
    </w:rPr>
  </w:style>
  <w:style w:type="paragraph" w:styleId="20">
    <w:name w:val="Body Text 2"/>
    <w:basedOn w:val="a"/>
    <w:pPr>
      <w:ind w:right="50"/>
      <w:jc w:val="both"/>
    </w:pPr>
    <w:rPr>
      <w:bCs/>
      <w:sz w:val="22"/>
    </w:rPr>
  </w:style>
  <w:style w:type="paragraph" w:styleId="a8">
    <w:name w:val="Body Text Indent"/>
    <w:basedOn w:val="a"/>
    <w:pPr>
      <w:autoSpaceDE w:val="0"/>
      <w:autoSpaceDN w:val="0"/>
      <w:adjustRightInd w:val="0"/>
      <w:ind w:right="150" w:firstLine="330"/>
      <w:jc w:val="both"/>
    </w:pPr>
    <w:rPr>
      <w:rFonts w:ascii="Times New Roman CYR" w:hAnsi="Times New Roman CYR" w:cs="Times New Roman CYR"/>
      <w:sz w:val="22"/>
      <w:szCs w:val="20"/>
    </w:rPr>
  </w:style>
  <w:style w:type="character" w:styleId="a9">
    <w:name w:val="Hyperlink"/>
    <w:uiPriority w:val="99"/>
    <w:rPr>
      <w:color w:val="0000FF"/>
      <w:u w:val="single"/>
    </w:rPr>
  </w:style>
  <w:style w:type="paragraph" w:styleId="aa">
    <w:name w:val="Balloon Text"/>
    <w:basedOn w:val="a"/>
    <w:semiHidden/>
    <w:rPr>
      <w:rFonts w:ascii="Tahoma" w:hAnsi="Tahoma" w:cs="Tahoma"/>
      <w:sz w:val="16"/>
      <w:szCs w:val="16"/>
    </w:rPr>
  </w:style>
  <w:style w:type="paragraph" w:styleId="ab">
    <w:name w:val="macro"/>
    <w:semiHidden/>
    <w:rsid w:val="001910D9"/>
    <w:pPr>
      <w:tabs>
        <w:tab w:val="left" w:pos="480"/>
        <w:tab w:val="left" w:pos="960"/>
        <w:tab w:val="left" w:pos="1440"/>
        <w:tab w:val="left" w:pos="1920"/>
        <w:tab w:val="left" w:pos="2400"/>
        <w:tab w:val="left" w:pos="2880"/>
        <w:tab w:val="left" w:pos="3360"/>
        <w:tab w:val="left" w:pos="3840"/>
        <w:tab w:val="left" w:pos="4320"/>
      </w:tabs>
      <w:autoSpaceDE w:val="0"/>
      <w:autoSpaceDN w:val="0"/>
    </w:pPr>
    <w:rPr>
      <w:lang w:eastAsia="ru-RU"/>
    </w:rPr>
  </w:style>
  <w:style w:type="paragraph" w:customStyle="1" w:styleId="CharCharCharChar">
    <w:name w:val="Char Знак Знак Char Знак Знак Char Знак Знак Char Знак Знак Знак Знак Знак Знак Знак Знак Знак Знак Знак"/>
    <w:basedOn w:val="a"/>
    <w:rsid w:val="00BD196F"/>
    <w:rPr>
      <w:rFonts w:ascii="Verdana" w:hAnsi="Verdana" w:cs="Verdana"/>
      <w:sz w:val="20"/>
      <w:szCs w:val="20"/>
      <w:lang w:val="en-US" w:eastAsia="en-US"/>
    </w:rPr>
  </w:style>
  <w:style w:type="paragraph" w:styleId="ac">
    <w:name w:val="Normal (Web)"/>
    <w:basedOn w:val="a"/>
    <w:uiPriority w:val="99"/>
    <w:unhideWhenUsed/>
    <w:rsid w:val="00986395"/>
    <w:pPr>
      <w:spacing w:before="100" w:beforeAutospacing="1" w:after="100" w:afterAutospacing="1"/>
    </w:pPr>
    <w:rPr>
      <w:lang w:val="ru-RU"/>
    </w:rPr>
  </w:style>
  <w:style w:type="paragraph" w:styleId="ad">
    <w:name w:val="Document Map"/>
    <w:basedOn w:val="a"/>
    <w:link w:val="ae"/>
    <w:rsid w:val="00E3429B"/>
    <w:pPr>
      <w:shd w:val="clear" w:color="auto" w:fill="000080"/>
    </w:pPr>
    <w:rPr>
      <w:rFonts w:ascii="Tahoma" w:hAnsi="Tahoma"/>
      <w:sz w:val="20"/>
      <w:szCs w:val="20"/>
    </w:rPr>
  </w:style>
  <w:style w:type="character" w:customStyle="1" w:styleId="ae">
    <w:name w:val="Схема документа Знак"/>
    <w:link w:val="ad"/>
    <w:rsid w:val="00E3429B"/>
    <w:rPr>
      <w:rFonts w:ascii="Tahoma" w:hAnsi="Tahoma" w:cs="Tahoma"/>
      <w:shd w:val="clear" w:color="auto" w:fill="000080"/>
      <w:lang w:val="uk-UA"/>
    </w:rPr>
  </w:style>
  <w:style w:type="paragraph" w:styleId="af">
    <w:name w:val="List Paragraph"/>
    <w:basedOn w:val="a"/>
    <w:uiPriority w:val="34"/>
    <w:qFormat/>
    <w:rsid w:val="00C57A01"/>
    <w:pPr>
      <w:spacing w:after="200" w:line="276" w:lineRule="auto"/>
      <w:ind w:left="720"/>
      <w:contextualSpacing/>
    </w:pPr>
    <w:rPr>
      <w:rFonts w:ascii="Calibri" w:eastAsia="Calibri" w:hAnsi="Calibri"/>
      <w:sz w:val="22"/>
      <w:szCs w:val="22"/>
      <w:lang w:eastAsia="en-US"/>
    </w:rPr>
  </w:style>
  <w:style w:type="paragraph" w:customStyle="1" w:styleId="af0">
    <w:name w:val="Нормальний текст"/>
    <w:basedOn w:val="a"/>
    <w:rsid w:val="00935742"/>
    <w:pPr>
      <w:spacing w:before="120"/>
      <w:ind w:firstLine="567"/>
      <w:jc w:val="both"/>
    </w:pPr>
    <w:rPr>
      <w:rFonts w:ascii="Antiqua" w:hAnsi="Antiqua"/>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16789">
      <w:bodyDiv w:val="1"/>
      <w:marLeft w:val="0"/>
      <w:marRight w:val="0"/>
      <w:marTop w:val="0"/>
      <w:marBottom w:val="0"/>
      <w:divBdr>
        <w:top w:val="none" w:sz="0" w:space="0" w:color="auto"/>
        <w:left w:val="none" w:sz="0" w:space="0" w:color="auto"/>
        <w:bottom w:val="none" w:sz="0" w:space="0" w:color="auto"/>
        <w:right w:val="none" w:sz="0" w:space="0" w:color="auto"/>
      </w:divBdr>
    </w:div>
    <w:div w:id="12534377">
      <w:bodyDiv w:val="1"/>
      <w:marLeft w:val="0"/>
      <w:marRight w:val="0"/>
      <w:marTop w:val="0"/>
      <w:marBottom w:val="0"/>
      <w:divBdr>
        <w:top w:val="none" w:sz="0" w:space="0" w:color="auto"/>
        <w:left w:val="none" w:sz="0" w:space="0" w:color="auto"/>
        <w:bottom w:val="none" w:sz="0" w:space="0" w:color="auto"/>
        <w:right w:val="none" w:sz="0" w:space="0" w:color="auto"/>
      </w:divBdr>
    </w:div>
    <w:div w:id="17581244">
      <w:bodyDiv w:val="1"/>
      <w:marLeft w:val="0"/>
      <w:marRight w:val="0"/>
      <w:marTop w:val="0"/>
      <w:marBottom w:val="0"/>
      <w:divBdr>
        <w:top w:val="none" w:sz="0" w:space="0" w:color="auto"/>
        <w:left w:val="none" w:sz="0" w:space="0" w:color="auto"/>
        <w:bottom w:val="none" w:sz="0" w:space="0" w:color="auto"/>
        <w:right w:val="none" w:sz="0" w:space="0" w:color="auto"/>
      </w:divBdr>
    </w:div>
    <w:div w:id="32534483">
      <w:bodyDiv w:val="1"/>
      <w:marLeft w:val="0"/>
      <w:marRight w:val="0"/>
      <w:marTop w:val="0"/>
      <w:marBottom w:val="0"/>
      <w:divBdr>
        <w:top w:val="none" w:sz="0" w:space="0" w:color="auto"/>
        <w:left w:val="none" w:sz="0" w:space="0" w:color="auto"/>
        <w:bottom w:val="none" w:sz="0" w:space="0" w:color="auto"/>
        <w:right w:val="none" w:sz="0" w:space="0" w:color="auto"/>
      </w:divBdr>
    </w:div>
    <w:div w:id="51782598">
      <w:bodyDiv w:val="1"/>
      <w:marLeft w:val="0"/>
      <w:marRight w:val="0"/>
      <w:marTop w:val="0"/>
      <w:marBottom w:val="0"/>
      <w:divBdr>
        <w:top w:val="none" w:sz="0" w:space="0" w:color="auto"/>
        <w:left w:val="none" w:sz="0" w:space="0" w:color="auto"/>
        <w:bottom w:val="none" w:sz="0" w:space="0" w:color="auto"/>
        <w:right w:val="none" w:sz="0" w:space="0" w:color="auto"/>
      </w:divBdr>
    </w:div>
    <w:div w:id="53167470">
      <w:bodyDiv w:val="1"/>
      <w:marLeft w:val="0"/>
      <w:marRight w:val="0"/>
      <w:marTop w:val="0"/>
      <w:marBottom w:val="0"/>
      <w:divBdr>
        <w:top w:val="none" w:sz="0" w:space="0" w:color="auto"/>
        <w:left w:val="none" w:sz="0" w:space="0" w:color="auto"/>
        <w:bottom w:val="none" w:sz="0" w:space="0" w:color="auto"/>
        <w:right w:val="none" w:sz="0" w:space="0" w:color="auto"/>
      </w:divBdr>
    </w:div>
    <w:div w:id="72244936">
      <w:bodyDiv w:val="1"/>
      <w:marLeft w:val="0"/>
      <w:marRight w:val="0"/>
      <w:marTop w:val="0"/>
      <w:marBottom w:val="0"/>
      <w:divBdr>
        <w:top w:val="none" w:sz="0" w:space="0" w:color="auto"/>
        <w:left w:val="none" w:sz="0" w:space="0" w:color="auto"/>
        <w:bottom w:val="none" w:sz="0" w:space="0" w:color="auto"/>
        <w:right w:val="none" w:sz="0" w:space="0" w:color="auto"/>
      </w:divBdr>
    </w:div>
    <w:div w:id="76833646">
      <w:bodyDiv w:val="1"/>
      <w:marLeft w:val="0"/>
      <w:marRight w:val="0"/>
      <w:marTop w:val="0"/>
      <w:marBottom w:val="0"/>
      <w:divBdr>
        <w:top w:val="none" w:sz="0" w:space="0" w:color="auto"/>
        <w:left w:val="none" w:sz="0" w:space="0" w:color="auto"/>
        <w:bottom w:val="none" w:sz="0" w:space="0" w:color="auto"/>
        <w:right w:val="none" w:sz="0" w:space="0" w:color="auto"/>
      </w:divBdr>
    </w:div>
    <w:div w:id="86538687">
      <w:bodyDiv w:val="1"/>
      <w:marLeft w:val="0"/>
      <w:marRight w:val="0"/>
      <w:marTop w:val="0"/>
      <w:marBottom w:val="0"/>
      <w:divBdr>
        <w:top w:val="none" w:sz="0" w:space="0" w:color="auto"/>
        <w:left w:val="none" w:sz="0" w:space="0" w:color="auto"/>
        <w:bottom w:val="none" w:sz="0" w:space="0" w:color="auto"/>
        <w:right w:val="none" w:sz="0" w:space="0" w:color="auto"/>
      </w:divBdr>
    </w:div>
    <w:div w:id="91247416">
      <w:bodyDiv w:val="1"/>
      <w:marLeft w:val="0"/>
      <w:marRight w:val="0"/>
      <w:marTop w:val="0"/>
      <w:marBottom w:val="0"/>
      <w:divBdr>
        <w:top w:val="none" w:sz="0" w:space="0" w:color="auto"/>
        <w:left w:val="none" w:sz="0" w:space="0" w:color="auto"/>
        <w:bottom w:val="none" w:sz="0" w:space="0" w:color="auto"/>
        <w:right w:val="none" w:sz="0" w:space="0" w:color="auto"/>
      </w:divBdr>
    </w:div>
    <w:div w:id="96868882">
      <w:bodyDiv w:val="1"/>
      <w:marLeft w:val="0"/>
      <w:marRight w:val="0"/>
      <w:marTop w:val="0"/>
      <w:marBottom w:val="0"/>
      <w:divBdr>
        <w:top w:val="none" w:sz="0" w:space="0" w:color="auto"/>
        <w:left w:val="none" w:sz="0" w:space="0" w:color="auto"/>
        <w:bottom w:val="none" w:sz="0" w:space="0" w:color="auto"/>
        <w:right w:val="none" w:sz="0" w:space="0" w:color="auto"/>
      </w:divBdr>
    </w:div>
    <w:div w:id="155154553">
      <w:bodyDiv w:val="1"/>
      <w:marLeft w:val="0"/>
      <w:marRight w:val="0"/>
      <w:marTop w:val="0"/>
      <w:marBottom w:val="0"/>
      <w:divBdr>
        <w:top w:val="none" w:sz="0" w:space="0" w:color="auto"/>
        <w:left w:val="none" w:sz="0" w:space="0" w:color="auto"/>
        <w:bottom w:val="none" w:sz="0" w:space="0" w:color="auto"/>
        <w:right w:val="none" w:sz="0" w:space="0" w:color="auto"/>
      </w:divBdr>
    </w:div>
    <w:div w:id="156776678">
      <w:bodyDiv w:val="1"/>
      <w:marLeft w:val="0"/>
      <w:marRight w:val="0"/>
      <w:marTop w:val="0"/>
      <w:marBottom w:val="0"/>
      <w:divBdr>
        <w:top w:val="none" w:sz="0" w:space="0" w:color="auto"/>
        <w:left w:val="none" w:sz="0" w:space="0" w:color="auto"/>
        <w:bottom w:val="none" w:sz="0" w:space="0" w:color="auto"/>
        <w:right w:val="none" w:sz="0" w:space="0" w:color="auto"/>
      </w:divBdr>
    </w:div>
    <w:div w:id="169565574">
      <w:bodyDiv w:val="1"/>
      <w:marLeft w:val="0"/>
      <w:marRight w:val="0"/>
      <w:marTop w:val="0"/>
      <w:marBottom w:val="0"/>
      <w:divBdr>
        <w:top w:val="none" w:sz="0" w:space="0" w:color="auto"/>
        <w:left w:val="none" w:sz="0" w:space="0" w:color="auto"/>
        <w:bottom w:val="none" w:sz="0" w:space="0" w:color="auto"/>
        <w:right w:val="none" w:sz="0" w:space="0" w:color="auto"/>
      </w:divBdr>
    </w:div>
    <w:div w:id="170611099">
      <w:bodyDiv w:val="1"/>
      <w:marLeft w:val="0"/>
      <w:marRight w:val="0"/>
      <w:marTop w:val="0"/>
      <w:marBottom w:val="0"/>
      <w:divBdr>
        <w:top w:val="none" w:sz="0" w:space="0" w:color="auto"/>
        <w:left w:val="none" w:sz="0" w:space="0" w:color="auto"/>
        <w:bottom w:val="none" w:sz="0" w:space="0" w:color="auto"/>
        <w:right w:val="none" w:sz="0" w:space="0" w:color="auto"/>
      </w:divBdr>
    </w:div>
    <w:div w:id="180971587">
      <w:bodyDiv w:val="1"/>
      <w:marLeft w:val="0"/>
      <w:marRight w:val="0"/>
      <w:marTop w:val="0"/>
      <w:marBottom w:val="0"/>
      <w:divBdr>
        <w:top w:val="none" w:sz="0" w:space="0" w:color="auto"/>
        <w:left w:val="none" w:sz="0" w:space="0" w:color="auto"/>
        <w:bottom w:val="none" w:sz="0" w:space="0" w:color="auto"/>
        <w:right w:val="none" w:sz="0" w:space="0" w:color="auto"/>
      </w:divBdr>
    </w:div>
    <w:div w:id="182592206">
      <w:bodyDiv w:val="1"/>
      <w:marLeft w:val="0"/>
      <w:marRight w:val="0"/>
      <w:marTop w:val="0"/>
      <w:marBottom w:val="0"/>
      <w:divBdr>
        <w:top w:val="none" w:sz="0" w:space="0" w:color="auto"/>
        <w:left w:val="none" w:sz="0" w:space="0" w:color="auto"/>
        <w:bottom w:val="none" w:sz="0" w:space="0" w:color="auto"/>
        <w:right w:val="none" w:sz="0" w:space="0" w:color="auto"/>
      </w:divBdr>
    </w:div>
    <w:div w:id="192035723">
      <w:bodyDiv w:val="1"/>
      <w:marLeft w:val="0"/>
      <w:marRight w:val="0"/>
      <w:marTop w:val="0"/>
      <w:marBottom w:val="0"/>
      <w:divBdr>
        <w:top w:val="none" w:sz="0" w:space="0" w:color="auto"/>
        <w:left w:val="none" w:sz="0" w:space="0" w:color="auto"/>
        <w:bottom w:val="none" w:sz="0" w:space="0" w:color="auto"/>
        <w:right w:val="none" w:sz="0" w:space="0" w:color="auto"/>
      </w:divBdr>
    </w:div>
    <w:div w:id="218516757">
      <w:bodyDiv w:val="1"/>
      <w:marLeft w:val="0"/>
      <w:marRight w:val="0"/>
      <w:marTop w:val="0"/>
      <w:marBottom w:val="0"/>
      <w:divBdr>
        <w:top w:val="none" w:sz="0" w:space="0" w:color="auto"/>
        <w:left w:val="none" w:sz="0" w:space="0" w:color="auto"/>
        <w:bottom w:val="none" w:sz="0" w:space="0" w:color="auto"/>
        <w:right w:val="none" w:sz="0" w:space="0" w:color="auto"/>
      </w:divBdr>
    </w:div>
    <w:div w:id="232588206">
      <w:bodyDiv w:val="1"/>
      <w:marLeft w:val="0"/>
      <w:marRight w:val="0"/>
      <w:marTop w:val="0"/>
      <w:marBottom w:val="0"/>
      <w:divBdr>
        <w:top w:val="none" w:sz="0" w:space="0" w:color="auto"/>
        <w:left w:val="none" w:sz="0" w:space="0" w:color="auto"/>
        <w:bottom w:val="none" w:sz="0" w:space="0" w:color="auto"/>
        <w:right w:val="none" w:sz="0" w:space="0" w:color="auto"/>
      </w:divBdr>
    </w:div>
    <w:div w:id="244383819">
      <w:bodyDiv w:val="1"/>
      <w:marLeft w:val="0"/>
      <w:marRight w:val="0"/>
      <w:marTop w:val="0"/>
      <w:marBottom w:val="0"/>
      <w:divBdr>
        <w:top w:val="none" w:sz="0" w:space="0" w:color="auto"/>
        <w:left w:val="none" w:sz="0" w:space="0" w:color="auto"/>
        <w:bottom w:val="none" w:sz="0" w:space="0" w:color="auto"/>
        <w:right w:val="none" w:sz="0" w:space="0" w:color="auto"/>
      </w:divBdr>
    </w:div>
    <w:div w:id="283125122">
      <w:bodyDiv w:val="1"/>
      <w:marLeft w:val="0"/>
      <w:marRight w:val="0"/>
      <w:marTop w:val="0"/>
      <w:marBottom w:val="0"/>
      <w:divBdr>
        <w:top w:val="none" w:sz="0" w:space="0" w:color="auto"/>
        <w:left w:val="none" w:sz="0" w:space="0" w:color="auto"/>
        <w:bottom w:val="none" w:sz="0" w:space="0" w:color="auto"/>
        <w:right w:val="none" w:sz="0" w:space="0" w:color="auto"/>
      </w:divBdr>
    </w:div>
    <w:div w:id="287511966">
      <w:bodyDiv w:val="1"/>
      <w:marLeft w:val="0"/>
      <w:marRight w:val="0"/>
      <w:marTop w:val="0"/>
      <w:marBottom w:val="0"/>
      <w:divBdr>
        <w:top w:val="none" w:sz="0" w:space="0" w:color="auto"/>
        <w:left w:val="none" w:sz="0" w:space="0" w:color="auto"/>
        <w:bottom w:val="none" w:sz="0" w:space="0" w:color="auto"/>
        <w:right w:val="none" w:sz="0" w:space="0" w:color="auto"/>
      </w:divBdr>
    </w:div>
    <w:div w:id="297422204">
      <w:bodyDiv w:val="1"/>
      <w:marLeft w:val="0"/>
      <w:marRight w:val="0"/>
      <w:marTop w:val="0"/>
      <w:marBottom w:val="0"/>
      <w:divBdr>
        <w:top w:val="none" w:sz="0" w:space="0" w:color="auto"/>
        <w:left w:val="none" w:sz="0" w:space="0" w:color="auto"/>
        <w:bottom w:val="none" w:sz="0" w:space="0" w:color="auto"/>
        <w:right w:val="none" w:sz="0" w:space="0" w:color="auto"/>
      </w:divBdr>
    </w:div>
    <w:div w:id="303394342">
      <w:bodyDiv w:val="1"/>
      <w:marLeft w:val="0"/>
      <w:marRight w:val="0"/>
      <w:marTop w:val="0"/>
      <w:marBottom w:val="0"/>
      <w:divBdr>
        <w:top w:val="none" w:sz="0" w:space="0" w:color="auto"/>
        <w:left w:val="none" w:sz="0" w:space="0" w:color="auto"/>
        <w:bottom w:val="none" w:sz="0" w:space="0" w:color="auto"/>
        <w:right w:val="none" w:sz="0" w:space="0" w:color="auto"/>
      </w:divBdr>
    </w:div>
    <w:div w:id="348871562">
      <w:bodyDiv w:val="1"/>
      <w:marLeft w:val="0"/>
      <w:marRight w:val="0"/>
      <w:marTop w:val="0"/>
      <w:marBottom w:val="0"/>
      <w:divBdr>
        <w:top w:val="none" w:sz="0" w:space="0" w:color="auto"/>
        <w:left w:val="none" w:sz="0" w:space="0" w:color="auto"/>
        <w:bottom w:val="none" w:sz="0" w:space="0" w:color="auto"/>
        <w:right w:val="none" w:sz="0" w:space="0" w:color="auto"/>
      </w:divBdr>
    </w:div>
    <w:div w:id="355038336">
      <w:bodyDiv w:val="1"/>
      <w:marLeft w:val="0"/>
      <w:marRight w:val="0"/>
      <w:marTop w:val="0"/>
      <w:marBottom w:val="0"/>
      <w:divBdr>
        <w:top w:val="none" w:sz="0" w:space="0" w:color="auto"/>
        <w:left w:val="none" w:sz="0" w:space="0" w:color="auto"/>
        <w:bottom w:val="none" w:sz="0" w:space="0" w:color="auto"/>
        <w:right w:val="none" w:sz="0" w:space="0" w:color="auto"/>
      </w:divBdr>
    </w:div>
    <w:div w:id="359627576">
      <w:bodyDiv w:val="1"/>
      <w:marLeft w:val="0"/>
      <w:marRight w:val="0"/>
      <w:marTop w:val="0"/>
      <w:marBottom w:val="0"/>
      <w:divBdr>
        <w:top w:val="none" w:sz="0" w:space="0" w:color="auto"/>
        <w:left w:val="none" w:sz="0" w:space="0" w:color="auto"/>
        <w:bottom w:val="none" w:sz="0" w:space="0" w:color="auto"/>
        <w:right w:val="none" w:sz="0" w:space="0" w:color="auto"/>
      </w:divBdr>
    </w:div>
    <w:div w:id="363333701">
      <w:bodyDiv w:val="1"/>
      <w:marLeft w:val="0"/>
      <w:marRight w:val="0"/>
      <w:marTop w:val="0"/>
      <w:marBottom w:val="0"/>
      <w:divBdr>
        <w:top w:val="none" w:sz="0" w:space="0" w:color="auto"/>
        <w:left w:val="none" w:sz="0" w:space="0" w:color="auto"/>
        <w:bottom w:val="none" w:sz="0" w:space="0" w:color="auto"/>
        <w:right w:val="none" w:sz="0" w:space="0" w:color="auto"/>
      </w:divBdr>
    </w:div>
    <w:div w:id="367950570">
      <w:bodyDiv w:val="1"/>
      <w:marLeft w:val="0"/>
      <w:marRight w:val="0"/>
      <w:marTop w:val="0"/>
      <w:marBottom w:val="0"/>
      <w:divBdr>
        <w:top w:val="none" w:sz="0" w:space="0" w:color="auto"/>
        <w:left w:val="none" w:sz="0" w:space="0" w:color="auto"/>
        <w:bottom w:val="none" w:sz="0" w:space="0" w:color="auto"/>
        <w:right w:val="none" w:sz="0" w:space="0" w:color="auto"/>
      </w:divBdr>
    </w:div>
    <w:div w:id="372734980">
      <w:bodyDiv w:val="1"/>
      <w:marLeft w:val="0"/>
      <w:marRight w:val="0"/>
      <w:marTop w:val="0"/>
      <w:marBottom w:val="0"/>
      <w:divBdr>
        <w:top w:val="none" w:sz="0" w:space="0" w:color="auto"/>
        <w:left w:val="none" w:sz="0" w:space="0" w:color="auto"/>
        <w:bottom w:val="none" w:sz="0" w:space="0" w:color="auto"/>
        <w:right w:val="none" w:sz="0" w:space="0" w:color="auto"/>
      </w:divBdr>
    </w:div>
    <w:div w:id="383221032">
      <w:bodyDiv w:val="1"/>
      <w:marLeft w:val="0"/>
      <w:marRight w:val="0"/>
      <w:marTop w:val="0"/>
      <w:marBottom w:val="0"/>
      <w:divBdr>
        <w:top w:val="none" w:sz="0" w:space="0" w:color="auto"/>
        <w:left w:val="none" w:sz="0" w:space="0" w:color="auto"/>
        <w:bottom w:val="none" w:sz="0" w:space="0" w:color="auto"/>
        <w:right w:val="none" w:sz="0" w:space="0" w:color="auto"/>
      </w:divBdr>
    </w:div>
    <w:div w:id="425813108">
      <w:bodyDiv w:val="1"/>
      <w:marLeft w:val="0"/>
      <w:marRight w:val="0"/>
      <w:marTop w:val="0"/>
      <w:marBottom w:val="0"/>
      <w:divBdr>
        <w:top w:val="none" w:sz="0" w:space="0" w:color="auto"/>
        <w:left w:val="none" w:sz="0" w:space="0" w:color="auto"/>
        <w:bottom w:val="none" w:sz="0" w:space="0" w:color="auto"/>
        <w:right w:val="none" w:sz="0" w:space="0" w:color="auto"/>
      </w:divBdr>
    </w:div>
    <w:div w:id="445662182">
      <w:bodyDiv w:val="1"/>
      <w:marLeft w:val="0"/>
      <w:marRight w:val="0"/>
      <w:marTop w:val="0"/>
      <w:marBottom w:val="0"/>
      <w:divBdr>
        <w:top w:val="none" w:sz="0" w:space="0" w:color="auto"/>
        <w:left w:val="none" w:sz="0" w:space="0" w:color="auto"/>
        <w:bottom w:val="none" w:sz="0" w:space="0" w:color="auto"/>
        <w:right w:val="none" w:sz="0" w:space="0" w:color="auto"/>
      </w:divBdr>
    </w:div>
    <w:div w:id="449209547">
      <w:bodyDiv w:val="1"/>
      <w:marLeft w:val="0"/>
      <w:marRight w:val="0"/>
      <w:marTop w:val="0"/>
      <w:marBottom w:val="0"/>
      <w:divBdr>
        <w:top w:val="none" w:sz="0" w:space="0" w:color="auto"/>
        <w:left w:val="none" w:sz="0" w:space="0" w:color="auto"/>
        <w:bottom w:val="none" w:sz="0" w:space="0" w:color="auto"/>
        <w:right w:val="none" w:sz="0" w:space="0" w:color="auto"/>
      </w:divBdr>
    </w:div>
    <w:div w:id="463735372">
      <w:bodyDiv w:val="1"/>
      <w:marLeft w:val="0"/>
      <w:marRight w:val="0"/>
      <w:marTop w:val="0"/>
      <w:marBottom w:val="0"/>
      <w:divBdr>
        <w:top w:val="none" w:sz="0" w:space="0" w:color="auto"/>
        <w:left w:val="none" w:sz="0" w:space="0" w:color="auto"/>
        <w:bottom w:val="none" w:sz="0" w:space="0" w:color="auto"/>
        <w:right w:val="none" w:sz="0" w:space="0" w:color="auto"/>
      </w:divBdr>
    </w:div>
    <w:div w:id="470055437">
      <w:bodyDiv w:val="1"/>
      <w:marLeft w:val="0"/>
      <w:marRight w:val="0"/>
      <w:marTop w:val="0"/>
      <w:marBottom w:val="0"/>
      <w:divBdr>
        <w:top w:val="none" w:sz="0" w:space="0" w:color="auto"/>
        <w:left w:val="none" w:sz="0" w:space="0" w:color="auto"/>
        <w:bottom w:val="none" w:sz="0" w:space="0" w:color="auto"/>
        <w:right w:val="none" w:sz="0" w:space="0" w:color="auto"/>
      </w:divBdr>
    </w:div>
    <w:div w:id="479158420">
      <w:bodyDiv w:val="1"/>
      <w:marLeft w:val="0"/>
      <w:marRight w:val="0"/>
      <w:marTop w:val="0"/>
      <w:marBottom w:val="0"/>
      <w:divBdr>
        <w:top w:val="none" w:sz="0" w:space="0" w:color="auto"/>
        <w:left w:val="none" w:sz="0" w:space="0" w:color="auto"/>
        <w:bottom w:val="none" w:sz="0" w:space="0" w:color="auto"/>
        <w:right w:val="none" w:sz="0" w:space="0" w:color="auto"/>
      </w:divBdr>
    </w:div>
    <w:div w:id="496463714">
      <w:bodyDiv w:val="1"/>
      <w:marLeft w:val="0"/>
      <w:marRight w:val="0"/>
      <w:marTop w:val="0"/>
      <w:marBottom w:val="0"/>
      <w:divBdr>
        <w:top w:val="none" w:sz="0" w:space="0" w:color="auto"/>
        <w:left w:val="none" w:sz="0" w:space="0" w:color="auto"/>
        <w:bottom w:val="none" w:sz="0" w:space="0" w:color="auto"/>
        <w:right w:val="none" w:sz="0" w:space="0" w:color="auto"/>
      </w:divBdr>
    </w:div>
    <w:div w:id="510215829">
      <w:bodyDiv w:val="1"/>
      <w:marLeft w:val="0"/>
      <w:marRight w:val="0"/>
      <w:marTop w:val="0"/>
      <w:marBottom w:val="0"/>
      <w:divBdr>
        <w:top w:val="none" w:sz="0" w:space="0" w:color="auto"/>
        <w:left w:val="none" w:sz="0" w:space="0" w:color="auto"/>
        <w:bottom w:val="none" w:sz="0" w:space="0" w:color="auto"/>
        <w:right w:val="none" w:sz="0" w:space="0" w:color="auto"/>
      </w:divBdr>
    </w:div>
    <w:div w:id="566457466">
      <w:bodyDiv w:val="1"/>
      <w:marLeft w:val="0"/>
      <w:marRight w:val="0"/>
      <w:marTop w:val="0"/>
      <w:marBottom w:val="0"/>
      <w:divBdr>
        <w:top w:val="none" w:sz="0" w:space="0" w:color="auto"/>
        <w:left w:val="none" w:sz="0" w:space="0" w:color="auto"/>
        <w:bottom w:val="none" w:sz="0" w:space="0" w:color="auto"/>
        <w:right w:val="none" w:sz="0" w:space="0" w:color="auto"/>
      </w:divBdr>
    </w:div>
    <w:div w:id="595939699">
      <w:bodyDiv w:val="1"/>
      <w:marLeft w:val="0"/>
      <w:marRight w:val="0"/>
      <w:marTop w:val="0"/>
      <w:marBottom w:val="0"/>
      <w:divBdr>
        <w:top w:val="none" w:sz="0" w:space="0" w:color="auto"/>
        <w:left w:val="none" w:sz="0" w:space="0" w:color="auto"/>
        <w:bottom w:val="none" w:sz="0" w:space="0" w:color="auto"/>
        <w:right w:val="none" w:sz="0" w:space="0" w:color="auto"/>
      </w:divBdr>
    </w:div>
    <w:div w:id="598023319">
      <w:bodyDiv w:val="1"/>
      <w:marLeft w:val="0"/>
      <w:marRight w:val="0"/>
      <w:marTop w:val="0"/>
      <w:marBottom w:val="0"/>
      <w:divBdr>
        <w:top w:val="none" w:sz="0" w:space="0" w:color="auto"/>
        <w:left w:val="none" w:sz="0" w:space="0" w:color="auto"/>
        <w:bottom w:val="none" w:sz="0" w:space="0" w:color="auto"/>
        <w:right w:val="none" w:sz="0" w:space="0" w:color="auto"/>
      </w:divBdr>
    </w:div>
    <w:div w:id="599875939">
      <w:bodyDiv w:val="1"/>
      <w:marLeft w:val="0"/>
      <w:marRight w:val="0"/>
      <w:marTop w:val="0"/>
      <w:marBottom w:val="0"/>
      <w:divBdr>
        <w:top w:val="none" w:sz="0" w:space="0" w:color="auto"/>
        <w:left w:val="none" w:sz="0" w:space="0" w:color="auto"/>
        <w:bottom w:val="none" w:sz="0" w:space="0" w:color="auto"/>
        <w:right w:val="none" w:sz="0" w:space="0" w:color="auto"/>
      </w:divBdr>
    </w:div>
    <w:div w:id="609967747">
      <w:bodyDiv w:val="1"/>
      <w:marLeft w:val="0"/>
      <w:marRight w:val="0"/>
      <w:marTop w:val="0"/>
      <w:marBottom w:val="0"/>
      <w:divBdr>
        <w:top w:val="none" w:sz="0" w:space="0" w:color="auto"/>
        <w:left w:val="none" w:sz="0" w:space="0" w:color="auto"/>
        <w:bottom w:val="none" w:sz="0" w:space="0" w:color="auto"/>
        <w:right w:val="none" w:sz="0" w:space="0" w:color="auto"/>
      </w:divBdr>
    </w:div>
    <w:div w:id="614219895">
      <w:bodyDiv w:val="1"/>
      <w:marLeft w:val="0"/>
      <w:marRight w:val="0"/>
      <w:marTop w:val="0"/>
      <w:marBottom w:val="0"/>
      <w:divBdr>
        <w:top w:val="none" w:sz="0" w:space="0" w:color="auto"/>
        <w:left w:val="none" w:sz="0" w:space="0" w:color="auto"/>
        <w:bottom w:val="none" w:sz="0" w:space="0" w:color="auto"/>
        <w:right w:val="none" w:sz="0" w:space="0" w:color="auto"/>
      </w:divBdr>
    </w:div>
    <w:div w:id="619917438">
      <w:bodyDiv w:val="1"/>
      <w:marLeft w:val="0"/>
      <w:marRight w:val="0"/>
      <w:marTop w:val="0"/>
      <w:marBottom w:val="0"/>
      <w:divBdr>
        <w:top w:val="none" w:sz="0" w:space="0" w:color="auto"/>
        <w:left w:val="none" w:sz="0" w:space="0" w:color="auto"/>
        <w:bottom w:val="none" w:sz="0" w:space="0" w:color="auto"/>
        <w:right w:val="none" w:sz="0" w:space="0" w:color="auto"/>
      </w:divBdr>
    </w:div>
    <w:div w:id="623270923">
      <w:bodyDiv w:val="1"/>
      <w:marLeft w:val="0"/>
      <w:marRight w:val="0"/>
      <w:marTop w:val="0"/>
      <w:marBottom w:val="0"/>
      <w:divBdr>
        <w:top w:val="none" w:sz="0" w:space="0" w:color="auto"/>
        <w:left w:val="none" w:sz="0" w:space="0" w:color="auto"/>
        <w:bottom w:val="none" w:sz="0" w:space="0" w:color="auto"/>
        <w:right w:val="none" w:sz="0" w:space="0" w:color="auto"/>
      </w:divBdr>
    </w:div>
    <w:div w:id="646321511">
      <w:bodyDiv w:val="1"/>
      <w:marLeft w:val="0"/>
      <w:marRight w:val="0"/>
      <w:marTop w:val="0"/>
      <w:marBottom w:val="0"/>
      <w:divBdr>
        <w:top w:val="none" w:sz="0" w:space="0" w:color="auto"/>
        <w:left w:val="none" w:sz="0" w:space="0" w:color="auto"/>
        <w:bottom w:val="none" w:sz="0" w:space="0" w:color="auto"/>
        <w:right w:val="none" w:sz="0" w:space="0" w:color="auto"/>
      </w:divBdr>
    </w:div>
    <w:div w:id="650914366">
      <w:bodyDiv w:val="1"/>
      <w:marLeft w:val="0"/>
      <w:marRight w:val="0"/>
      <w:marTop w:val="0"/>
      <w:marBottom w:val="0"/>
      <w:divBdr>
        <w:top w:val="none" w:sz="0" w:space="0" w:color="auto"/>
        <w:left w:val="none" w:sz="0" w:space="0" w:color="auto"/>
        <w:bottom w:val="none" w:sz="0" w:space="0" w:color="auto"/>
        <w:right w:val="none" w:sz="0" w:space="0" w:color="auto"/>
      </w:divBdr>
    </w:div>
    <w:div w:id="687416025">
      <w:bodyDiv w:val="1"/>
      <w:marLeft w:val="0"/>
      <w:marRight w:val="0"/>
      <w:marTop w:val="0"/>
      <w:marBottom w:val="0"/>
      <w:divBdr>
        <w:top w:val="none" w:sz="0" w:space="0" w:color="auto"/>
        <w:left w:val="none" w:sz="0" w:space="0" w:color="auto"/>
        <w:bottom w:val="none" w:sz="0" w:space="0" w:color="auto"/>
        <w:right w:val="none" w:sz="0" w:space="0" w:color="auto"/>
      </w:divBdr>
    </w:div>
    <w:div w:id="697438760">
      <w:bodyDiv w:val="1"/>
      <w:marLeft w:val="0"/>
      <w:marRight w:val="0"/>
      <w:marTop w:val="0"/>
      <w:marBottom w:val="0"/>
      <w:divBdr>
        <w:top w:val="none" w:sz="0" w:space="0" w:color="auto"/>
        <w:left w:val="none" w:sz="0" w:space="0" w:color="auto"/>
        <w:bottom w:val="none" w:sz="0" w:space="0" w:color="auto"/>
        <w:right w:val="none" w:sz="0" w:space="0" w:color="auto"/>
      </w:divBdr>
    </w:div>
    <w:div w:id="717242511">
      <w:bodyDiv w:val="1"/>
      <w:marLeft w:val="0"/>
      <w:marRight w:val="0"/>
      <w:marTop w:val="0"/>
      <w:marBottom w:val="0"/>
      <w:divBdr>
        <w:top w:val="none" w:sz="0" w:space="0" w:color="auto"/>
        <w:left w:val="none" w:sz="0" w:space="0" w:color="auto"/>
        <w:bottom w:val="none" w:sz="0" w:space="0" w:color="auto"/>
        <w:right w:val="none" w:sz="0" w:space="0" w:color="auto"/>
      </w:divBdr>
    </w:div>
    <w:div w:id="734277827">
      <w:bodyDiv w:val="1"/>
      <w:marLeft w:val="0"/>
      <w:marRight w:val="0"/>
      <w:marTop w:val="0"/>
      <w:marBottom w:val="0"/>
      <w:divBdr>
        <w:top w:val="none" w:sz="0" w:space="0" w:color="auto"/>
        <w:left w:val="none" w:sz="0" w:space="0" w:color="auto"/>
        <w:bottom w:val="none" w:sz="0" w:space="0" w:color="auto"/>
        <w:right w:val="none" w:sz="0" w:space="0" w:color="auto"/>
      </w:divBdr>
    </w:div>
    <w:div w:id="745998809">
      <w:bodyDiv w:val="1"/>
      <w:marLeft w:val="0"/>
      <w:marRight w:val="0"/>
      <w:marTop w:val="0"/>
      <w:marBottom w:val="0"/>
      <w:divBdr>
        <w:top w:val="none" w:sz="0" w:space="0" w:color="auto"/>
        <w:left w:val="none" w:sz="0" w:space="0" w:color="auto"/>
        <w:bottom w:val="none" w:sz="0" w:space="0" w:color="auto"/>
        <w:right w:val="none" w:sz="0" w:space="0" w:color="auto"/>
      </w:divBdr>
    </w:div>
    <w:div w:id="785588638">
      <w:bodyDiv w:val="1"/>
      <w:marLeft w:val="0"/>
      <w:marRight w:val="0"/>
      <w:marTop w:val="0"/>
      <w:marBottom w:val="0"/>
      <w:divBdr>
        <w:top w:val="none" w:sz="0" w:space="0" w:color="auto"/>
        <w:left w:val="none" w:sz="0" w:space="0" w:color="auto"/>
        <w:bottom w:val="none" w:sz="0" w:space="0" w:color="auto"/>
        <w:right w:val="none" w:sz="0" w:space="0" w:color="auto"/>
      </w:divBdr>
    </w:div>
    <w:div w:id="811677351">
      <w:bodyDiv w:val="1"/>
      <w:marLeft w:val="0"/>
      <w:marRight w:val="0"/>
      <w:marTop w:val="0"/>
      <w:marBottom w:val="0"/>
      <w:divBdr>
        <w:top w:val="none" w:sz="0" w:space="0" w:color="auto"/>
        <w:left w:val="none" w:sz="0" w:space="0" w:color="auto"/>
        <w:bottom w:val="none" w:sz="0" w:space="0" w:color="auto"/>
        <w:right w:val="none" w:sz="0" w:space="0" w:color="auto"/>
      </w:divBdr>
    </w:div>
    <w:div w:id="819425559">
      <w:bodyDiv w:val="1"/>
      <w:marLeft w:val="0"/>
      <w:marRight w:val="0"/>
      <w:marTop w:val="0"/>
      <w:marBottom w:val="0"/>
      <w:divBdr>
        <w:top w:val="none" w:sz="0" w:space="0" w:color="auto"/>
        <w:left w:val="none" w:sz="0" w:space="0" w:color="auto"/>
        <w:bottom w:val="none" w:sz="0" w:space="0" w:color="auto"/>
        <w:right w:val="none" w:sz="0" w:space="0" w:color="auto"/>
      </w:divBdr>
    </w:div>
    <w:div w:id="820538190">
      <w:bodyDiv w:val="1"/>
      <w:marLeft w:val="0"/>
      <w:marRight w:val="0"/>
      <w:marTop w:val="0"/>
      <w:marBottom w:val="0"/>
      <w:divBdr>
        <w:top w:val="none" w:sz="0" w:space="0" w:color="auto"/>
        <w:left w:val="none" w:sz="0" w:space="0" w:color="auto"/>
        <w:bottom w:val="none" w:sz="0" w:space="0" w:color="auto"/>
        <w:right w:val="none" w:sz="0" w:space="0" w:color="auto"/>
      </w:divBdr>
    </w:div>
    <w:div w:id="824202945">
      <w:bodyDiv w:val="1"/>
      <w:marLeft w:val="0"/>
      <w:marRight w:val="0"/>
      <w:marTop w:val="0"/>
      <w:marBottom w:val="0"/>
      <w:divBdr>
        <w:top w:val="none" w:sz="0" w:space="0" w:color="auto"/>
        <w:left w:val="none" w:sz="0" w:space="0" w:color="auto"/>
        <w:bottom w:val="none" w:sz="0" w:space="0" w:color="auto"/>
        <w:right w:val="none" w:sz="0" w:space="0" w:color="auto"/>
      </w:divBdr>
    </w:div>
    <w:div w:id="861865074">
      <w:bodyDiv w:val="1"/>
      <w:marLeft w:val="0"/>
      <w:marRight w:val="0"/>
      <w:marTop w:val="0"/>
      <w:marBottom w:val="0"/>
      <w:divBdr>
        <w:top w:val="none" w:sz="0" w:space="0" w:color="auto"/>
        <w:left w:val="none" w:sz="0" w:space="0" w:color="auto"/>
        <w:bottom w:val="none" w:sz="0" w:space="0" w:color="auto"/>
        <w:right w:val="none" w:sz="0" w:space="0" w:color="auto"/>
      </w:divBdr>
    </w:div>
    <w:div w:id="884221227">
      <w:bodyDiv w:val="1"/>
      <w:marLeft w:val="0"/>
      <w:marRight w:val="0"/>
      <w:marTop w:val="0"/>
      <w:marBottom w:val="0"/>
      <w:divBdr>
        <w:top w:val="none" w:sz="0" w:space="0" w:color="auto"/>
        <w:left w:val="none" w:sz="0" w:space="0" w:color="auto"/>
        <w:bottom w:val="none" w:sz="0" w:space="0" w:color="auto"/>
        <w:right w:val="none" w:sz="0" w:space="0" w:color="auto"/>
      </w:divBdr>
    </w:div>
    <w:div w:id="925650454">
      <w:bodyDiv w:val="1"/>
      <w:marLeft w:val="0"/>
      <w:marRight w:val="0"/>
      <w:marTop w:val="0"/>
      <w:marBottom w:val="0"/>
      <w:divBdr>
        <w:top w:val="none" w:sz="0" w:space="0" w:color="auto"/>
        <w:left w:val="none" w:sz="0" w:space="0" w:color="auto"/>
        <w:bottom w:val="none" w:sz="0" w:space="0" w:color="auto"/>
        <w:right w:val="none" w:sz="0" w:space="0" w:color="auto"/>
      </w:divBdr>
    </w:div>
    <w:div w:id="926498658">
      <w:bodyDiv w:val="1"/>
      <w:marLeft w:val="0"/>
      <w:marRight w:val="0"/>
      <w:marTop w:val="0"/>
      <w:marBottom w:val="0"/>
      <w:divBdr>
        <w:top w:val="none" w:sz="0" w:space="0" w:color="auto"/>
        <w:left w:val="none" w:sz="0" w:space="0" w:color="auto"/>
        <w:bottom w:val="none" w:sz="0" w:space="0" w:color="auto"/>
        <w:right w:val="none" w:sz="0" w:space="0" w:color="auto"/>
      </w:divBdr>
    </w:div>
    <w:div w:id="996568789">
      <w:bodyDiv w:val="1"/>
      <w:marLeft w:val="0"/>
      <w:marRight w:val="0"/>
      <w:marTop w:val="0"/>
      <w:marBottom w:val="0"/>
      <w:divBdr>
        <w:top w:val="none" w:sz="0" w:space="0" w:color="auto"/>
        <w:left w:val="none" w:sz="0" w:space="0" w:color="auto"/>
        <w:bottom w:val="none" w:sz="0" w:space="0" w:color="auto"/>
        <w:right w:val="none" w:sz="0" w:space="0" w:color="auto"/>
      </w:divBdr>
    </w:div>
    <w:div w:id="1010522189">
      <w:bodyDiv w:val="1"/>
      <w:marLeft w:val="0"/>
      <w:marRight w:val="0"/>
      <w:marTop w:val="0"/>
      <w:marBottom w:val="0"/>
      <w:divBdr>
        <w:top w:val="none" w:sz="0" w:space="0" w:color="auto"/>
        <w:left w:val="none" w:sz="0" w:space="0" w:color="auto"/>
        <w:bottom w:val="none" w:sz="0" w:space="0" w:color="auto"/>
        <w:right w:val="none" w:sz="0" w:space="0" w:color="auto"/>
      </w:divBdr>
    </w:div>
    <w:div w:id="1012339555">
      <w:bodyDiv w:val="1"/>
      <w:marLeft w:val="0"/>
      <w:marRight w:val="0"/>
      <w:marTop w:val="0"/>
      <w:marBottom w:val="0"/>
      <w:divBdr>
        <w:top w:val="none" w:sz="0" w:space="0" w:color="auto"/>
        <w:left w:val="none" w:sz="0" w:space="0" w:color="auto"/>
        <w:bottom w:val="none" w:sz="0" w:space="0" w:color="auto"/>
        <w:right w:val="none" w:sz="0" w:space="0" w:color="auto"/>
      </w:divBdr>
    </w:div>
    <w:div w:id="1032804782">
      <w:bodyDiv w:val="1"/>
      <w:marLeft w:val="0"/>
      <w:marRight w:val="0"/>
      <w:marTop w:val="0"/>
      <w:marBottom w:val="0"/>
      <w:divBdr>
        <w:top w:val="none" w:sz="0" w:space="0" w:color="auto"/>
        <w:left w:val="none" w:sz="0" w:space="0" w:color="auto"/>
        <w:bottom w:val="none" w:sz="0" w:space="0" w:color="auto"/>
        <w:right w:val="none" w:sz="0" w:space="0" w:color="auto"/>
      </w:divBdr>
    </w:div>
    <w:div w:id="1035541048">
      <w:bodyDiv w:val="1"/>
      <w:marLeft w:val="0"/>
      <w:marRight w:val="0"/>
      <w:marTop w:val="0"/>
      <w:marBottom w:val="0"/>
      <w:divBdr>
        <w:top w:val="none" w:sz="0" w:space="0" w:color="auto"/>
        <w:left w:val="none" w:sz="0" w:space="0" w:color="auto"/>
        <w:bottom w:val="none" w:sz="0" w:space="0" w:color="auto"/>
        <w:right w:val="none" w:sz="0" w:space="0" w:color="auto"/>
      </w:divBdr>
    </w:div>
    <w:div w:id="1042368970">
      <w:bodyDiv w:val="1"/>
      <w:marLeft w:val="0"/>
      <w:marRight w:val="0"/>
      <w:marTop w:val="0"/>
      <w:marBottom w:val="0"/>
      <w:divBdr>
        <w:top w:val="none" w:sz="0" w:space="0" w:color="auto"/>
        <w:left w:val="none" w:sz="0" w:space="0" w:color="auto"/>
        <w:bottom w:val="none" w:sz="0" w:space="0" w:color="auto"/>
        <w:right w:val="none" w:sz="0" w:space="0" w:color="auto"/>
      </w:divBdr>
    </w:div>
    <w:div w:id="1042948079">
      <w:bodyDiv w:val="1"/>
      <w:marLeft w:val="0"/>
      <w:marRight w:val="0"/>
      <w:marTop w:val="0"/>
      <w:marBottom w:val="0"/>
      <w:divBdr>
        <w:top w:val="none" w:sz="0" w:space="0" w:color="auto"/>
        <w:left w:val="none" w:sz="0" w:space="0" w:color="auto"/>
        <w:bottom w:val="none" w:sz="0" w:space="0" w:color="auto"/>
        <w:right w:val="none" w:sz="0" w:space="0" w:color="auto"/>
      </w:divBdr>
    </w:div>
    <w:div w:id="1050961911">
      <w:bodyDiv w:val="1"/>
      <w:marLeft w:val="0"/>
      <w:marRight w:val="0"/>
      <w:marTop w:val="0"/>
      <w:marBottom w:val="0"/>
      <w:divBdr>
        <w:top w:val="none" w:sz="0" w:space="0" w:color="auto"/>
        <w:left w:val="none" w:sz="0" w:space="0" w:color="auto"/>
        <w:bottom w:val="none" w:sz="0" w:space="0" w:color="auto"/>
        <w:right w:val="none" w:sz="0" w:space="0" w:color="auto"/>
      </w:divBdr>
    </w:div>
    <w:div w:id="1066491921">
      <w:bodyDiv w:val="1"/>
      <w:marLeft w:val="0"/>
      <w:marRight w:val="0"/>
      <w:marTop w:val="0"/>
      <w:marBottom w:val="0"/>
      <w:divBdr>
        <w:top w:val="none" w:sz="0" w:space="0" w:color="auto"/>
        <w:left w:val="none" w:sz="0" w:space="0" w:color="auto"/>
        <w:bottom w:val="none" w:sz="0" w:space="0" w:color="auto"/>
        <w:right w:val="none" w:sz="0" w:space="0" w:color="auto"/>
      </w:divBdr>
    </w:div>
    <w:div w:id="1072120097">
      <w:bodyDiv w:val="1"/>
      <w:marLeft w:val="0"/>
      <w:marRight w:val="0"/>
      <w:marTop w:val="0"/>
      <w:marBottom w:val="0"/>
      <w:divBdr>
        <w:top w:val="none" w:sz="0" w:space="0" w:color="auto"/>
        <w:left w:val="none" w:sz="0" w:space="0" w:color="auto"/>
        <w:bottom w:val="none" w:sz="0" w:space="0" w:color="auto"/>
        <w:right w:val="none" w:sz="0" w:space="0" w:color="auto"/>
      </w:divBdr>
    </w:div>
    <w:div w:id="1074856050">
      <w:bodyDiv w:val="1"/>
      <w:marLeft w:val="0"/>
      <w:marRight w:val="0"/>
      <w:marTop w:val="0"/>
      <w:marBottom w:val="0"/>
      <w:divBdr>
        <w:top w:val="none" w:sz="0" w:space="0" w:color="auto"/>
        <w:left w:val="none" w:sz="0" w:space="0" w:color="auto"/>
        <w:bottom w:val="none" w:sz="0" w:space="0" w:color="auto"/>
        <w:right w:val="none" w:sz="0" w:space="0" w:color="auto"/>
      </w:divBdr>
    </w:div>
    <w:div w:id="1076781281">
      <w:bodyDiv w:val="1"/>
      <w:marLeft w:val="0"/>
      <w:marRight w:val="0"/>
      <w:marTop w:val="0"/>
      <w:marBottom w:val="0"/>
      <w:divBdr>
        <w:top w:val="none" w:sz="0" w:space="0" w:color="auto"/>
        <w:left w:val="none" w:sz="0" w:space="0" w:color="auto"/>
        <w:bottom w:val="none" w:sz="0" w:space="0" w:color="auto"/>
        <w:right w:val="none" w:sz="0" w:space="0" w:color="auto"/>
      </w:divBdr>
    </w:div>
    <w:div w:id="1077704105">
      <w:bodyDiv w:val="1"/>
      <w:marLeft w:val="0"/>
      <w:marRight w:val="0"/>
      <w:marTop w:val="0"/>
      <w:marBottom w:val="0"/>
      <w:divBdr>
        <w:top w:val="none" w:sz="0" w:space="0" w:color="auto"/>
        <w:left w:val="none" w:sz="0" w:space="0" w:color="auto"/>
        <w:bottom w:val="none" w:sz="0" w:space="0" w:color="auto"/>
        <w:right w:val="none" w:sz="0" w:space="0" w:color="auto"/>
      </w:divBdr>
    </w:div>
    <w:div w:id="1082488564">
      <w:bodyDiv w:val="1"/>
      <w:marLeft w:val="0"/>
      <w:marRight w:val="0"/>
      <w:marTop w:val="0"/>
      <w:marBottom w:val="0"/>
      <w:divBdr>
        <w:top w:val="none" w:sz="0" w:space="0" w:color="auto"/>
        <w:left w:val="none" w:sz="0" w:space="0" w:color="auto"/>
        <w:bottom w:val="none" w:sz="0" w:space="0" w:color="auto"/>
        <w:right w:val="none" w:sz="0" w:space="0" w:color="auto"/>
      </w:divBdr>
    </w:div>
    <w:div w:id="1089160006">
      <w:bodyDiv w:val="1"/>
      <w:marLeft w:val="0"/>
      <w:marRight w:val="0"/>
      <w:marTop w:val="0"/>
      <w:marBottom w:val="0"/>
      <w:divBdr>
        <w:top w:val="none" w:sz="0" w:space="0" w:color="auto"/>
        <w:left w:val="none" w:sz="0" w:space="0" w:color="auto"/>
        <w:bottom w:val="none" w:sz="0" w:space="0" w:color="auto"/>
        <w:right w:val="none" w:sz="0" w:space="0" w:color="auto"/>
      </w:divBdr>
    </w:div>
    <w:div w:id="1106576433">
      <w:bodyDiv w:val="1"/>
      <w:marLeft w:val="0"/>
      <w:marRight w:val="0"/>
      <w:marTop w:val="0"/>
      <w:marBottom w:val="0"/>
      <w:divBdr>
        <w:top w:val="none" w:sz="0" w:space="0" w:color="auto"/>
        <w:left w:val="none" w:sz="0" w:space="0" w:color="auto"/>
        <w:bottom w:val="none" w:sz="0" w:space="0" w:color="auto"/>
        <w:right w:val="none" w:sz="0" w:space="0" w:color="auto"/>
      </w:divBdr>
    </w:div>
    <w:div w:id="1119683206">
      <w:bodyDiv w:val="1"/>
      <w:marLeft w:val="0"/>
      <w:marRight w:val="0"/>
      <w:marTop w:val="0"/>
      <w:marBottom w:val="0"/>
      <w:divBdr>
        <w:top w:val="none" w:sz="0" w:space="0" w:color="auto"/>
        <w:left w:val="none" w:sz="0" w:space="0" w:color="auto"/>
        <w:bottom w:val="none" w:sz="0" w:space="0" w:color="auto"/>
        <w:right w:val="none" w:sz="0" w:space="0" w:color="auto"/>
      </w:divBdr>
    </w:div>
    <w:div w:id="1135680765">
      <w:bodyDiv w:val="1"/>
      <w:marLeft w:val="0"/>
      <w:marRight w:val="0"/>
      <w:marTop w:val="0"/>
      <w:marBottom w:val="0"/>
      <w:divBdr>
        <w:top w:val="none" w:sz="0" w:space="0" w:color="auto"/>
        <w:left w:val="none" w:sz="0" w:space="0" w:color="auto"/>
        <w:bottom w:val="none" w:sz="0" w:space="0" w:color="auto"/>
        <w:right w:val="none" w:sz="0" w:space="0" w:color="auto"/>
      </w:divBdr>
    </w:div>
    <w:div w:id="1138109501">
      <w:bodyDiv w:val="1"/>
      <w:marLeft w:val="0"/>
      <w:marRight w:val="0"/>
      <w:marTop w:val="0"/>
      <w:marBottom w:val="0"/>
      <w:divBdr>
        <w:top w:val="none" w:sz="0" w:space="0" w:color="auto"/>
        <w:left w:val="none" w:sz="0" w:space="0" w:color="auto"/>
        <w:bottom w:val="none" w:sz="0" w:space="0" w:color="auto"/>
        <w:right w:val="none" w:sz="0" w:space="0" w:color="auto"/>
      </w:divBdr>
    </w:div>
    <w:div w:id="1141312675">
      <w:bodyDiv w:val="1"/>
      <w:marLeft w:val="0"/>
      <w:marRight w:val="0"/>
      <w:marTop w:val="0"/>
      <w:marBottom w:val="0"/>
      <w:divBdr>
        <w:top w:val="none" w:sz="0" w:space="0" w:color="auto"/>
        <w:left w:val="none" w:sz="0" w:space="0" w:color="auto"/>
        <w:bottom w:val="none" w:sz="0" w:space="0" w:color="auto"/>
        <w:right w:val="none" w:sz="0" w:space="0" w:color="auto"/>
      </w:divBdr>
    </w:div>
    <w:div w:id="1147042700">
      <w:bodyDiv w:val="1"/>
      <w:marLeft w:val="0"/>
      <w:marRight w:val="0"/>
      <w:marTop w:val="0"/>
      <w:marBottom w:val="0"/>
      <w:divBdr>
        <w:top w:val="none" w:sz="0" w:space="0" w:color="auto"/>
        <w:left w:val="none" w:sz="0" w:space="0" w:color="auto"/>
        <w:bottom w:val="none" w:sz="0" w:space="0" w:color="auto"/>
        <w:right w:val="none" w:sz="0" w:space="0" w:color="auto"/>
      </w:divBdr>
    </w:div>
    <w:div w:id="1177577721">
      <w:bodyDiv w:val="1"/>
      <w:marLeft w:val="0"/>
      <w:marRight w:val="0"/>
      <w:marTop w:val="0"/>
      <w:marBottom w:val="0"/>
      <w:divBdr>
        <w:top w:val="none" w:sz="0" w:space="0" w:color="auto"/>
        <w:left w:val="none" w:sz="0" w:space="0" w:color="auto"/>
        <w:bottom w:val="none" w:sz="0" w:space="0" w:color="auto"/>
        <w:right w:val="none" w:sz="0" w:space="0" w:color="auto"/>
      </w:divBdr>
    </w:div>
    <w:div w:id="1194926327">
      <w:bodyDiv w:val="1"/>
      <w:marLeft w:val="0"/>
      <w:marRight w:val="0"/>
      <w:marTop w:val="0"/>
      <w:marBottom w:val="0"/>
      <w:divBdr>
        <w:top w:val="none" w:sz="0" w:space="0" w:color="auto"/>
        <w:left w:val="none" w:sz="0" w:space="0" w:color="auto"/>
        <w:bottom w:val="none" w:sz="0" w:space="0" w:color="auto"/>
        <w:right w:val="none" w:sz="0" w:space="0" w:color="auto"/>
      </w:divBdr>
    </w:div>
    <w:div w:id="1197231668">
      <w:bodyDiv w:val="1"/>
      <w:marLeft w:val="0"/>
      <w:marRight w:val="0"/>
      <w:marTop w:val="0"/>
      <w:marBottom w:val="0"/>
      <w:divBdr>
        <w:top w:val="none" w:sz="0" w:space="0" w:color="auto"/>
        <w:left w:val="none" w:sz="0" w:space="0" w:color="auto"/>
        <w:bottom w:val="none" w:sz="0" w:space="0" w:color="auto"/>
        <w:right w:val="none" w:sz="0" w:space="0" w:color="auto"/>
      </w:divBdr>
    </w:div>
    <w:div w:id="1201817225">
      <w:bodyDiv w:val="1"/>
      <w:marLeft w:val="0"/>
      <w:marRight w:val="0"/>
      <w:marTop w:val="0"/>
      <w:marBottom w:val="0"/>
      <w:divBdr>
        <w:top w:val="none" w:sz="0" w:space="0" w:color="auto"/>
        <w:left w:val="none" w:sz="0" w:space="0" w:color="auto"/>
        <w:bottom w:val="none" w:sz="0" w:space="0" w:color="auto"/>
        <w:right w:val="none" w:sz="0" w:space="0" w:color="auto"/>
      </w:divBdr>
    </w:div>
    <w:div w:id="1208377620">
      <w:bodyDiv w:val="1"/>
      <w:marLeft w:val="0"/>
      <w:marRight w:val="0"/>
      <w:marTop w:val="0"/>
      <w:marBottom w:val="0"/>
      <w:divBdr>
        <w:top w:val="none" w:sz="0" w:space="0" w:color="auto"/>
        <w:left w:val="none" w:sz="0" w:space="0" w:color="auto"/>
        <w:bottom w:val="none" w:sz="0" w:space="0" w:color="auto"/>
        <w:right w:val="none" w:sz="0" w:space="0" w:color="auto"/>
      </w:divBdr>
    </w:div>
    <w:div w:id="1257445412">
      <w:bodyDiv w:val="1"/>
      <w:marLeft w:val="0"/>
      <w:marRight w:val="0"/>
      <w:marTop w:val="0"/>
      <w:marBottom w:val="0"/>
      <w:divBdr>
        <w:top w:val="none" w:sz="0" w:space="0" w:color="auto"/>
        <w:left w:val="none" w:sz="0" w:space="0" w:color="auto"/>
        <w:bottom w:val="none" w:sz="0" w:space="0" w:color="auto"/>
        <w:right w:val="none" w:sz="0" w:space="0" w:color="auto"/>
      </w:divBdr>
    </w:div>
    <w:div w:id="1274285381">
      <w:bodyDiv w:val="1"/>
      <w:marLeft w:val="0"/>
      <w:marRight w:val="0"/>
      <w:marTop w:val="0"/>
      <w:marBottom w:val="0"/>
      <w:divBdr>
        <w:top w:val="none" w:sz="0" w:space="0" w:color="auto"/>
        <w:left w:val="none" w:sz="0" w:space="0" w:color="auto"/>
        <w:bottom w:val="none" w:sz="0" w:space="0" w:color="auto"/>
        <w:right w:val="none" w:sz="0" w:space="0" w:color="auto"/>
      </w:divBdr>
    </w:div>
    <w:div w:id="1276866330">
      <w:bodyDiv w:val="1"/>
      <w:marLeft w:val="0"/>
      <w:marRight w:val="0"/>
      <w:marTop w:val="0"/>
      <w:marBottom w:val="0"/>
      <w:divBdr>
        <w:top w:val="none" w:sz="0" w:space="0" w:color="auto"/>
        <w:left w:val="none" w:sz="0" w:space="0" w:color="auto"/>
        <w:bottom w:val="none" w:sz="0" w:space="0" w:color="auto"/>
        <w:right w:val="none" w:sz="0" w:space="0" w:color="auto"/>
      </w:divBdr>
    </w:div>
    <w:div w:id="1288390315">
      <w:bodyDiv w:val="1"/>
      <w:marLeft w:val="0"/>
      <w:marRight w:val="0"/>
      <w:marTop w:val="0"/>
      <w:marBottom w:val="0"/>
      <w:divBdr>
        <w:top w:val="none" w:sz="0" w:space="0" w:color="auto"/>
        <w:left w:val="none" w:sz="0" w:space="0" w:color="auto"/>
        <w:bottom w:val="none" w:sz="0" w:space="0" w:color="auto"/>
        <w:right w:val="none" w:sz="0" w:space="0" w:color="auto"/>
      </w:divBdr>
    </w:div>
    <w:div w:id="1333220330">
      <w:bodyDiv w:val="1"/>
      <w:marLeft w:val="0"/>
      <w:marRight w:val="0"/>
      <w:marTop w:val="0"/>
      <w:marBottom w:val="0"/>
      <w:divBdr>
        <w:top w:val="none" w:sz="0" w:space="0" w:color="auto"/>
        <w:left w:val="none" w:sz="0" w:space="0" w:color="auto"/>
        <w:bottom w:val="none" w:sz="0" w:space="0" w:color="auto"/>
        <w:right w:val="none" w:sz="0" w:space="0" w:color="auto"/>
      </w:divBdr>
    </w:div>
    <w:div w:id="1369336015">
      <w:bodyDiv w:val="1"/>
      <w:marLeft w:val="0"/>
      <w:marRight w:val="0"/>
      <w:marTop w:val="0"/>
      <w:marBottom w:val="0"/>
      <w:divBdr>
        <w:top w:val="none" w:sz="0" w:space="0" w:color="auto"/>
        <w:left w:val="none" w:sz="0" w:space="0" w:color="auto"/>
        <w:bottom w:val="none" w:sz="0" w:space="0" w:color="auto"/>
        <w:right w:val="none" w:sz="0" w:space="0" w:color="auto"/>
      </w:divBdr>
    </w:div>
    <w:div w:id="1382293514">
      <w:bodyDiv w:val="1"/>
      <w:marLeft w:val="0"/>
      <w:marRight w:val="0"/>
      <w:marTop w:val="0"/>
      <w:marBottom w:val="0"/>
      <w:divBdr>
        <w:top w:val="none" w:sz="0" w:space="0" w:color="auto"/>
        <w:left w:val="none" w:sz="0" w:space="0" w:color="auto"/>
        <w:bottom w:val="none" w:sz="0" w:space="0" w:color="auto"/>
        <w:right w:val="none" w:sz="0" w:space="0" w:color="auto"/>
      </w:divBdr>
    </w:div>
    <w:div w:id="1396392289">
      <w:bodyDiv w:val="1"/>
      <w:marLeft w:val="0"/>
      <w:marRight w:val="0"/>
      <w:marTop w:val="0"/>
      <w:marBottom w:val="0"/>
      <w:divBdr>
        <w:top w:val="none" w:sz="0" w:space="0" w:color="auto"/>
        <w:left w:val="none" w:sz="0" w:space="0" w:color="auto"/>
        <w:bottom w:val="none" w:sz="0" w:space="0" w:color="auto"/>
        <w:right w:val="none" w:sz="0" w:space="0" w:color="auto"/>
      </w:divBdr>
    </w:div>
    <w:div w:id="1424105034">
      <w:bodyDiv w:val="1"/>
      <w:marLeft w:val="0"/>
      <w:marRight w:val="0"/>
      <w:marTop w:val="0"/>
      <w:marBottom w:val="0"/>
      <w:divBdr>
        <w:top w:val="none" w:sz="0" w:space="0" w:color="auto"/>
        <w:left w:val="none" w:sz="0" w:space="0" w:color="auto"/>
        <w:bottom w:val="none" w:sz="0" w:space="0" w:color="auto"/>
        <w:right w:val="none" w:sz="0" w:space="0" w:color="auto"/>
      </w:divBdr>
    </w:div>
    <w:div w:id="1427186420">
      <w:bodyDiv w:val="1"/>
      <w:marLeft w:val="0"/>
      <w:marRight w:val="0"/>
      <w:marTop w:val="0"/>
      <w:marBottom w:val="0"/>
      <w:divBdr>
        <w:top w:val="none" w:sz="0" w:space="0" w:color="auto"/>
        <w:left w:val="none" w:sz="0" w:space="0" w:color="auto"/>
        <w:bottom w:val="none" w:sz="0" w:space="0" w:color="auto"/>
        <w:right w:val="none" w:sz="0" w:space="0" w:color="auto"/>
      </w:divBdr>
    </w:div>
    <w:div w:id="1441728440">
      <w:bodyDiv w:val="1"/>
      <w:marLeft w:val="0"/>
      <w:marRight w:val="0"/>
      <w:marTop w:val="0"/>
      <w:marBottom w:val="0"/>
      <w:divBdr>
        <w:top w:val="none" w:sz="0" w:space="0" w:color="auto"/>
        <w:left w:val="none" w:sz="0" w:space="0" w:color="auto"/>
        <w:bottom w:val="none" w:sz="0" w:space="0" w:color="auto"/>
        <w:right w:val="none" w:sz="0" w:space="0" w:color="auto"/>
      </w:divBdr>
    </w:div>
    <w:div w:id="1461413042">
      <w:bodyDiv w:val="1"/>
      <w:marLeft w:val="0"/>
      <w:marRight w:val="0"/>
      <w:marTop w:val="0"/>
      <w:marBottom w:val="0"/>
      <w:divBdr>
        <w:top w:val="none" w:sz="0" w:space="0" w:color="auto"/>
        <w:left w:val="none" w:sz="0" w:space="0" w:color="auto"/>
        <w:bottom w:val="none" w:sz="0" w:space="0" w:color="auto"/>
        <w:right w:val="none" w:sz="0" w:space="0" w:color="auto"/>
      </w:divBdr>
    </w:div>
    <w:div w:id="1474641628">
      <w:bodyDiv w:val="1"/>
      <w:marLeft w:val="0"/>
      <w:marRight w:val="0"/>
      <w:marTop w:val="0"/>
      <w:marBottom w:val="0"/>
      <w:divBdr>
        <w:top w:val="none" w:sz="0" w:space="0" w:color="auto"/>
        <w:left w:val="none" w:sz="0" w:space="0" w:color="auto"/>
        <w:bottom w:val="none" w:sz="0" w:space="0" w:color="auto"/>
        <w:right w:val="none" w:sz="0" w:space="0" w:color="auto"/>
      </w:divBdr>
    </w:div>
    <w:div w:id="1476726047">
      <w:bodyDiv w:val="1"/>
      <w:marLeft w:val="0"/>
      <w:marRight w:val="0"/>
      <w:marTop w:val="0"/>
      <w:marBottom w:val="0"/>
      <w:divBdr>
        <w:top w:val="none" w:sz="0" w:space="0" w:color="auto"/>
        <w:left w:val="none" w:sz="0" w:space="0" w:color="auto"/>
        <w:bottom w:val="none" w:sz="0" w:space="0" w:color="auto"/>
        <w:right w:val="none" w:sz="0" w:space="0" w:color="auto"/>
      </w:divBdr>
    </w:div>
    <w:div w:id="1496725642">
      <w:bodyDiv w:val="1"/>
      <w:marLeft w:val="0"/>
      <w:marRight w:val="0"/>
      <w:marTop w:val="0"/>
      <w:marBottom w:val="0"/>
      <w:divBdr>
        <w:top w:val="none" w:sz="0" w:space="0" w:color="auto"/>
        <w:left w:val="none" w:sz="0" w:space="0" w:color="auto"/>
        <w:bottom w:val="none" w:sz="0" w:space="0" w:color="auto"/>
        <w:right w:val="none" w:sz="0" w:space="0" w:color="auto"/>
      </w:divBdr>
    </w:div>
    <w:div w:id="1521969329">
      <w:bodyDiv w:val="1"/>
      <w:marLeft w:val="0"/>
      <w:marRight w:val="0"/>
      <w:marTop w:val="0"/>
      <w:marBottom w:val="0"/>
      <w:divBdr>
        <w:top w:val="none" w:sz="0" w:space="0" w:color="auto"/>
        <w:left w:val="none" w:sz="0" w:space="0" w:color="auto"/>
        <w:bottom w:val="none" w:sz="0" w:space="0" w:color="auto"/>
        <w:right w:val="none" w:sz="0" w:space="0" w:color="auto"/>
      </w:divBdr>
    </w:div>
    <w:div w:id="1524048916">
      <w:bodyDiv w:val="1"/>
      <w:marLeft w:val="0"/>
      <w:marRight w:val="0"/>
      <w:marTop w:val="0"/>
      <w:marBottom w:val="0"/>
      <w:divBdr>
        <w:top w:val="none" w:sz="0" w:space="0" w:color="auto"/>
        <w:left w:val="none" w:sz="0" w:space="0" w:color="auto"/>
        <w:bottom w:val="none" w:sz="0" w:space="0" w:color="auto"/>
        <w:right w:val="none" w:sz="0" w:space="0" w:color="auto"/>
      </w:divBdr>
    </w:div>
    <w:div w:id="1543325558">
      <w:bodyDiv w:val="1"/>
      <w:marLeft w:val="0"/>
      <w:marRight w:val="0"/>
      <w:marTop w:val="0"/>
      <w:marBottom w:val="0"/>
      <w:divBdr>
        <w:top w:val="none" w:sz="0" w:space="0" w:color="auto"/>
        <w:left w:val="none" w:sz="0" w:space="0" w:color="auto"/>
        <w:bottom w:val="none" w:sz="0" w:space="0" w:color="auto"/>
        <w:right w:val="none" w:sz="0" w:space="0" w:color="auto"/>
      </w:divBdr>
    </w:div>
    <w:div w:id="1572159866">
      <w:bodyDiv w:val="1"/>
      <w:marLeft w:val="0"/>
      <w:marRight w:val="0"/>
      <w:marTop w:val="0"/>
      <w:marBottom w:val="0"/>
      <w:divBdr>
        <w:top w:val="none" w:sz="0" w:space="0" w:color="auto"/>
        <w:left w:val="none" w:sz="0" w:space="0" w:color="auto"/>
        <w:bottom w:val="none" w:sz="0" w:space="0" w:color="auto"/>
        <w:right w:val="none" w:sz="0" w:space="0" w:color="auto"/>
      </w:divBdr>
    </w:div>
    <w:div w:id="1599673611">
      <w:bodyDiv w:val="1"/>
      <w:marLeft w:val="0"/>
      <w:marRight w:val="0"/>
      <w:marTop w:val="0"/>
      <w:marBottom w:val="0"/>
      <w:divBdr>
        <w:top w:val="none" w:sz="0" w:space="0" w:color="auto"/>
        <w:left w:val="none" w:sz="0" w:space="0" w:color="auto"/>
        <w:bottom w:val="none" w:sz="0" w:space="0" w:color="auto"/>
        <w:right w:val="none" w:sz="0" w:space="0" w:color="auto"/>
      </w:divBdr>
    </w:div>
    <w:div w:id="1613246596">
      <w:bodyDiv w:val="1"/>
      <w:marLeft w:val="0"/>
      <w:marRight w:val="0"/>
      <w:marTop w:val="0"/>
      <w:marBottom w:val="0"/>
      <w:divBdr>
        <w:top w:val="none" w:sz="0" w:space="0" w:color="auto"/>
        <w:left w:val="none" w:sz="0" w:space="0" w:color="auto"/>
        <w:bottom w:val="none" w:sz="0" w:space="0" w:color="auto"/>
        <w:right w:val="none" w:sz="0" w:space="0" w:color="auto"/>
      </w:divBdr>
    </w:div>
    <w:div w:id="1621372561">
      <w:bodyDiv w:val="1"/>
      <w:marLeft w:val="0"/>
      <w:marRight w:val="0"/>
      <w:marTop w:val="0"/>
      <w:marBottom w:val="0"/>
      <w:divBdr>
        <w:top w:val="none" w:sz="0" w:space="0" w:color="auto"/>
        <w:left w:val="none" w:sz="0" w:space="0" w:color="auto"/>
        <w:bottom w:val="none" w:sz="0" w:space="0" w:color="auto"/>
        <w:right w:val="none" w:sz="0" w:space="0" w:color="auto"/>
      </w:divBdr>
    </w:div>
    <w:div w:id="1671831345">
      <w:bodyDiv w:val="1"/>
      <w:marLeft w:val="0"/>
      <w:marRight w:val="0"/>
      <w:marTop w:val="0"/>
      <w:marBottom w:val="0"/>
      <w:divBdr>
        <w:top w:val="none" w:sz="0" w:space="0" w:color="auto"/>
        <w:left w:val="none" w:sz="0" w:space="0" w:color="auto"/>
        <w:bottom w:val="none" w:sz="0" w:space="0" w:color="auto"/>
        <w:right w:val="none" w:sz="0" w:space="0" w:color="auto"/>
      </w:divBdr>
    </w:div>
    <w:div w:id="1674722734">
      <w:bodyDiv w:val="1"/>
      <w:marLeft w:val="0"/>
      <w:marRight w:val="0"/>
      <w:marTop w:val="0"/>
      <w:marBottom w:val="0"/>
      <w:divBdr>
        <w:top w:val="none" w:sz="0" w:space="0" w:color="auto"/>
        <w:left w:val="none" w:sz="0" w:space="0" w:color="auto"/>
        <w:bottom w:val="none" w:sz="0" w:space="0" w:color="auto"/>
        <w:right w:val="none" w:sz="0" w:space="0" w:color="auto"/>
      </w:divBdr>
    </w:div>
    <w:div w:id="1686054546">
      <w:bodyDiv w:val="1"/>
      <w:marLeft w:val="0"/>
      <w:marRight w:val="0"/>
      <w:marTop w:val="0"/>
      <w:marBottom w:val="0"/>
      <w:divBdr>
        <w:top w:val="none" w:sz="0" w:space="0" w:color="auto"/>
        <w:left w:val="none" w:sz="0" w:space="0" w:color="auto"/>
        <w:bottom w:val="none" w:sz="0" w:space="0" w:color="auto"/>
        <w:right w:val="none" w:sz="0" w:space="0" w:color="auto"/>
      </w:divBdr>
    </w:div>
    <w:div w:id="1690331040">
      <w:bodyDiv w:val="1"/>
      <w:marLeft w:val="0"/>
      <w:marRight w:val="0"/>
      <w:marTop w:val="0"/>
      <w:marBottom w:val="0"/>
      <w:divBdr>
        <w:top w:val="none" w:sz="0" w:space="0" w:color="auto"/>
        <w:left w:val="none" w:sz="0" w:space="0" w:color="auto"/>
        <w:bottom w:val="none" w:sz="0" w:space="0" w:color="auto"/>
        <w:right w:val="none" w:sz="0" w:space="0" w:color="auto"/>
      </w:divBdr>
    </w:div>
    <w:div w:id="1698388949">
      <w:bodyDiv w:val="1"/>
      <w:marLeft w:val="0"/>
      <w:marRight w:val="0"/>
      <w:marTop w:val="0"/>
      <w:marBottom w:val="0"/>
      <w:divBdr>
        <w:top w:val="none" w:sz="0" w:space="0" w:color="auto"/>
        <w:left w:val="none" w:sz="0" w:space="0" w:color="auto"/>
        <w:bottom w:val="none" w:sz="0" w:space="0" w:color="auto"/>
        <w:right w:val="none" w:sz="0" w:space="0" w:color="auto"/>
      </w:divBdr>
    </w:div>
    <w:div w:id="1700736076">
      <w:bodyDiv w:val="1"/>
      <w:marLeft w:val="0"/>
      <w:marRight w:val="0"/>
      <w:marTop w:val="0"/>
      <w:marBottom w:val="0"/>
      <w:divBdr>
        <w:top w:val="none" w:sz="0" w:space="0" w:color="auto"/>
        <w:left w:val="none" w:sz="0" w:space="0" w:color="auto"/>
        <w:bottom w:val="none" w:sz="0" w:space="0" w:color="auto"/>
        <w:right w:val="none" w:sz="0" w:space="0" w:color="auto"/>
      </w:divBdr>
    </w:div>
    <w:div w:id="1701008417">
      <w:bodyDiv w:val="1"/>
      <w:marLeft w:val="0"/>
      <w:marRight w:val="0"/>
      <w:marTop w:val="0"/>
      <w:marBottom w:val="0"/>
      <w:divBdr>
        <w:top w:val="none" w:sz="0" w:space="0" w:color="auto"/>
        <w:left w:val="none" w:sz="0" w:space="0" w:color="auto"/>
        <w:bottom w:val="none" w:sz="0" w:space="0" w:color="auto"/>
        <w:right w:val="none" w:sz="0" w:space="0" w:color="auto"/>
      </w:divBdr>
    </w:div>
    <w:div w:id="1709912919">
      <w:bodyDiv w:val="1"/>
      <w:marLeft w:val="0"/>
      <w:marRight w:val="0"/>
      <w:marTop w:val="0"/>
      <w:marBottom w:val="0"/>
      <w:divBdr>
        <w:top w:val="none" w:sz="0" w:space="0" w:color="auto"/>
        <w:left w:val="none" w:sz="0" w:space="0" w:color="auto"/>
        <w:bottom w:val="none" w:sz="0" w:space="0" w:color="auto"/>
        <w:right w:val="none" w:sz="0" w:space="0" w:color="auto"/>
      </w:divBdr>
    </w:div>
    <w:div w:id="1718551540">
      <w:bodyDiv w:val="1"/>
      <w:marLeft w:val="0"/>
      <w:marRight w:val="0"/>
      <w:marTop w:val="0"/>
      <w:marBottom w:val="0"/>
      <w:divBdr>
        <w:top w:val="none" w:sz="0" w:space="0" w:color="auto"/>
        <w:left w:val="none" w:sz="0" w:space="0" w:color="auto"/>
        <w:bottom w:val="none" w:sz="0" w:space="0" w:color="auto"/>
        <w:right w:val="none" w:sz="0" w:space="0" w:color="auto"/>
      </w:divBdr>
    </w:div>
    <w:div w:id="1722434463">
      <w:bodyDiv w:val="1"/>
      <w:marLeft w:val="0"/>
      <w:marRight w:val="0"/>
      <w:marTop w:val="0"/>
      <w:marBottom w:val="0"/>
      <w:divBdr>
        <w:top w:val="none" w:sz="0" w:space="0" w:color="auto"/>
        <w:left w:val="none" w:sz="0" w:space="0" w:color="auto"/>
        <w:bottom w:val="none" w:sz="0" w:space="0" w:color="auto"/>
        <w:right w:val="none" w:sz="0" w:space="0" w:color="auto"/>
      </w:divBdr>
    </w:div>
    <w:div w:id="1733887272">
      <w:bodyDiv w:val="1"/>
      <w:marLeft w:val="0"/>
      <w:marRight w:val="0"/>
      <w:marTop w:val="0"/>
      <w:marBottom w:val="0"/>
      <w:divBdr>
        <w:top w:val="none" w:sz="0" w:space="0" w:color="auto"/>
        <w:left w:val="none" w:sz="0" w:space="0" w:color="auto"/>
        <w:bottom w:val="none" w:sz="0" w:space="0" w:color="auto"/>
        <w:right w:val="none" w:sz="0" w:space="0" w:color="auto"/>
      </w:divBdr>
    </w:div>
    <w:div w:id="1739354974">
      <w:bodyDiv w:val="1"/>
      <w:marLeft w:val="0"/>
      <w:marRight w:val="0"/>
      <w:marTop w:val="0"/>
      <w:marBottom w:val="0"/>
      <w:divBdr>
        <w:top w:val="none" w:sz="0" w:space="0" w:color="auto"/>
        <w:left w:val="none" w:sz="0" w:space="0" w:color="auto"/>
        <w:bottom w:val="none" w:sz="0" w:space="0" w:color="auto"/>
        <w:right w:val="none" w:sz="0" w:space="0" w:color="auto"/>
      </w:divBdr>
    </w:div>
    <w:div w:id="1768187827">
      <w:bodyDiv w:val="1"/>
      <w:marLeft w:val="0"/>
      <w:marRight w:val="0"/>
      <w:marTop w:val="0"/>
      <w:marBottom w:val="0"/>
      <w:divBdr>
        <w:top w:val="none" w:sz="0" w:space="0" w:color="auto"/>
        <w:left w:val="none" w:sz="0" w:space="0" w:color="auto"/>
        <w:bottom w:val="none" w:sz="0" w:space="0" w:color="auto"/>
        <w:right w:val="none" w:sz="0" w:space="0" w:color="auto"/>
      </w:divBdr>
    </w:div>
    <w:div w:id="1770546999">
      <w:bodyDiv w:val="1"/>
      <w:marLeft w:val="0"/>
      <w:marRight w:val="0"/>
      <w:marTop w:val="0"/>
      <w:marBottom w:val="0"/>
      <w:divBdr>
        <w:top w:val="none" w:sz="0" w:space="0" w:color="auto"/>
        <w:left w:val="none" w:sz="0" w:space="0" w:color="auto"/>
        <w:bottom w:val="none" w:sz="0" w:space="0" w:color="auto"/>
        <w:right w:val="none" w:sz="0" w:space="0" w:color="auto"/>
      </w:divBdr>
    </w:div>
    <w:div w:id="1772121175">
      <w:bodyDiv w:val="1"/>
      <w:marLeft w:val="0"/>
      <w:marRight w:val="0"/>
      <w:marTop w:val="0"/>
      <w:marBottom w:val="0"/>
      <w:divBdr>
        <w:top w:val="none" w:sz="0" w:space="0" w:color="auto"/>
        <w:left w:val="none" w:sz="0" w:space="0" w:color="auto"/>
        <w:bottom w:val="none" w:sz="0" w:space="0" w:color="auto"/>
        <w:right w:val="none" w:sz="0" w:space="0" w:color="auto"/>
      </w:divBdr>
    </w:div>
    <w:div w:id="1841235663">
      <w:bodyDiv w:val="1"/>
      <w:marLeft w:val="0"/>
      <w:marRight w:val="0"/>
      <w:marTop w:val="0"/>
      <w:marBottom w:val="0"/>
      <w:divBdr>
        <w:top w:val="none" w:sz="0" w:space="0" w:color="auto"/>
        <w:left w:val="none" w:sz="0" w:space="0" w:color="auto"/>
        <w:bottom w:val="none" w:sz="0" w:space="0" w:color="auto"/>
        <w:right w:val="none" w:sz="0" w:space="0" w:color="auto"/>
      </w:divBdr>
    </w:div>
    <w:div w:id="1845048412">
      <w:bodyDiv w:val="1"/>
      <w:marLeft w:val="0"/>
      <w:marRight w:val="0"/>
      <w:marTop w:val="0"/>
      <w:marBottom w:val="0"/>
      <w:divBdr>
        <w:top w:val="none" w:sz="0" w:space="0" w:color="auto"/>
        <w:left w:val="none" w:sz="0" w:space="0" w:color="auto"/>
        <w:bottom w:val="none" w:sz="0" w:space="0" w:color="auto"/>
        <w:right w:val="none" w:sz="0" w:space="0" w:color="auto"/>
      </w:divBdr>
    </w:div>
    <w:div w:id="1848321095">
      <w:bodyDiv w:val="1"/>
      <w:marLeft w:val="0"/>
      <w:marRight w:val="0"/>
      <w:marTop w:val="0"/>
      <w:marBottom w:val="0"/>
      <w:divBdr>
        <w:top w:val="none" w:sz="0" w:space="0" w:color="auto"/>
        <w:left w:val="none" w:sz="0" w:space="0" w:color="auto"/>
        <w:bottom w:val="none" w:sz="0" w:space="0" w:color="auto"/>
        <w:right w:val="none" w:sz="0" w:space="0" w:color="auto"/>
      </w:divBdr>
    </w:div>
    <w:div w:id="1853179800">
      <w:bodyDiv w:val="1"/>
      <w:marLeft w:val="0"/>
      <w:marRight w:val="0"/>
      <w:marTop w:val="0"/>
      <w:marBottom w:val="0"/>
      <w:divBdr>
        <w:top w:val="none" w:sz="0" w:space="0" w:color="auto"/>
        <w:left w:val="none" w:sz="0" w:space="0" w:color="auto"/>
        <w:bottom w:val="none" w:sz="0" w:space="0" w:color="auto"/>
        <w:right w:val="none" w:sz="0" w:space="0" w:color="auto"/>
      </w:divBdr>
    </w:div>
    <w:div w:id="1854492091">
      <w:bodyDiv w:val="1"/>
      <w:marLeft w:val="0"/>
      <w:marRight w:val="0"/>
      <w:marTop w:val="0"/>
      <w:marBottom w:val="0"/>
      <w:divBdr>
        <w:top w:val="none" w:sz="0" w:space="0" w:color="auto"/>
        <w:left w:val="none" w:sz="0" w:space="0" w:color="auto"/>
        <w:bottom w:val="none" w:sz="0" w:space="0" w:color="auto"/>
        <w:right w:val="none" w:sz="0" w:space="0" w:color="auto"/>
      </w:divBdr>
    </w:div>
    <w:div w:id="1896043061">
      <w:bodyDiv w:val="1"/>
      <w:marLeft w:val="0"/>
      <w:marRight w:val="0"/>
      <w:marTop w:val="0"/>
      <w:marBottom w:val="0"/>
      <w:divBdr>
        <w:top w:val="none" w:sz="0" w:space="0" w:color="auto"/>
        <w:left w:val="none" w:sz="0" w:space="0" w:color="auto"/>
        <w:bottom w:val="none" w:sz="0" w:space="0" w:color="auto"/>
        <w:right w:val="none" w:sz="0" w:space="0" w:color="auto"/>
      </w:divBdr>
    </w:div>
    <w:div w:id="1899514516">
      <w:bodyDiv w:val="1"/>
      <w:marLeft w:val="0"/>
      <w:marRight w:val="0"/>
      <w:marTop w:val="0"/>
      <w:marBottom w:val="0"/>
      <w:divBdr>
        <w:top w:val="none" w:sz="0" w:space="0" w:color="auto"/>
        <w:left w:val="none" w:sz="0" w:space="0" w:color="auto"/>
        <w:bottom w:val="none" w:sz="0" w:space="0" w:color="auto"/>
        <w:right w:val="none" w:sz="0" w:space="0" w:color="auto"/>
      </w:divBdr>
    </w:div>
    <w:div w:id="1902406052">
      <w:bodyDiv w:val="1"/>
      <w:marLeft w:val="0"/>
      <w:marRight w:val="0"/>
      <w:marTop w:val="0"/>
      <w:marBottom w:val="0"/>
      <w:divBdr>
        <w:top w:val="none" w:sz="0" w:space="0" w:color="auto"/>
        <w:left w:val="none" w:sz="0" w:space="0" w:color="auto"/>
        <w:bottom w:val="none" w:sz="0" w:space="0" w:color="auto"/>
        <w:right w:val="none" w:sz="0" w:space="0" w:color="auto"/>
      </w:divBdr>
    </w:div>
    <w:div w:id="1923416421">
      <w:bodyDiv w:val="1"/>
      <w:marLeft w:val="0"/>
      <w:marRight w:val="0"/>
      <w:marTop w:val="0"/>
      <w:marBottom w:val="0"/>
      <w:divBdr>
        <w:top w:val="none" w:sz="0" w:space="0" w:color="auto"/>
        <w:left w:val="none" w:sz="0" w:space="0" w:color="auto"/>
        <w:bottom w:val="none" w:sz="0" w:space="0" w:color="auto"/>
        <w:right w:val="none" w:sz="0" w:space="0" w:color="auto"/>
      </w:divBdr>
    </w:div>
    <w:div w:id="1935437641">
      <w:bodyDiv w:val="1"/>
      <w:marLeft w:val="0"/>
      <w:marRight w:val="0"/>
      <w:marTop w:val="0"/>
      <w:marBottom w:val="0"/>
      <w:divBdr>
        <w:top w:val="none" w:sz="0" w:space="0" w:color="auto"/>
        <w:left w:val="none" w:sz="0" w:space="0" w:color="auto"/>
        <w:bottom w:val="none" w:sz="0" w:space="0" w:color="auto"/>
        <w:right w:val="none" w:sz="0" w:space="0" w:color="auto"/>
      </w:divBdr>
    </w:div>
    <w:div w:id="1943679209">
      <w:bodyDiv w:val="1"/>
      <w:marLeft w:val="0"/>
      <w:marRight w:val="0"/>
      <w:marTop w:val="0"/>
      <w:marBottom w:val="0"/>
      <w:divBdr>
        <w:top w:val="none" w:sz="0" w:space="0" w:color="auto"/>
        <w:left w:val="none" w:sz="0" w:space="0" w:color="auto"/>
        <w:bottom w:val="none" w:sz="0" w:space="0" w:color="auto"/>
        <w:right w:val="none" w:sz="0" w:space="0" w:color="auto"/>
      </w:divBdr>
    </w:div>
    <w:div w:id="1944681871">
      <w:bodyDiv w:val="1"/>
      <w:marLeft w:val="0"/>
      <w:marRight w:val="0"/>
      <w:marTop w:val="0"/>
      <w:marBottom w:val="0"/>
      <w:divBdr>
        <w:top w:val="none" w:sz="0" w:space="0" w:color="auto"/>
        <w:left w:val="none" w:sz="0" w:space="0" w:color="auto"/>
        <w:bottom w:val="none" w:sz="0" w:space="0" w:color="auto"/>
        <w:right w:val="none" w:sz="0" w:space="0" w:color="auto"/>
      </w:divBdr>
    </w:div>
    <w:div w:id="1974601236">
      <w:bodyDiv w:val="1"/>
      <w:marLeft w:val="0"/>
      <w:marRight w:val="0"/>
      <w:marTop w:val="0"/>
      <w:marBottom w:val="0"/>
      <w:divBdr>
        <w:top w:val="none" w:sz="0" w:space="0" w:color="auto"/>
        <w:left w:val="none" w:sz="0" w:space="0" w:color="auto"/>
        <w:bottom w:val="none" w:sz="0" w:space="0" w:color="auto"/>
        <w:right w:val="none" w:sz="0" w:space="0" w:color="auto"/>
      </w:divBdr>
    </w:div>
    <w:div w:id="1974863644">
      <w:bodyDiv w:val="1"/>
      <w:marLeft w:val="0"/>
      <w:marRight w:val="0"/>
      <w:marTop w:val="0"/>
      <w:marBottom w:val="0"/>
      <w:divBdr>
        <w:top w:val="none" w:sz="0" w:space="0" w:color="auto"/>
        <w:left w:val="none" w:sz="0" w:space="0" w:color="auto"/>
        <w:bottom w:val="none" w:sz="0" w:space="0" w:color="auto"/>
        <w:right w:val="none" w:sz="0" w:space="0" w:color="auto"/>
      </w:divBdr>
    </w:div>
    <w:div w:id="1991714513">
      <w:bodyDiv w:val="1"/>
      <w:marLeft w:val="0"/>
      <w:marRight w:val="0"/>
      <w:marTop w:val="0"/>
      <w:marBottom w:val="0"/>
      <w:divBdr>
        <w:top w:val="none" w:sz="0" w:space="0" w:color="auto"/>
        <w:left w:val="none" w:sz="0" w:space="0" w:color="auto"/>
        <w:bottom w:val="none" w:sz="0" w:space="0" w:color="auto"/>
        <w:right w:val="none" w:sz="0" w:space="0" w:color="auto"/>
      </w:divBdr>
    </w:div>
    <w:div w:id="2000426930">
      <w:bodyDiv w:val="1"/>
      <w:marLeft w:val="0"/>
      <w:marRight w:val="0"/>
      <w:marTop w:val="0"/>
      <w:marBottom w:val="0"/>
      <w:divBdr>
        <w:top w:val="none" w:sz="0" w:space="0" w:color="auto"/>
        <w:left w:val="none" w:sz="0" w:space="0" w:color="auto"/>
        <w:bottom w:val="none" w:sz="0" w:space="0" w:color="auto"/>
        <w:right w:val="none" w:sz="0" w:space="0" w:color="auto"/>
      </w:divBdr>
    </w:div>
    <w:div w:id="2043817262">
      <w:bodyDiv w:val="1"/>
      <w:marLeft w:val="0"/>
      <w:marRight w:val="0"/>
      <w:marTop w:val="0"/>
      <w:marBottom w:val="0"/>
      <w:divBdr>
        <w:top w:val="none" w:sz="0" w:space="0" w:color="auto"/>
        <w:left w:val="none" w:sz="0" w:space="0" w:color="auto"/>
        <w:bottom w:val="none" w:sz="0" w:space="0" w:color="auto"/>
        <w:right w:val="none" w:sz="0" w:space="0" w:color="auto"/>
      </w:divBdr>
    </w:div>
    <w:div w:id="2044942309">
      <w:bodyDiv w:val="1"/>
      <w:marLeft w:val="0"/>
      <w:marRight w:val="0"/>
      <w:marTop w:val="0"/>
      <w:marBottom w:val="0"/>
      <w:divBdr>
        <w:top w:val="none" w:sz="0" w:space="0" w:color="auto"/>
        <w:left w:val="none" w:sz="0" w:space="0" w:color="auto"/>
        <w:bottom w:val="none" w:sz="0" w:space="0" w:color="auto"/>
        <w:right w:val="none" w:sz="0" w:space="0" w:color="auto"/>
      </w:divBdr>
    </w:div>
    <w:div w:id="2045280203">
      <w:bodyDiv w:val="1"/>
      <w:marLeft w:val="0"/>
      <w:marRight w:val="0"/>
      <w:marTop w:val="0"/>
      <w:marBottom w:val="0"/>
      <w:divBdr>
        <w:top w:val="none" w:sz="0" w:space="0" w:color="auto"/>
        <w:left w:val="none" w:sz="0" w:space="0" w:color="auto"/>
        <w:bottom w:val="none" w:sz="0" w:space="0" w:color="auto"/>
        <w:right w:val="none" w:sz="0" w:space="0" w:color="auto"/>
      </w:divBdr>
    </w:div>
    <w:div w:id="2047633360">
      <w:bodyDiv w:val="1"/>
      <w:marLeft w:val="0"/>
      <w:marRight w:val="0"/>
      <w:marTop w:val="0"/>
      <w:marBottom w:val="0"/>
      <w:divBdr>
        <w:top w:val="none" w:sz="0" w:space="0" w:color="auto"/>
        <w:left w:val="none" w:sz="0" w:space="0" w:color="auto"/>
        <w:bottom w:val="none" w:sz="0" w:space="0" w:color="auto"/>
        <w:right w:val="none" w:sz="0" w:space="0" w:color="auto"/>
      </w:divBdr>
    </w:div>
    <w:div w:id="2095585295">
      <w:bodyDiv w:val="1"/>
      <w:marLeft w:val="0"/>
      <w:marRight w:val="0"/>
      <w:marTop w:val="0"/>
      <w:marBottom w:val="0"/>
      <w:divBdr>
        <w:top w:val="none" w:sz="0" w:space="0" w:color="auto"/>
        <w:left w:val="none" w:sz="0" w:space="0" w:color="auto"/>
        <w:bottom w:val="none" w:sz="0" w:space="0" w:color="auto"/>
        <w:right w:val="none" w:sz="0" w:space="0" w:color="auto"/>
      </w:divBdr>
    </w:div>
    <w:div w:id="2098364128">
      <w:bodyDiv w:val="1"/>
      <w:marLeft w:val="0"/>
      <w:marRight w:val="0"/>
      <w:marTop w:val="0"/>
      <w:marBottom w:val="0"/>
      <w:divBdr>
        <w:top w:val="none" w:sz="0" w:space="0" w:color="auto"/>
        <w:left w:val="none" w:sz="0" w:space="0" w:color="auto"/>
        <w:bottom w:val="none" w:sz="0" w:space="0" w:color="auto"/>
        <w:right w:val="none" w:sz="0" w:space="0" w:color="auto"/>
      </w:divBdr>
    </w:div>
    <w:div w:id="2115006101">
      <w:bodyDiv w:val="1"/>
      <w:marLeft w:val="0"/>
      <w:marRight w:val="0"/>
      <w:marTop w:val="0"/>
      <w:marBottom w:val="0"/>
      <w:divBdr>
        <w:top w:val="none" w:sz="0" w:space="0" w:color="auto"/>
        <w:left w:val="none" w:sz="0" w:space="0" w:color="auto"/>
        <w:bottom w:val="none" w:sz="0" w:space="0" w:color="auto"/>
        <w:right w:val="none" w:sz="0" w:space="0" w:color="auto"/>
      </w:divBdr>
    </w:div>
    <w:div w:id="2139905898">
      <w:bodyDiv w:val="1"/>
      <w:marLeft w:val="0"/>
      <w:marRight w:val="0"/>
      <w:marTop w:val="0"/>
      <w:marBottom w:val="0"/>
      <w:divBdr>
        <w:top w:val="none" w:sz="0" w:space="0" w:color="auto"/>
        <w:left w:val="none" w:sz="0" w:space="0" w:color="auto"/>
        <w:bottom w:val="none" w:sz="0" w:space="0" w:color="auto"/>
        <w:right w:val="none" w:sz="0" w:space="0" w:color="auto"/>
      </w:divBdr>
    </w:div>
    <w:div w:id="2141991240">
      <w:bodyDiv w:val="1"/>
      <w:marLeft w:val="0"/>
      <w:marRight w:val="0"/>
      <w:marTop w:val="0"/>
      <w:marBottom w:val="0"/>
      <w:divBdr>
        <w:top w:val="none" w:sz="0" w:space="0" w:color="auto"/>
        <w:left w:val="none" w:sz="0" w:space="0" w:color="auto"/>
        <w:bottom w:val="none" w:sz="0" w:space="0" w:color="auto"/>
        <w:right w:val="none" w:sz="0" w:space="0" w:color="auto"/>
      </w:divBdr>
    </w:div>
    <w:div w:id="2143187274">
      <w:bodyDiv w:val="1"/>
      <w:marLeft w:val="0"/>
      <w:marRight w:val="0"/>
      <w:marTop w:val="0"/>
      <w:marBottom w:val="0"/>
      <w:divBdr>
        <w:top w:val="none" w:sz="0" w:space="0" w:color="auto"/>
        <w:left w:val="none" w:sz="0" w:space="0" w:color="auto"/>
        <w:bottom w:val="none" w:sz="0" w:space="0" w:color="auto"/>
        <w:right w:val="none" w:sz="0" w:space="0" w:color="auto"/>
      </w:divBdr>
    </w:div>
    <w:div w:id="2144495845">
      <w:bodyDiv w:val="1"/>
      <w:marLeft w:val="0"/>
      <w:marRight w:val="0"/>
      <w:marTop w:val="0"/>
      <w:marBottom w:val="0"/>
      <w:divBdr>
        <w:top w:val="none" w:sz="0" w:space="0" w:color="auto"/>
        <w:left w:val="none" w:sz="0" w:space="0" w:color="auto"/>
        <w:bottom w:val="none" w:sz="0" w:space="0" w:color="auto"/>
        <w:right w:val="none" w:sz="0" w:space="0" w:color="auto"/>
      </w:divBdr>
    </w:div>
    <w:div w:id="214469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zakon4.rada.gov.ua/laws/show/5492-1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zakon2.rada.gov.ua/laws/show/1801-19"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zakon4.rada.gov.ua/laws/show/3353-12"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ct:contentTypeSchema xmlns:ct="http://schemas.microsoft.com/office/2006/metadata/contentType" xmlns:ma="http://schemas.microsoft.com/office/2006/metadata/properties/metaAttributes" ct:_="" ma:_="" ma:contentTypeName="Документ" ma:contentTypeID="0x01010051DC89FFDAC4684DB262DCE45F8F3961" ma:contentTypeVersion="0" ma:contentTypeDescription="Створення нового документа." ma:contentTypeScope="" ma:versionID="83c020f26922ed63a1879982c2428808">
  <xsd:schema xmlns:xsd="http://www.w3.org/2001/XMLSchema" xmlns:xs="http://www.w3.org/2001/XMLSchema" xmlns:p="http://schemas.microsoft.com/office/2006/metadata/properties" xmlns:ns2="acedc1b3-a6a6-4744-bb8f-c9b717f8a9c9" targetNamespace="http://schemas.microsoft.com/office/2006/metadata/properties" ma:root="true" ma:fieldsID="0726173c3e9f53e106ecb31a6e2fb790"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5BAC7-9B2F-4D4C-97B7-DF48A7A31F4C}">
  <ds:schemaRefs>
    <ds:schemaRef ds:uri="http://schemas.microsoft.com/sharepoint/events"/>
  </ds:schemaRefs>
</ds:datastoreItem>
</file>

<file path=customXml/itemProps2.xml><?xml version="1.0" encoding="utf-8"?>
<ds:datastoreItem xmlns:ds="http://schemas.openxmlformats.org/officeDocument/2006/customXml" ds:itemID="{9E81B8A1-040C-4C06-8556-51D6627E2099}">
  <ds:schemaRefs>
    <ds:schemaRef ds:uri="http://schemas.microsoft.com/office/2006/metadata/longProperties"/>
  </ds:schemaRefs>
</ds:datastoreItem>
</file>

<file path=customXml/itemProps3.xml><?xml version="1.0" encoding="utf-8"?>
<ds:datastoreItem xmlns:ds="http://schemas.openxmlformats.org/officeDocument/2006/customXml" ds:itemID="{3D04D97D-DB1F-49E9-B66E-70D73403BD86}">
  <ds:schemaRefs>
    <ds:schemaRef ds:uri="http://schemas.microsoft.com/sharepoint/v3/contenttype/forms"/>
  </ds:schemaRefs>
</ds:datastoreItem>
</file>

<file path=customXml/itemProps4.xml><?xml version="1.0" encoding="utf-8"?>
<ds:datastoreItem xmlns:ds="http://schemas.openxmlformats.org/officeDocument/2006/customXml" ds:itemID="{CA878165-2E20-4827-8D95-84766F785185}">
  <ds:schemaRefs>
    <ds:schemaRef ds:uri="http://schemas.openxmlformats.org/package/2006/metadata/core-properties"/>
    <ds:schemaRef ds:uri="http://purl.org/dc/terms/"/>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purl.org/dc/elements/1.1/"/>
    <ds:schemaRef ds:uri="acedc1b3-a6a6-4744-bb8f-c9b717f8a9c9"/>
    <ds:schemaRef ds:uri="http://purl.org/dc/dcmitype/"/>
  </ds:schemaRefs>
</ds:datastoreItem>
</file>

<file path=customXml/itemProps5.xml><?xml version="1.0" encoding="utf-8"?>
<ds:datastoreItem xmlns:ds="http://schemas.openxmlformats.org/officeDocument/2006/customXml" ds:itemID="{A2630CFD-D419-4E96-A6EA-B1417EEE1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dc1b3-a6a6-4744-bb8f-c9b717f8a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2C198A7-BD10-47EF-A59B-051AB8E0C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9937</Words>
  <Characters>5665</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Законодавчі підстави для функціонування спеціального</vt:lpstr>
      <vt:lpstr>Законодавчі підстави для функціонування спеціального</vt:lpstr>
    </vt:vector>
  </TitlesOfParts>
  <Company>mfu</Company>
  <LinksUpToDate>false</LinksUpToDate>
  <CharactersWithSpaces>15571</CharactersWithSpaces>
  <SharedDoc>false</SharedDoc>
  <HLinks>
    <vt:vector size="246" baseType="variant">
      <vt:variant>
        <vt:i4>1703967</vt:i4>
      </vt:variant>
      <vt:variant>
        <vt:i4>120</vt:i4>
      </vt:variant>
      <vt:variant>
        <vt:i4>0</vt:i4>
      </vt:variant>
      <vt:variant>
        <vt:i4>5</vt:i4>
      </vt:variant>
      <vt:variant>
        <vt:lpwstr>http://zakon2.rada.gov.ua/laws/show/80-19/print1382533342567345</vt:lpwstr>
      </vt:variant>
      <vt:variant>
        <vt:lpwstr>n55</vt:lpwstr>
      </vt:variant>
      <vt:variant>
        <vt:i4>1703967</vt:i4>
      </vt:variant>
      <vt:variant>
        <vt:i4>117</vt:i4>
      </vt:variant>
      <vt:variant>
        <vt:i4>0</vt:i4>
      </vt:variant>
      <vt:variant>
        <vt:i4>5</vt:i4>
      </vt:variant>
      <vt:variant>
        <vt:lpwstr>http://zakon2.rada.gov.ua/laws/show/80-19/print1382533342567345</vt:lpwstr>
      </vt:variant>
      <vt:variant>
        <vt:lpwstr>n54</vt:lpwstr>
      </vt:variant>
      <vt:variant>
        <vt:i4>1769503</vt:i4>
      </vt:variant>
      <vt:variant>
        <vt:i4>114</vt:i4>
      </vt:variant>
      <vt:variant>
        <vt:i4>0</vt:i4>
      </vt:variant>
      <vt:variant>
        <vt:i4>5</vt:i4>
      </vt:variant>
      <vt:variant>
        <vt:lpwstr>http://zakon2.rada.gov.ua/laws/show/80-19/print1382533342567345</vt:lpwstr>
      </vt:variant>
      <vt:variant>
        <vt:lpwstr>n46</vt:lpwstr>
      </vt:variant>
      <vt:variant>
        <vt:i4>1769503</vt:i4>
      </vt:variant>
      <vt:variant>
        <vt:i4>111</vt:i4>
      </vt:variant>
      <vt:variant>
        <vt:i4>0</vt:i4>
      </vt:variant>
      <vt:variant>
        <vt:i4>5</vt:i4>
      </vt:variant>
      <vt:variant>
        <vt:lpwstr>http://zakon2.rada.gov.ua/laws/show/80-19/print1382533342567345</vt:lpwstr>
      </vt:variant>
      <vt:variant>
        <vt:lpwstr>n46</vt:lpwstr>
      </vt:variant>
      <vt:variant>
        <vt:i4>2162732</vt:i4>
      </vt:variant>
      <vt:variant>
        <vt:i4>108</vt:i4>
      </vt:variant>
      <vt:variant>
        <vt:i4>0</vt:i4>
      </vt:variant>
      <vt:variant>
        <vt:i4>5</vt:i4>
      </vt:variant>
      <vt:variant>
        <vt:lpwstr>http://zakon2.rada.gov.ua/laws/show/1868-15</vt:lpwstr>
      </vt:variant>
      <vt:variant>
        <vt:lpwstr/>
      </vt:variant>
      <vt:variant>
        <vt:i4>1703967</vt:i4>
      </vt:variant>
      <vt:variant>
        <vt:i4>105</vt:i4>
      </vt:variant>
      <vt:variant>
        <vt:i4>0</vt:i4>
      </vt:variant>
      <vt:variant>
        <vt:i4>5</vt:i4>
      </vt:variant>
      <vt:variant>
        <vt:lpwstr>http://zakon2.rada.gov.ua/laws/show/80-19/print1382533342567345</vt:lpwstr>
      </vt:variant>
      <vt:variant>
        <vt:lpwstr>n53</vt:lpwstr>
      </vt:variant>
      <vt:variant>
        <vt:i4>1703967</vt:i4>
      </vt:variant>
      <vt:variant>
        <vt:i4>102</vt:i4>
      </vt:variant>
      <vt:variant>
        <vt:i4>0</vt:i4>
      </vt:variant>
      <vt:variant>
        <vt:i4>5</vt:i4>
      </vt:variant>
      <vt:variant>
        <vt:lpwstr>http://zakon2.rada.gov.ua/laws/show/80-19/print1382533342567345</vt:lpwstr>
      </vt:variant>
      <vt:variant>
        <vt:lpwstr>n52</vt:lpwstr>
      </vt:variant>
      <vt:variant>
        <vt:i4>1703967</vt:i4>
      </vt:variant>
      <vt:variant>
        <vt:i4>99</vt:i4>
      </vt:variant>
      <vt:variant>
        <vt:i4>0</vt:i4>
      </vt:variant>
      <vt:variant>
        <vt:i4>5</vt:i4>
      </vt:variant>
      <vt:variant>
        <vt:lpwstr>http://zakon2.rada.gov.ua/laws/show/80-19/print1382533342567345</vt:lpwstr>
      </vt:variant>
      <vt:variant>
        <vt:lpwstr>n51</vt:lpwstr>
      </vt:variant>
      <vt:variant>
        <vt:i4>1769503</vt:i4>
      </vt:variant>
      <vt:variant>
        <vt:i4>96</vt:i4>
      </vt:variant>
      <vt:variant>
        <vt:i4>0</vt:i4>
      </vt:variant>
      <vt:variant>
        <vt:i4>5</vt:i4>
      </vt:variant>
      <vt:variant>
        <vt:lpwstr>http://zakon2.rada.gov.ua/laws/show/80-19/print1382533342567345</vt:lpwstr>
      </vt:variant>
      <vt:variant>
        <vt:lpwstr>n48</vt:lpwstr>
      </vt:variant>
      <vt:variant>
        <vt:i4>786457</vt:i4>
      </vt:variant>
      <vt:variant>
        <vt:i4>93</vt:i4>
      </vt:variant>
      <vt:variant>
        <vt:i4>0</vt:i4>
      </vt:variant>
      <vt:variant>
        <vt:i4>5</vt:i4>
      </vt:variant>
      <vt:variant>
        <vt:lpwstr>http://zakon2.rada.gov.ua/laws/show/2456-17/paran659</vt:lpwstr>
      </vt:variant>
      <vt:variant>
        <vt:lpwstr>n659</vt:lpwstr>
      </vt:variant>
      <vt:variant>
        <vt:i4>1703967</vt:i4>
      </vt:variant>
      <vt:variant>
        <vt:i4>90</vt:i4>
      </vt:variant>
      <vt:variant>
        <vt:i4>0</vt:i4>
      </vt:variant>
      <vt:variant>
        <vt:i4>5</vt:i4>
      </vt:variant>
      <vt:variant>
        <vt:lpwstr>http://zakon2.rada.gov.ua/laws/show/80-19/print1382533342567345</vt:lpwstr>
      </vt:variant>
      <vt:variant>
        <vt:lpwstr>n54</vt:lpwstr>
      </vt:variant>
      <vt:variant>
        <vt:i4>1769503</vt:i4>
      </vt:variant>
      <vt:variant>
        <vt:i4>87</vt:i4>
      </vt:variant>
      <vt:variant>
        <vt:i4>0</vt:i4>
      </vt:variant>
      <vt:variant>
        <vt:i4>5</vt:i4>
      </vt:variant>
      <vt:variant>
        <vt:lpwstr>http://zakon2.rada.gov.ua/laws/show/80-19/print1382533342567345</vt:lpwstr>
      </vt:variant>
      <vt:variant>
        <vt:lpwstr>n46</vt:lpwstr>
      </vt:variant>
      <vt:variant>
        <vt:i4>1769503</vt:i4>
      </vt:variant>
      <vt:variant>
        <vt:i4>84</vt:i4>
      </vt:variant>
      <vt:variant>
        <vt:i4>0</vt:i4>
      </vt:variant>
      <vt:variant>
        <vt:i4>5</vt:i4>
      </vt:variant>
      <vt:variant>
        <vt:lpwstr>http://zakon2.rada.gov.ua/laws/show/80-19/print1382533342567345</vt:lpwstr>
      </vt:variant>
      <vt:variant>
        <vt:lpwstr>n46</vt:lpwstr>
      </vt:variant>
      <vt:variant>
        <vt:i4>2162732</vt:i4>
      </vt:variant>
      <vt:variant>
        <vt:i4>81</vt:i4>
      </vt:variant>
      <vt:variant>
        <vt:i4>0</vt:i4>
      </vt:variant>
      <vt:variant>
        <vt:i4>5</vt:i4>
      </vt:variant>
      <vt:variant>
        <vt:lpwstr>http://zakon2.rada.gov.ua/laws/show/1868-15</vt:lpwstr>
      </vt:variant>
      <vt:variant>
        <vt:lpwstr/>
      </vt:variant>
      <vt:variant>
        <vt:i4>2162732</vt:i4>
      </vt:variant>
      <vt:variant>
        <vt:i4>78</vt:i4>
      </vt:variant>
      <vt:variant>
        <vt:i4>0</vt:i4>
      </vt:variant>
      <vt:variant>
        <vt:i4>5</vt:i4>
      </vt:variant>
      <vt:variant>
        <vt:lpwstr>http://zakon2.rada.gov.ua/laws/show/1868-15</vt:lpwstr>
      </vt:variant>
      <vt:variant>
        <vt:lpwstr/>
      </vt:variant>
      <vt:variant>
        <vt:i4>1769503</vt:i4>
      </vt:variant>
      <vt:variant>
        <vt:i4>75</vt:i4>
      </vt:variant>
      <vt:variant>
        <vt:i4>0</vt:i4>
      </vt:variant>
      <vt:variant>
        <vt:i4>5</vt:i4>
      </vt:variant>
      <vt:variant>
        <vt:lpwstr>http://zakon2.rada.gov.ua/laws/show/80-19/print1382533342567345</vt:lpwstr>
      </vt:variant>
      <vt:variant>
        <vt:lpwstr>n45</vt:lpwstr>
      </vt:variant>
      <vt:variant>
        <vt:i4>786457</vt:i4>
      </vt:variant>
      <vt:variant>
        <vt:i4>72</vt:i4>
      </vt:variant>
      <vt:variant>
        <vt:i4>0</vt:i4>
      </vt:variant>
      <vt:variant>
        <vt:i4>5</vt:i4>
      </vt:variant>
      <vt:variant>
        <vt:lpwstr>http://zakon2.rada.gov.ua/laws/show/2456-17/paran305</vt:lpwstr>
      </vt:variant>
      <vt:variant>
        <vt:lpwstr>n305</vt:lpwstr>
      </vt:variant>
      <vt:variant>
        <vt:i4>1703967</vt:i4>
      </vt:variant>
      <vt:variant>
        <vt:i4>69</vt:i4>
      </vt:variant>
      <vt:variant>
        <vt:i4>0</vt:i4>
      </vt:variant>
      <vt:variant>
        <vt:i4>5</vt:i4>
      </vt:variant>
      <vt:variant>
        <vt:lpwstr>http://zakon2.rada.gov.ua/laws/show/80-19/print1382533342567345</vt:lpwstr>
      </vt:variant>
      <vt:variant>
        <vt:lpwstr>n55</vt:lpwstr>
      </vt:variant>
      <vt:variant>
        <vt:i4>1703967</vt:i4>
      </vt:variant>
      <vt:variant>
        <vt:i4>66</vt:i4>
      </vt:variant>
      <vt:variant>
        <vt:i4>0</vt:i4>
      </vt:variant>
      <vt:variant>
        <vt:i4>5</vt:i4>
      </vt:variant>
      <vt:variant>
        <vt:lpwstr>http://zakon2.rada.gov.ua/laws/show/80-19/print1382533342567345</vt:lpwstr>
      </vt:variant>
      <vt:variant>
        <vt:lpwstr>n55</vt:lpwstr>
      </vt:variant>
      <vt:variant>
        <vt:i4>2424955</vt:i4>
      </vt:variant>
      <vt:variant>
        <vt:i4>63</vt:i4>
      </vt:variant>
      <vt:variant>
        <vt:i4>0</vt:i4>
      </vt:variant>
      <vt:variant>
        <vt:i4>5</vt:i4>
      </vt:variant>
      <vt:variant>
        <vt:lpwstr>http://zakon4.rada.gov.ua/laws/show/80-19</vt:lpwstr>
      </vt:variant>
      <vt:variant>
        <vt:lpwstr>n43</vt:lpwstr>
      </vt:variant>
      <vt:variant>
        <vt:i4>1769503</vt:i4>
      </vt:variant>
      <vt:variant>
        <vt:i4>60</vt:i4>
      </vt:variant>
      <vt:variant>
        <vt:i4>0</vt:i4>
      </vt:variant>
      <vt:variant>
        <vt:i4>5</vt:i4>
      </vt:variant>
      <vt:variant>
        <vt:lpwstr>http://zakon2.rada.gov.ua/laws/show/80-19/print1382533342567345</vt:lpwstr>
      </vt:variant>
      <vt:variant>
        <vt:lpwstr>n45</vt:lpwstr>
      </vt:variant>
      <vt:variant>
        <vt:i4>1769503</vt:i4>
      </vt:variant>
      <vt:variant>
        <vt:i4>57</vt:i4>
      </vt:variant>
      <vt:variant>
        <vt:i4>0</vt:i4>
      </vt:variant>
      <vt:variant>
        <vt:i4>5</vt:i4>
      </vt:variant>
      <vt:variant>
        <vt:lpwstr>http://zakon2.rada.gov.ua/laws/show/80-19/print1382533342567345</vt:lpwstr>
      </vt:variant>
      <vt:variant>
        <vt:lpwstr>n41</vt:lpwstr>
      </vt:variant>
      <vt:variant>
        <vt:i4>2162731</vt:i4>
      </vt:variant>
      <vt:variant>
        <vt:i4>54</vt:i4>
      </vt:variant>
      <vt:variant>
        <vt:i4>0</vt:i4>
      </vt:variant>
      <vt:variant>
        <vt:i4>5</vt:i4>
      </vt:variant>
      <vt:variant>
        <vt:lpwstr>http://zakon4.rada.gov.ua/laws/show/3353-12</vt:lpwstr>
      </vt:variant>
      <vt:variant>
        <vt:lpwstr/>
      </vt:variant>
      <vt:variant>
        <vt:i4>2555937</vt:i4>
      </vt:variant>
      <vt:variant>
        <vt:i4>51</vt:i4>
      </vt:variant>
      <vt:variant>
        <vt:i4>0</vt:i4>
      </vt:variant>
      <vt:variant>
        <vt:i4>5</vt:i4>
      </vt:variant>
      <vt:variant>
        <vt:lpwstr>http://zakon4.rada.gov.ua/laws/show/5492-17</vt:lpwstr>
      </vt:variant>
      <vt:variant>
        <vt:lpwstr/>
      </vt:variant>
      <vt:variant>
        <vt:i4>1769503</vt:i4>
      </vt:variant>
      <vt:variant>
        <vt:i4>48</vt:i4>
      </vt:variant>
      <vt:variant>
        <vt:i4>0</vt:i4>
      </vt:variant>
      <vt:variant>
        <vt:i4>5</vt:i4>
      </vt:variant>
      <vt:variant>
        <vt:lpwstr>http://zakon2.rada.gov.ua/laws/show/80-19/print1382533342567345</vt:lpwstr>
      </vt:variant>
      <vt:variant>
        <vt:lpwstr>n40</vt:lpwstr>
      </vt:variant>
      <vt:variant>
        <vt:i4>2162733</vt:i4>
      </vt:variant>
      <vt:variant>
        <vt:i4>45</vt:i4>
      </vt:variant>
      <vt:variant>
        <vt:i4>0</vt:i4>
      </vt:variant>
      <vt:variant>
        <vt:i4>5</vt:i4>
      </vt:variant>
      <vt:variant>
        <vt:lpwstr>http://zakon2.rada.gov.ua/laws/show/3353-12</vt:lpwstr>
      </vt:variant>
      <vt:variant>
        <vt:lpwstr/>
      </vt:variant>
      <vt:variant>
        <vt:i4>2555943</vt:i4>
      </vt:variant>
      <vt:variant>
        <vt:i4>42</vt:i4>
      </vt:variant>
      <vt:variant>
        <vt:i4>0</vt:i4>
      </vt:variant>
      <vt:variant>
        <vt:i4>5</vt:i4>
      </vt:variant>
      <vt:variant>
        <vt:lpwstr>http://zakon2.rada.gov.ua/laws/show/5492-17</vt:lpwstr>
      </vt:variant>
      <vt:variant>
        <vt:lpwstr/>
      </vt:variant>
      <vt:variant>
        <vt:i4>2162733</vt:i4>
      </vt:variant>
      <vt:variant>
        <vt:i4>39</vt:i4>
      </vt:variant>
      <vt:variant>
        <vt:i4>0</vt:i4>
      </vt:variant>
      <vt:variant>
        <vt:i4>5</vt:i4>
      </vt:variant>
      <vt:variant>
        <vt:lpwstr>http://zakon2.rada.gov.ua/laws/show/3353-12</vt:lpwstr>
      </vt:variant>
      <vt:variant>
        <vt:lpwstr/>
      </vt:variant>
      <vt:variant>
        <vt:i4>2555943</vt:i4>
      </vt:variant>
      <vt:variant>
        <vt:i4>36</vt:i4>
      </vt:variant>
      <vt:variant>
        <vt:i4>0</vt:i4>
      </vt:variant>
      <vt:variant>
        <vt:i4>5</vt:i4>
      </vt:variant>
      <vt:variant>
        <vt:lpwstr>http://zakon2.rada.gov.ua/laws/show/5492-17</vt:lpwstr>
      </vt:variant>
      <vt:variant>
        <vt:lpwstr/>
      </vt:variant>
      <vt:variant>
        <vt:i4>1835039</vt:i4>
      </vt:variant>
      <vt:variant>
        <vt:i4>33</vt:i4>
      </vt:variant>
      <vt:variant>
        <vt:i4>0</vt:i4>
      </vt:variant>
      <vt:variant>
        <vt:i4>5</vt:i4>
      </vt:variant>
      <vt:variant>
        <vt:lpwstr>http://zakon2.rada.gov.ua/laws/show/80-19/print1382533342567345</vt:lpwstr>
      </vt:variant>
      <vt:variant>
        <vt:lpwstr>n39</vt:lpwstr>
      </vt:variant>
      <vt:variant>
        <vt:i4>4587570</vt:i4>
      </vt:variant>
      <vt:variant>
        <vt:i4>30</vt:i4>
      </vt:variant>
      <vt:variant>
        <vt:i4>0</vt:i4>
      </vt:variant>
      <vt:variant>
        <vt:i4>5</vt:i4>
      </vt:variant>
      <vt:variant>
        <vt:lpwstr>http://zakon2.rada.gov.ua/laws/show/995_801</vt:lpwstr>
      </vt:variant>
      <vt:variant>
        <vt:lpwstr/>
      </vt:variant>
      <vt:variant>
        <vt:i4>1835039</vt:i4>
      </vt:variant>
      <vt:variant>
        <vt:i4>27</vt:i4>
      </vt:variant>
      <vt:variant>
        <vt:i4>0</vt:i4>
      </vt:variant>
      <vt:variant>
        <vt:i4>5</vt:i4>
      </vt:variant>
      <vt:variant>
        <vt:lpwstr>http://zakon2.rada.gov.ua/laws/show/80-19/print1382533342567345</vt:lpwstr>
      </vt:variant>
      <vt:variant>
        <vt:lpwstr>n38</vt:lpwstr>
      </vt:variant>
      <vt:variant>
        <vt:i4>1769503</vt:i4>
      </vt:variant>
      <vt:variant>
        <vt:i4>24</vt:i4>
      </vt:variant>
      <vt:variant>
        <vt:i4>0</vt:i4>
      </vt:variant>
      <vt:variant>
        <vt:i4>5</vt:i4>
      </vt:variant>
      <vt:variant>
        <vt:lpwstr>http://zakon2.rada.gov.ua/laws/show/80-19/print1382533342567345</vt:lpwstr>
      </vt:variant>
      <vt:variant>
        <vt:lpwstr>n47</vt:lpwstr>
      </vt:variant>
      <vt:variant>
        <vt:i4>1769503</vt:i4>
      </vt:variant>
      <vt:variant>
        <vt:i4>21</vt:i4>
      </vt:variant>
      <vt:variant>
        <vt:i4>0</vt:i4>
      </vt:variant>
      <vt:variant>
        <vt:i4>5</vt:i4>
      </vt:variant>
      <vt:variant>
        <vt:lpwstr>http://zakon2.rada.gov.ua/laws/show/80-19/print1382533342567345</vt:lpwstr>
      </vt:variant>
      <vt:variant>
        <vt:lpwstr>n44</vt:lpwstr>
      </vt:variant>
      <vt:variant>
        <vt:i4>1835039</vt:i4>
      </vt:variant>
      <vt:variant>
        <vt:i4>18</vt:i4>
      </vt:variant>
      <vt:variant>
        <vt:i4>0</vt:i4>
      </vt:variant>
      <vt:variant>
        <vt:i4>5</vt:i4>
      </vt:variant>
      <vt:variant>
        <vt:lpwstr>http://zakon2.rada.gov.ua/laws/show/80-19/print1382533342567345</vt:lpwstr>
      </vt:variant>
      <vt:variant>
        <vt:lpwstr>n37</vt:lpwstr>
      </vt:variant>
      <vt:variant>
        <vt:i4>786457</vt:i4>
      </vt:variant>
      <vt:variant>
        <vt:i4>15</vt:i4>
      </vt:variant>
      <vt:variant>
        <vt:i4>0</vt:i4>
      </vt:variant>
      <vt:variant>
        <vt:i4>5</vt:i4>
      </vt:variant>
      <vt:variant>
        <vt:lpwstr>http://zakon2.rada.gov.ua/laws/show/2456-17/paran666</vt:lpwstr>
      </vt:variant>
      <vt:variant>
        <vt:lpwstr>n666</vt:lpwstr>
      </vt:variant>
      <vt:variant>
        <vt:i4>786457</vt:i4>
      </vt:variant>
      <vt:variant>
        <vt:i4>12</vt:i4>
      </vt:variant>
      <vt:variant>
        <vt:i4>0</vt:i4>
      </vt:variant>
      <vt:variant>
        <vt:i4>5</vt:i4>
      </vt:variant>
      <vt:variant>
        <vt:lpwstr>http://zakon2.rada.gov.ua/laws/show/2456-17/paran659</vt:lpwstr>
      </vt:variant>
      <vt:variant>
        <vt:lpwstr>n659</vt:lpwstr>
      </vt:variant>
      <vt:variant>
        <vt:i4>786457</vt:i4>
      </vt:variant>
      <vt:variant>
        <vt:i4>9</vt:i4>
      </vt:variant>
      <vt:variant>
        <vt:i4>0</vt:i4>
      </vt:variant>
      <vt:variant>
        <vt:i4>5</vt:i4>
      </vt:variant>
      <vt:variant>
        <vt:lpwstr>http://zakon2.rada.gov.ua/laws/show/2456-17/paran633</vt:lpwstr>
      </vt:variant>
      <vt:variant>
        <vt:lpwstr>n633</vt:lpwstr>
      </vt:variant>
      <vt:variant>
        <vt:i4>786457</vt:i4>
      </vt:variant>
      <vt:variant>
        <vt:i4>6</vt:i4>
      </vt:variant>
      <vt:variant>
        <vt:i4>0</vt:i4>
      </vt:variant>
      <vt:variant>
        <vt:i4>5</vt:i4>
      </vt:variant>
      <vt:variant>
        <vt:lpwstr>http://zakon2.rada.gov.ua/laws/show/2456-17/paran305</vt:lpwstr>
      </vt:variant>
      <vt:variant>
        <vt:lpwstr>n305</vt:lpwstr>
      </vt:variant>
      <vt:variant>
        <vt:i4>786457</vt:i4>
      </vt:variant>
      <vt:variant>
        <vt:i4>3</vt:i4>
      </vt:variant>
      <vt:variant>
        <vt:i4>0</vt:i4>
      </vt:variant>
      <vt:variant>
        <vt:i4>5</vt:i4>
      </vt:variant>
      <vt:variant>
        <vt:lpwstr>http://zakon2.rada.gov.ua/laws/show/2456-17/paran2498</vt:lpwstr>
      </vt:variant>
      <vt:variant>
        <vt:lpwstr>n2498</vt:lpwstr>
      </vt:variant>
      <vt:variant>
        <vt:i4>786457</vt:i4>
      </vt:variant>
      <vt:variant>
        <vt:i4>0</vt:i4>
      </vt:variant>
      <vt:variant>
        <vt:i4>0</vt:i4>
      </vt:variant>
      <vt:variant>
        <vt:i4>5</vt:i4>
      </vt:variant>
      <vt:variant>
        <vt:lpwstr>http://zakon2.rada.gov.ua/laws/show/2456-17/paran633</vt:lpwstr>
      </vt:variant>
      <vt:variant>
        <vt:lpwstr>n633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Законодавчі підстави для функціонування спеціального</dc:title>
  <dc:creator>KYV</dc:creator>
  <cp:lastModifiedBy>Кузьма Юлія Володимирівна</cp:lastModifiedBy>
  <cp:revision>12</cp:revision>
  <cp:lastPrinted>2017-09-15T17:39:00Z</cp:lastPrinted>
  <dcterms:created xsi:type="dcterms:W3CDTF">2017-09-05T19:05:00Z</dcterms:created>
  <dcterms:modified xsi:type="dcterms:W3CDTF">2017-09-15T17:54:00Z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MFWF-331-43994</vt:lpwstr>
  </property>
  <property fmtid="{D5CDD505-2E9C-101B-9397-08002B2CF9AE}" pid="3" name="_dlc_DocIdItemGuid">
    <vt:lpwstr>a3ed620f-9938-4d7a-9b74-38eb8e2d51f7</vt:lpwstr>
  </property>
  <property fmtid="{D5CDD505-2E9C-101B-9397-08002B2CF9AE}" pid="4" name="_dlc_DocIdUrl">
    <vt:lpwstr>http://workflow/04000/04110/_layouts/DocIdRedir.aspx?ID=MFWF-331-43994, MFWF-331-43994</vt:lpwstr>
  </property>
  <property fmtid="{D5CDD505-2E9C-101B-9397-08002B2CF9AE}" pid="5" name="ContentTypeId">
    <vt:lpwstr>0x01010051DC89FFDAC4684DB262DCE45F8F3961</vt:lpwstr>
  </property>
  <property fmtid="{D5CDD505-2E9C-101B-9397-08002B2CF9AE}" pid="6" name="xd_Signature">
    <vt:lpwstr/>
  </property>
  <property fmtid="{D5CDD505-2E9C-101B-9397-08002B2CF9AE}" pid="7" name="TemplateUrl">
    <vt:lpwstr/>
  </property>
  <property fmtid="{D5CDD505-2E9C-101B-9397-08002B2CF9AE}" pid="8" name="Order">
    <vt:lpwstr>3206100.00000000</vt:lpwstr>
  </property>
  <property fmtid="{D5CDD505-2E9C-101B-9397-08002B2CF9AE}" pid="9" name="xd_ProgID">
    <vt:lpwstr/>
  </property>
  <property fmtid="{D5CDD505-2E9C-101B-9397-08002B2CF9AE}" pid="10" name="_dlc_DocIdPersistId">
    <vt:lpwstr/>
  </property>
</Properties>
</file>