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1B5" w:rsidRPr="00DD21B5" w:rsidRDefault="00DD21B5" w:rsidP="00DD21B5">
      <w:pPr>
        <w:pStyle w:val="a3"/>
        <w:tabs>
          <w:tab w:val="clear" w:pos="9355"/>
          <w:tab w:val="right" w:pos="9639"/>
        </w:tabs>
        <w:jc w:val="right"/>
        <w:rPr>
          <w:rFonts w:ascii="Times New Roman" w:hAnsi="Times New Roman" w:cs="Times New Roman"/>
          <w:sz w:val="24"/>
        </w:rPr>
      </w:pPr>
      <w:r w:rsidRPr="00DD21B5">
        <w:rPr>
          <w:rFonts w:ascii="Times New Roman" w:hAnsi="Times New Roman" w:cs="Times New Roman"/>
          <w:sz w:val="24"/>
        </w:rPr>
        <w:t>До реєстр. № 7322 від 20.11.2017</w:t>
      </w:r>
    </w:p>
    <w:p w:rsidR="00DD21B5" w:rsidRPr="008E6A0B" w:rsidRDefault="00DD21B5" w:rsidP="00DD21B5">
      <w:pPr>
        <w:tabs>
          <w:tab w:val="right" w:pos="9639"/>
        </w:tabs>
        <w:jc w:val="right"/>
        <w:rPr>
          <w:sz w:val="24"/>
        </w:rPr>
      </w:pPr>
      <w:r w:rsidRPr="008E6A0B">
        <w:rPr>
          <w:sz w:val="24"/>
        </w:rPr>
        <w:t>(друге читання)</w:t>
      </w:r>
    </w:p>
    <w:p w:rsidR="00DD21B5" w:rsidRPr="009E110F" w:rsidRDefault="00DD21B5" w:rsidP="00DD21B5">
      <w:pPr>
        <w:jc w:val="center"/>
        <w:rPr>
          <w:b/>
          <w:szCs w:val="28"/>
        </w:rPr>
      </w:pPr>
    </w:p>
    <w:p w:rsidR="00DD21B5" w:rsidRPr="009E110F" w:rsidRDefault="00DD21B5" w:rsidP="00DD21B5">
      <w:pPr>
        <w:jc w:val="center"/>
        <w:rPr>
          <w:b/>
          <w:szCs w:val="28"/>
        </w:rPr>
      </w:pPr>
    </w:p>
    <w:p w:rsidR="00E3161B" w:rsidRDefault="00E3161B" w:rsidP="00DD21B5">
      <w:pPr>
        <w:spacing w:after="60"/>
        <w:ind w:right="85"/>
        <w:jc w:val="center"/>
        <w:rPr>
          <w:b/>
          <w:szCs w:val="28"/>
        </w:rPr>
      </w:pPr>
    </w:p>
    <w:p w:rsidR="00E3161B" w:rsidRDefault="00E3161B" w:rsidP="00DD21B5">
      <w:pPr>
        <w:spacing w:after="60"/>
        <w:ind w:right="85"/>
        <w:jc w:val="center"/>
        <w:rPr>
          <w:b/>
          <w:szCs w:val="28"/>
        </w:rPr>
      </w:pPr>
    </w:p>
    <w:p w:rsidR="00E3161B" w:rsidRDefault="00E3161B" w:rsidP="00DD21B5">
      <w:pPr>
        <w:spacing w:after="60"/>
        <w:ind w:right="85"/>
        <w:jc w:val="center"/>
        <w:rPr>
          <w:b/>
          <w:szCs w:val="28"/>
        </w:rPr>
      </w:pPr>
    </w:p>
    <w:p w:rsidR="00EF1766" w:rsidRDefault="00EF1766" w:rsidP="00DD21B5">
      <w:pPr>
        <w:spacing w:after="60"/>
        <w:ind w:right="85"/>
        <w:jc w:val="center"/>
        <w:rPr>
          <w:b/>
          <w:szCs w:val="28"/>
        </w:rPr>
      </w:pPr>
    </w:p>
    <w:p w:rsidR="00EF1766" w:rsidRDefault="00EF1766" w:rsidP="00DD21B5">
      <w:pPr>
        <w:spacing w:after="60"/>
        <w:ind w:right="85"/>
        <w:jc w:val="center"/>
        <w:rPr>
          <w:b/>
          <w:szCs w:val="28"/>
        </w:rPr>
      </w:pPr>
    </w:p>
    <w:p w:rsidR="00DD21B5" w:rsidRPr="007C425C" w:rsidRDefault="00DD21B5" w:rsidP="00DD21B5">
      <w:pPr>
        <w:spacing w:after="60"/>
        <w:ind w:right="85"/>
        <w:jc w:val="center"/>
        <w:rPr>
          <w:b/>
          <w:szCs w:val="28"/>
        </w:rPr>
      </w:pPr>
      <w:r w:rsidRPr="007C425C">
        <w:rPr>
          <w:b/>
          <w:szCs w:val="28"/>
        </w:rPr>
        <w:t>ЗАУВАЖЕННЯ</w:t>
      </w:r>
    </w:p>
    <w:p w:rsidR="00DD21B5" w:rsidRPr="007C425C" w:rsidRDefault="00DD21B5" w:rsidP="00DD21B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7C425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до проекту Закону України </w:t>
      </w:r>
    </w:p>
    <w:p w:rsidR="00DD21B5" w:rsidRDefault="00DD21B5" w:rsidP="00DD21B5">
      <w:pPr>
        <w:ind w:firstLine="283"/>
        <w:jc w:val="center"/>
        <w:rPr>
          <w:szCs w:val="28"/>
          <w:shd w:val="clear" w:color="auto" w:fill="FFFFFF"/>
        </w:rPr>
      </w:pPr>
      <w:r>
        <w:rPr>
          <w:bCs/>
          <w:spacing w:val="-5"/>
          <w:szCs w:val="28"/>
          <w:lang w:eastAsia="ja-JP"/>
        </w:rPr>
        <w:t>п</w:t>
      </w:r>
      <w:r w:rsidRPr="00AC6392">
        <w:rPr>
          <w:bCs/>
          <w:spacing w:val="-5"/>
          <w:szCs w:val="28"/>
          <w:lang w:eastAsia="ja-JP"/>
        </w:rPr>
        <w:t xml:space="preserve">ро </w:t>
      </w:r>
      <w:r>
        <w:rPr>
          <w:bCs/>
          <w:spacing w:val="-5"/>
          <w:szCs w:val="28"/>
          <w:lang w:eastAsia="ja-JP"/>
        </w:rPr>
        <w:t>дипломатичну службу</w:t>
      </w:r>
    </w:p>
    <w:p w:rsidR="00DD21B5" w:rsidRDefault="00DD21B5" w:rsidP="00DD21B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pacing w:val="0"/>
          <w:w w:val="100"/>
          <w:szCs w:val="28"/>
        </w:rPr>
      </w:pPr>
      <w:r w:rsidRPr="007C425C">
        <w:rPr>
          <w:rFonts w:ascii="Times New Roman" w:hAnsi="Times New Roman" w:cs="Times New Roman"/>
          <w:spacing w:val="0"/>
          <w:w w:val="100"/>
          <w:szCs w:val="28"/>
        </w:rPr>
        <w:t>(</w:t>
      </w:r>
      <w:r w:rsidRPr="007C425C">
        <w:rPr>
          <w:rFonts w:ascii="Times New Roman" w:hAnsi="Times New Roman" w:cs="Times New Roman"/>
          <w:szCs w:val="28"/>
        </w:rPr>
        <w:t xml:space="preserve">реєстраційний </w:t>
      </w:r>
      <w:r w:rsidRPr="007C425C">
        <w:rPr>
          <w:rFonts w:ascii="Times New Roman" w:hAnsi="Times New Roman" w:cs="Times New Roman"/>
          <w:spacing w:val="0"/>
          <w:w w:val="100"/>
          <w:szCs w:val="28"/>
        </w:rPr>
        <w:t xml:space="preserve">№ </w:t>
      </w:r>
      <w:r>
        <w:rPr>
          <w:rFonts w:ascii="Times New Roman" w:hAnsi="Times New Roman" w:cs="Times New Roman"/>
          <w:spacing w:val="0"/>
          <w:w w:val="100"/>
          <w:szCs w:val="28"/>
        </w:rPr>
        <w:t>7322</w:t>
      </w:r>
      <w:r w:rsidRPr="007C425C">
        <w:rPr>
          <w:rFonts w:ascii="Times New Roman" w:hAnsi="Times New Roman" w:cs="Times New Roman"/>
          <w:spacing w:val="0"/>
          <w:w w:val="100"/>
          <w:szCs w:val="28"/>
        </w:rPr>
        <w:t>)</w:t>
      </w:r>
    </w:p>
    <w:p w:rsidR="00DD21B5" w:rsidRPr="00E45574" w:rsidRDefault="00DD21B5" w:rsidP="00DD21B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pacing w:val="0"/>
          <w:w w:val="100"/>
          <w:sz w:val="16"/>
          <w:szCs w:val="16"/>
        </w:rPr>
      </w:pPr>
    </w:p>
    <w:p w:rsidR="00DD21B5" w:rsidRPr="00965C38" w:rsidRDefault="00DD21B5" w:rsidP="005D577B">
      <w:pPr>
        <w:spacing w:after="120"/>
        <w:ind w:firstLine="709"/>
        <w:jc w:val="both"/>
        <w:rPr>
          <w:szCs w:val="28"/>
          <w:shd w:val="clear" w:color="auto" w:fill="FFFFFF"/>
        </w:rPr>
      </w:pPr>
      <w:r w:rsidRPr="00965C38">
        <w:rPr>
          <w:szCs w:val="28"/>
        </w:rPr>
        <w:t xml:space="preserve">У Головному юридичному управлінні </w:t>
      </w:r>
      <w:r w:rsidR="005142BE">
        <w:rPr>
          <w:szCs w:val="28"/>
        </w:rPr>
        <w:t xml:space="preserve">у </w:t>
      </w:r>
      <w:r w:rsidR="00E3161B">
        <w:rPr>
          <w:szCs w:val="28"/>
        </w:rPr>
        <w:t>стисл</w:t>
      </w:r>
      <w:r w:rsidR="004C694C">
        <w:rPr>
          <w:szCs w:val="28"/>
        </w:rPr>
        <w:t>і строки</w:t>
      </w:r>
      <w:r w:rsidR="004C694C" w:rsidRPr="00965C38">
        <w:rPr>
          <w:szCs w:val="28"/>
        </w:rPr>
        <w:t xml:space="preserve"> </w:t>
      </w:r>
      <w:r w:rsidRPr="00965C38">
        <w:rPr>
          <w:szCs w:val="28"/>
        </w:rPr>
        <w:t>проаналізовано</w:t>
      </w:r>
      <w:r w:rsidR="00DC676F">
        <w:rPr>
          <w:szCs w:val="28"/>
        </w:rPr>
        <w:t xml:space="preserve"> доопрацьований </w:t>
      </w:r>
      <w:r w:rsidR="00DC676F" w:rsidRPr="00965C38">
        <w:rPr>
          <w:szCs w:val="28"/>
        </w:rPr>
        <w:t xml:space="preserve">Комітетом </w:t>
      </w:r>
      <w:r w:rsidR="00DC676F">
        <w:rPr>
          <w:szCs w:val="28"/>
        </w:rPr>
        <w:t xml:space="preserve">у закордонних справах </w:t>
      </w:r>
      <w:r w:rsidRPr="00965C38">
        <w:rPr>
          <w:szCs w:val="28"/>
        </w:rPr>
        <w:t xml:space="preserve">проект Закону України </w:t>
      </w:r>
      <w:r>
        <w:rPr>
          <w:bCs/>
          <w:spacing w:val="-5"/>
          <w:szCs w:val="28"/>
          <w:lang w:eastAsia="ja-JP"/>
        </w:rPr>
        <w:t>п</w:t>
      </w:r>
      <w:r w:rsidRPr="00AC6392">
        <w:rPr>
          <w:bCs/>
          <w:spacing w:val="-5"/>
          <w:szCs w:val="28"/>
          <w:lang w:eastAsia="ja-JP"/>
        </w:rPr>
        <w:t xml:space="preserve">ро </w:t>
      </w:r>
      <w:r>
        <w:rPr>
          <w:bCs/>
          <w:spacing w:val="-5"/>
          <w:szCs w:val="28"/>
          <w:lang w:eastAsia="ja-JP"/>
        </w:rPr>
        <w:t>дипломатичну службу</w:t>
      </w:r>
      <w:r w:rsidRPr="00965C38">
        <w:rPr>
          <w:bCs/>
          <w:szCs w:val="28"/>
          <w:lang w:eastAsia="uk-UA"/>
        </w:rPr>
        <w:t xml:space="preserve"> </w:t>
      </w:r>
      <w:r w:rsidRPr="00965C38">
        <w:rPr>
          <w:szCs w:val="28"/>
        </w:rPr>
        <w:t>(реєстраційний №</w:t>
      </w:r>
      <w:r>
        <w:rPr>
          <w:szCs w:val="28"/>
        </w:rPr>
        <w:t>7322</w:t>
      </w:r>
      <w:r w:rsidR="00DC676F">
        <w:rPr>
          <w:szCs w:val="28"/>
        </w:rPr>
        <w:t>)</w:t>
      </w:r>
      <w:r w:rsidR="00E01BE0">
        <w:rPr>
          <w:szCs w:val="28"/>
        </w:rPr>
        <w:t>, що</w:t>
      </w:r>
      <w:r w:rsidRPr="00965C38">
        <w:rPr>
          <w:szCs w:val="28"/>
        </w:rPr>
        <w:t xml:space="preserve"> п</w:t>
      </w:r>
      <w:r w:rsidR="00DC676F">
        <w:rPr>
          <w:szCs w:val="28"/>
        </w:rPr>
        <w:t>одан</w:t>
      </w:r>
      <w:r w:rsidRPr="00965C38">
        <w:rPr>
          <w:szCs w:val="28"/>
        </w:rPr>
        <w:t>ий для розгляду в другому читанні, за результатами опрацюванн</w:t>
      </w:r>
      <w:bookmarkStart w:id="0" w:name="_GoBack"/>
      <w:bookmarkEnd w:id="0"/>
      <w:r w:rsidRPr="00965C38">
        <w:rPr>
          <w:szCs w:val="28"/>
        </w:rPr>
        <w:t>я якого слід зазначити таке.</w:t>
      </w:r>
    </w:p>
    <w:p w:rsidR="00644038" w:rsidRPr="00415297" w:rsidRDefault="00644038" w:rsidP="005D577B">
      <w:pPr>
        <w:spacing w:after="120"/>
        <w:ind w:firstLine="709"/>
        <w:jc w:val="both"/>
        <w:rPr>
          <w:szCs w:val="28"/>
        </w:rPr>
      </w:pPr>
      <w:r>
        <w:rPr>
          <w:szCs w:val="28"/>
        </w:rPr>
        <w:t xml:space="preserve">Згідно з пояснювальною запискою до </w:t>
      </w:r>
      <w:r w:rsidR="00475117">
        <w:rPr>
          <w:szCs w:val="28"/>
        </w:rPr>
        <w:t>законо</w:t>
      </w:r>
      <w:r>
        <w:rPr>
          <w:szCs w:val="28"/>
        </w:rPr>
        <w:t>проекту його розроблено з метою</w:t>
      </w:r>
      <w:r w:rsidRPr="00644038">
        <w:rPr>
          <w:szCs w:val="28"/>
        </w:rPr>
        <w:t xml:space="preserve"> </w:t>
      </w:r>
      <w:r w:rsidR="00475117">
        <w:rPr>
          <w:szCs w:val="28"/>
        </w:rPr>
        <w:t>врегулювання</w:t>
      </w:r>
      <w:r w:rsidRPr="00981EF0">
        <w:rPr>
          <w:szCs w:val="28"/>
        </w:rPr>
        <w:t xml:space="preserve"> правового статусу </w:t>
      </w:r>
      <w:r w:rsidRPr="00415297">
        <w:rPr>
          <w:szCs w:val="28"/>
        </w:rPr>
        <w:t xml:space="preserve">посадових осіб дипломатичної служби, </w:t>
      </w:r>
      <w:r>
        <w:rPr>
          <w:rStyle w:val="apple-converted-space"/>
          <w:szCs w:val="28"/>
        </w:rPr>
        <w:t>визначення</w:t>
      </w:r>
      <w:r w:rsidRPr="00415297">
        <w:rPr>
          <w:rStyle w:val="apple-converted-space"/>
          <w:szCs w:val="28"/>
        </w:rPr>
        <w:t xml:space="preserve"> особливостей діяльності органів дипломатичної служби</w:t>
      </w:r>
      <w:r w:rsidRPr="00415297">
        <w:rPr>
          <w:szCs w:val="28"/>
        </w:rPr>
        <w:t xml:space="preserve">, встановлення порядку присвоєння дипломатичних рангів, а також упорядкування фінансування </w:t>
      </w:r>
      <w:r w:rsidR="00475117">
        <w:rPr>
          <w:szCs w:val="28"/>
        </w:rPr>
        <w:t>та</w:t>
      </w:r>
      <w:r w:rsidRPr="00415297">
        <w:rPr>
          <w:szCs w:val="28"/>
        </w:rPr>
        <w:t xml:space="preserve"> матеріально-технічного забезпечення органів дипломатичної служби.</w:t>
      </w:r>
    </w:p>
    <w:p w:rsidR="00644038" w:rsidRDefault="00644038" w:rsidP="005D577B">
      <w:pPr>
        <w:tabs>
          <w:tab w:val="left" w:pos="6300"/>
        </w:tabs>
        <w:spacing w:after="120"/>
        <w:ind w:firstLine="709"/>
        <w:jc w:val="both"/>
        <w:rPr>
          <w:szCs w:val="28"/>
        </w:rPr>
      </w:pPr>
      <w:r>
        <w:rPr>
          <w:szCs w:val="28"/>
        </w:rPr>
        <w:t>Разом з тим, Г</w:t>
      </w:r>
      <w:r w:rsidRPr="002F0EE1">
        <w:rPr>
          <w:szCs w:val="28"/>
        </w:rPr>
        <w:t>оловне юридичне управління зв</w:t>
      </w:r>
      <w:r>
        <w:rPr>
          <w:szCs w:val="28"/>
        </w:rPr>
        <w:t>ертає увагу, що деякі положення щодо</w:t>
      </w:r>
      <w:r w:rsidRPr="002F0EE1">
        <w:rPr>
          <w:szCs w:val="28"/>
        </w:rPr>
        <w:t xml:space="preserve"> </w:t>
      </w:r>
      <w:r>
        <w:rPr>
          <w:szCs w:val="28"/>
        </w:rPr>
        <w:t>реформування дипломатичної служби не враховують вимог</w:t>
      </w:r>
      <w:r w:rsidRPr="002F0EE1">
        <w:rPr>
          <w:szCs w:val="28"/>
        </w:rPr>
        <w:t xml:space="preserve"> Конституції України, </w:t>
      </w:r>
      <w:r>
        <w:rPr>
          <w:szCs w:val="28"/>
        </w:rPr>
        <w:t>а також не узгоджу</w:t>
      </w:r>
      <w:r w:rsidR="00E33350">
        <w:rPr>
          <w:szCs w:val="28"/>
        </w:rPr>
        <w:t>ю</w:t>
      </w:r>
      <w:r>
        <w:rPr>
          <w:szCs w:val="28"/>
        </w:rPr>
        <w:t>ться з вимогами інших законодавчих актів України.</w:t>
      </w:r>
    </w:p>
    <w:p w:rsidR="008F6D2F" w:rsidRPr="008F6D2F" w:rsidRDefault="00E3161B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>
        <w:rPr>
          <w:szCs w:val="28"/>
        </w:rPr>
        <w:t>Зокрема, у</w:t>
      </w:r>
      <w:r w:rsidR="008F6D2F" w:rsidRPr="008F6D2F">
        <w:rPr>
          <w:szCs w:val="28"/>
        </w:rPr>
        <w:t xml:space="preserve"> пункті 7 частини першої статті 2 </w:t>
      </w:r>
      <w:r w:rsidR="005D577B">
        <w:rPr>
          <w:szCs w:val="28"/>
        </w:rPr>
        <w:t>проекту при визначенні терміну “</w:t>
      </w:r>
      <w:r w:rsidR="008F6D2F" w:rsidRPr="008F6D2F">
        <w:rPr>
          <w:szCs w:val="28"/>
        </w:rPr>
        <w:t>контракт про проходження дипломатичної служби</w:t>
      </w:r>
      <w:r w:rsidR="003165ED" w:rsidRPr="003B0F25">
        <w:rPr>
          <w:szCs w:val="28"/>
        </w:rPr>
        <w:t>”</w:t>
      </w:r>
      <w:r w:rsidR="008F6D2F" w:rsidRPr="008F6D2F">
        <w:rPr>
          <w:szCs w:val="28"/>
        </w:rPr>
        <w:t>, на нашу думку, слід зазначити про можливість</w:t>
      </w:r>
      <w:r w:rsidR="005D577B">
        <w:rPr>
          <w:szCs w:val="28"/>
        </w:rPr>
        <w:t xml:space="preserve"> </w:t>
      </w:r>
      <w:r w:rsidR="008F6D2F" w:rsidRPr="008F6D2F">
        <w:rPr>
          <w:szCs w:val="28"/>
        </w:rPr>
        <w:t>його укладення як виду строкового трудового договору лише з працівниками дипломатичної служби у закордонних дипломатичних установах України (крім випадків, передбачених законодавством про працю).</w:t>
      </w:r>
    </w:p>
    <w:p w:rsidR="008F6D2F" w:rsidRPr="008F6D2F" w:rsidRDefault="008F6D2F" w:rsidP="005D577B">
      <w:pPr>
        <w:spacing w:after="120"/>
        <w:ind w:firstLine="720"/>
        <w:jc w:val="both"/>
        <w:rPr>
          <w:szCs w:val="28"/>
        </w:rPr>
      </w:pPr>
      <w:r w:rsidRPr="008F6D2F">
        <w:rPr>
          <w:szCs w:val="28"/>
        </w:rPr>
        <w:t xml:space="preserve">У частині другій статті 2 проекту міститься посилання, що </w:t>
      </w:r>
      <w:r w:rsidR="005D577B">
        <w:rPr>
          <w:szCs w:val="28"/>
        </w:rPr>
        <w:t>“</w:t>
      </w:r>
      <w:r w:rsidRPr="008F6D2F">
        <w:rPr>
          <w:szCs w:val="28"/>
        </w:rPr>
        <w:t>інші терміни в цьому Законі вживаються у значеннях, визначених Законом Укр</w:t>
      </w:r>
      <w:r w:rsidR="005D577B">
        <w:rPr>
          <w:szCs w:val="28"/>
        </w:rPr>
        <w:t>аїни “</w:t>
      </w:r>
      <w:r w:rsidRPr="008F6D2F">
        <w:rPr>
          <w:szCs w:val="28"/>
        </w:rPr>
        <w:t>Про державну службу</w:t>
      </w:r>
      <w:r w:rsidR="003165ED" w:rsidRPr="003B0F25">
        <w:rPr>
          <w:szCs w:val="28"/>
        </w:rPr>
        <w:t>”</w:t>
      </w:r>
      <w:r w:rsidRPr="008F6D2F">
        <w:rPr>
          <w:szCs w:val="28"/>
        </w:rPr>
        <w:t xml:space="preserve"> та іншими законами України</w:t>
      </w:r>
      <w:r w:rsidR="003165ED" w:rsidRPr="003B0F25">
        <w:rPr>
          <w:szCs w:val="28"/>
        </w:rPr>
        <w:t>”</w:t>
      </w:r>
      <w:r w:rsidRPr="008F6D2F">
        <w:rPr>
          <w:szCs w:val="28"/>
        </w:rPr>
        <w:t xml:space="preserve">. Проте редакція цієї норми не відповідає принципу юридичної визначеності, який є невід’ємною складовою принципу верховенства права, закріпленого у статті 8 Конституції України, оскільки один і той </w:t>
      </w:r>
      <w:r w:rsidR="00475117">
        <w:rPr>
          <w:szCs w:val="28"/>
        </w:rPr>
        <w:t>самий</w:t>
      </w:r>
      <w:r w:rsidRPr="008F6D2F">
        <w:rPr>
          <w:szCs w:val="28"/>
        </w:rPr>
        <w:t xml:space="preserve"> термін може вживатися у різних значеннях для цілей різних законів, що не виключатиме необмеженості трактування норм закону в правозастосовній практиці.</w:t>
      </w:r>
    </w:p>
    <w:p w:rsidR="00A94D73" w:rsidRDefault="00A94D73" w:rsidP="005D577B">
      <w:pPr>
        <w:pStyle w:val="a5"/>
        <w:numPr>
          <w:ilvl w:val="0"/>
          <w:numId w:val="2"/>
        </w:numPr>
        <w:tabs>
          <w:tab w:val="left" w:pos="993"/>
        </w:tabs>
        <w:spacing w:after="120"/>
        <w:ind w:left="0" w:firstLine="720"/>
        <w:contextualSpacing w:val="0"/>
        <w:jc w:val="both"/>
        <w:rPr>
          <w:szCs w:val="28"/>
        </w:rPr>
      </w:pPr>
      <w:r>
        <w:rPr>
          <w:szCs w:val="28"/>
        </w:rPr>
        <w:t xml:space="preserve">Законопроектом нечітко визначається правовий механізм регулювання  відносин, що виникають у зв’язку з проходженням дипломатичної служби </w:t>
      </w:r>
      <w:r>
        <w:rPr>
          <w:szCs w:val="28"/>
        </w:rPr>
        <w:lastRenderedPageBreak/>
        <w:t xml:space="preserve">відповідними посадовими особами та роботою працівників, які виконують функції з обслуговування в органах дипломатичної служби. </w:t>
      </w:r>
    </w:p>
    <w:p w:rsidR="00331286" w:rsidRPr="00E33350" w:rsidRDefault="00A94D73" w:rsidP="00A94D73">
      <w:pPr>
        <w:pStyle w:val="a5"/>
        <w:tabs>
          <w:tab w:val="left" w:pos="993"/>
        </w:tabs>
        <w:spacing w:after="120"/>
        <w:ind w:left="0" w:firstLine="720"/>
        <w:contextualSpacing w:val="0"/>
        <w:jc w:val="both"/>
        <w:rPr>
          <w:szCs w:val="28"/>
        </w:rPr>
      </w:pPr>
      <w:r>
        <w:rPr>
          <w:szCs w:val="28"/>
        </w:rPr>
        <w:t>Так, ч</w:t>
      </w:r>
      <w:r w:rsidR="00331286" w:rsidRPr="00E33350">
        <w:rPr>
          <w:szCs w:val="28"/>
        </w:rPr>
        <w:t xml:space="preserve">астиною четвертою статті 3 законопроекту передбачається, що </w:t>
      </w:r>
      <w:r w:rsidR="00331286">
        <w:t xml:space="preserve">відносини, що виникають у зв’язку з роботою в органах дипломатичної служби працівників, які виконують функції з обслуговування, регулюються цим Законом, законодавством про працю, а також іншими актами законодавства України в частині, що не суперечить цьому Закону. </w:t>
      </w:r>
      <w:r w:rsidR="002C1109">
        <w:t>Тобто поданим законопроектом передбачається встановити пріоритет застосування</w:t>
      </w:r>
      <w:r w:rsidR="00E33350">
        <w:t xml:space="preserve"> цього Закону</w:t>
      </w:r>
      <w:r w:rsidR="002C1109">
        <w:t xml:space="preserve"> над нормами, зокрема Кодексу законів про працю України. </w:t>
      </w:r>
      <w:r w:rsidR="00331286">
        <w:t xml:space="preserve">Такий підхід </w:t>
      </w:r>
      <w:r w:rsidR="00331286" w:rsidRPr="00E33350">
        <w:rPr>
          <w:szCs w:val="28"/>
        </w:rPr>
        <w:t>не узгоджується з вимогами статті 19 Конституції України щодо визначення способу здійснення повноважень органами державної влади, їх посадовими особами виключно К</w:t>
      </w:r>
      <w:r w:rsidR="00644D89">
        <w:rPr>
          <w:szCs w:val="28"/>
        </w:rPr>
        <w:t>онституцією та законами України</w:t>
      </w:r>
      <w:r w:rsidR="00331286" w:rsidRPr="00E33350">
        <w:rPr>
          <w:szCs w:val="28"/>
        </w:rPr>
        <w:t xml:space="preserve"> та</w:t>
      </w:r>
      <w:r w:rsidR="002C1109" w:rsidRPr="00E33350">
        <w:rPr>
          <w:szCs w:val="28"/>
        </w:rPr>
        <w:t xml:space="preserve"> суперечить вимогам частини восьмої статті 90 Регламенту Верховної Ради України</w:t>
      </w:r>
      <w:r w:rsidR="00331286" w:rsidRPr="00E33350">
        <w:rPr>
          <w:szCs w:val="28"/>
        </w:rPr>
        <w:t>,</w:t>
      </w:r>
      <w:r w:rsidR="002C1109" w:rsidRPr="00E33350">
        <w:rPr>
          <w:szCs w:val="28"/>
        </w:rPr>
        <w:t xml:space="preserve"> адже,</w:t>
      </w:r>
      <w:r w:rsidR="00331286" w:rsidRPr="00E33350">
        <w:rPr>
          <w:szCs w:val="28"/>
        </w:rPr>
        <w:t xml:space="preserve"> по суті, означає наділення будь-якого суб’єкта правозастосування можливістю на власний розсуд визначати “діючі частини” чинних законів, що, як вбачається, несе корупційні ризики.</w:t>
      </w:r>
    </w:p>
    <w:p w:rsidR="00331286" w:rsidRDefault="00331286" w:rsidP="005D577B">
      <w:pPr>
        <w:pStyle w:val="ParagraphStyle"/>
        <w:spacing w:after="120"/>
        <w:ind w:firstLine="720"/>
        <w:jc w:val="both"/>
        <w:rPr>
          <w:rStyle w:val="FontStyle0"/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Конституція України не встановлює ієрархії законів залежно від їх юридичної сили та</w:t>
      </w:r>
      <w:r w:rsidR="00117E9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пріоритету застосування, в тому числі залежно від предмета правового регулювання. Відповідно до частини другої статті 8 Конституції України з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акони та інші нормативно-правові акти приймаються</w:t>
      </w:r>
      <w:r w:rsidR="00117E99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на</w:t>
      </w:r>
      <w:r w:rsidR="00117E99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основі</w:t>
      </w:r>
      <w:r w:rsidR="00117E99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Конституції України і повинні відповідати їй.</w:t>
      </w:r>
    </w:p>
    <w:p w:rsidR="00331286" w:rsidRDefault="00331286" w:rsidP="005D577B">
      <w:pPr>
        <w:pStyle w:val="ParagraphStyle"/>
        <w:spacing w:after="120"/>
        <w:ind w:firstLine="720"/>
        <w:jc w:val="both"/>
      </w:pP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Як відомо, натепер </w:t>
      </w:r>
      <w:r w:rsidR="00644D89">
        <w:rPr>
          <w:rFonts w:ascii="Times New Roman" w:hAnsi="Times New Roman"/>
          <w:sz w:val="28"/>
          <w:szCs w:val="28"/>
          <w:lang w:val="uk-UA"/>
        </w:rPr>
        <w:t xml:space="preserve">також 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  <w:lang w:val="uk-UA"/>
        </w:rPr>
        <w:t xml:space="preserve">емає закону, який би регулював питання подолання колізії норм законів, що мають однакову юридичну силу. Так, Конституційний Суд України у пункті 3 мотивувальної частини свого Рішення від 3 жовтня 1997 року № 4-зп у справі про набуття чинності Конституцією України зазначив: </w:t>
      </w:r>
      <w:r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  <w:lang w:val="uk-UA"/>
        </w:rPr>
        <w:t xml:space="preserve">Конкретна сфера суспільних відносин не може бути водночас врегульована однопредметними нормативними правовими актами однакової сили, які за змістом суперечать один одному. Звичайною є практика, коли наступний у часі акт містить пряме застереження щодо повного або часткового скасування попереднього. Загальновизнаним є й те, що з прийняттям нового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якщо інше не передбачено самим цим актом, автоматично скасовується однопредметний акт, який діяв у часі раніше</w:t>
      </w:r>
      <w:r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31286" w:rsidRDefault="00331286" w:rsidP="005D577B">
      <w:pPr>
        <w:pStyle w:val="ParagraphStyle"/>
        <w:spacing w:after="120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437CC">
        <w:rPr>
          <w:rFonts w:ascii="Times New Roman" w:hAnsi="Times New Roman"/>
          <w:sz w:val="28"/>
          <w:szCs w:val="28"/>
          <w:lang w:val="uk-UA"/>
        </w:rPr>
        <w:t>Тому визначення ієрархії однопредметних законів у поданому законопроекті, на нашу думку, є недоцільним та потребує виключення.</w:t>
      </w:r>
    </w:p>
    <w:p w:rsidR="005204CF" w:rsidRDefault="00E33350" w:rsidP="005D577B">
      <w:pPr>
        <w:pStyle w:val="ParagraphStyle"/>
        <w:numPr>
          <w:ilvl w:val="0"/>
          <w:numId w:val="2"/>
        </w:numPr>
        <w:tabs>
          <w:tab w:val="left" w:pos="993"/>
        </w:tabs>
        <w:spacing w:after="120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D577B">
        <w:rPr>
          <w:rFonts w:ascii="Times New Roman" w:hAnsi="Times New Roman"/>
          <w:sz w:val="28"/>
          <w:szCs w:val="28"/>
          <w:lang w:val="uk-UA"/>
        </w:rPr>
        <w:t xml:space="preserve">Частиною сьомою статті </w:t>
      </w:r>
      <w:r w:rsidR="00644D89">
        <w:rPr>
          <w:rFonts w:ascii="Times New Roman" w:hAnsi="Times New Roman"/>
          <w:sz w:val="28"/>
          <w:szCs w:val="28"/>
          <w:lang w:val="uk-UA"/>
        </w:rPr>
        <w:t>5</w:t>
      </w:r>
      <w:r w:rsidRPr="005D577B">
        <w:rPr>
          <w:rFonts w:ascii="Times New Roman" w:hAnsi="Times New Roman"/>
          <w:sz w:val="28"/>
          <w:szCs w:val="28"/>
          <w:lang w:val="uk-UA"/>
        </w:rPr>
        <w:t xml:space="preserve"> та підпунктом 5 </w:t>
      </w:r>
      <w:r w:rsidR="00644D89">
        <w:rPr>
          <w:rFonts w:ascii="Times New Roman" w:hAnsi="Times New Roman"/>
          <w:sz w:val="28"/>
          <w:szCs w:val="28"/>
          <w:lang w:val="uk-UA"/>
        </w:rPr>
        <w:t xml:space="preserve">пункту </w:t>
      </w:r>
      <w:r w:rsidRPr="005D577B">
        <w:rPr>
          <w:rFonts w:ascii="Times New Roman" w:hAnsi="Times New Roman"/>
          <w:sz w:val="28"/>
          <w:szCs w:val="28"/>
          <w:lang w:val="uk-UA"/>
        </w:rPr>
        <w:t xml:space="preserve">розділу </w:t>
      </w:r>
      <w:r w:rsidRPr="005D577B">
        <w:rPr>
          <w:rFonts w:ascii="Times New Roman" w:hAnsi="Times New Roman"/>
          <w:sz w:val="28"/>
          <w:szCs w:val="28"/>
          <w:lang w:val="en-US"/>
        </w:rPr>
        <w:t>XI</w:t>
      </w:r>
      <w:r w:rsidRPr="005D577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D577B" w:rsidRPr="005D577B">
        <w:rPr>
          <w:rFonts w:ascii="Times New Roman" w:hAnsi="Times New Roman"/>
          <w:sz w:val="28"/>
          <w:szCs w:val="28"/>
          <w:lang w:val="uk-UA"/>
        </w:rPr>
        <w:t>“</w:t>
      </w:r>
      <w:r w:rsidRPr="005D577B">
        <w:rPr>
          <w:rFonts w:ascii="Times New Roman" w:hAnsi="Times New Roman"/>
          <w:sz w:val="28"/>
          <w:szCs w:val="28"/>
          <w:lang w:val="uk-UA"/>
        </w:rPr>
        <w:t>Прикінцеві та</w:t>
      </w:r>
      <w:r w:rsidRPr="003B0F25">
        <w:rPr>
          <w:rFonts w:ascii="Times New Roman" w:hAnsi="Times New Roman"/>
          <w:sz w:val="28"/>
          <w:szCs w:val="28"/>
          <w:lang w:val="uk-UA"/>
        </w:rPr>
        <w:t xml:space="preserve"> перехідні положення</w:t>
      </w:r>
      <w:r w:rsidR="003165ED" w:rsidRPr="003B0F25">
        <w:rPr>
          <w:rFonts w:ascii="Times New Roman" w:hAnsi="Times New Roman"/>
          <w:sz w:val="28"/>
          <w:szCs w:val="28"/>
          <w:lang w:val="uk-UA"/>
        </w:rPr>
        <w:t>”</w:t>
      </w:r>
      <w:r w:rsidRPr="003B0F25">
        <w:rPr>
          <w:rFonts w:ascii="Times New Roman" w:hAnsi="Times New Roman"/>
          <w:sz w:val="28"/>
          <w:szCs w:val="28"/>
          <w:lang w:val="uk-UA"/>
        </w:rPr>
        <w:t xml:space="preserve"> законопроекту передбачається, що Державний секретар Міністерства закордонних справ України відповідно до затвердженої Міністром закордонних справ України структури органів дипломатичної служби затверджує їх штатні розписи та кошториси, тоді як пунктом 7 частини четвертої статті </w:t>
      </w:r>
      <w:r w:rsidR="003B0F25" w:rsidRPr="003B0F25">
        <w:rPr>
          <w:rFonts w:ascii="Times New Roman" w:hAnsi="Times New Roman"/>
          <w:sz w:val="28"/>
          <w:szCs w:val="28"/>
          <w:lang w:val="uk-UA"/>
        </w:rPr>
        <w:t xml:space="preserve">10 Закону України “Про центральні органи виконавчої влади” повноваження </w:t>
      </w:r>
      <w:r w:rsidR="003B0F25">
        <w:rPr>
          <w:rFonts w:ascii="Times New Roman" w:hAnsi="Times New Roman"/>
          <w:sz w:val="28"/>
          <w:szCs w:val="28"/>
          <w:lang w:val="uk-UA"/>
        </w:rPr>
        <w:t xml:space="preserve">державних секретарів міністерств </w:t>
      </w:r>
      <w:r w:rsidR="003B0F25" w:rsidRPr="003B0F25">
        <w:rPr>
          <w:rFonts w:ascii="Times New Roman" w:hAnsi="Times New Roman"/>
          <w:sz w:val="28"/>
          <w:szCs w:val="28"/>
          <w:lang w:val="uk-UA"/>
        </w:rPr>
        <w:t xml:space="preserve">щодо затвердження штатних розписів та кошторисів органів дипломатичної служби обмежуються погодженням </w:t>
      </w:r>
      <w:r w:rsidR="003B0F25" w:rsidRPr="003B0F25">
        <w:rPr>
          <w:rStyle w:val="st42"/>
          <w:sz w:val="28"/>
          <w:szCs w:val="28"/>
          <w:lang w:val="uk-UA"/>
        </w:rPr>
        <w:t xml:space="preserve">із центральним органом виконавчої влади, що </w:t>
      </w:r>
      <w:r w:rsidR="003B0F25" w:rsidRPr="003B0F25">
        <w:rPr>
          <w:rStyle w:val="st42"/>
          <w:sz w:val="28"/>
          <w:szCs w:val="28"/>
          <w:lang w:val="uk-UA"/>
        </w:rPr>
        <w:lastRenderedPageBreak/>
        <w:t>забезпечує формування державної бюджетної політики</w:t>
      </w:r>
      <w:r w:rsidR="003B0F25" w:rsidRPr="003B0F25">
        <w:rPr>
          <w:rFonts w:ascii="Times New Roman" w:hAnsi="Times New Roman"/>
          <w:sz w:val="28"/>
          <w:szCs w:val="28"/>
          <w:lang w:val="uk-UA"/>
        </w:rPr>
        <w:t>.</w:t>
      </w:r>
      <w:r w:rsidR="003B0F25">
        <w:rPr>
          <w:rFonts w:ascii="Times New Roman" w:hAnsi="Times New Roman"/>
          <w:sz w:val="28"/>
          <w:szCs w:val="28"/>
          <w:lang w:val="uk-UA"/>
        </w:rPr>
        <w:t xml:space="preserve"> Тому зважаючи на внесення змін до </w:t>
      </w:r>
      <w:r w:rsidR="003B0F25" w:rsidRPr="003B0F25">
        <w:rPr>
          <w:rFonts w:ascii="Times New Roman" w:hAnsi="Times New Roman"/>
          <w:sz w:val="28"/>
          <w:szCs w:val="28"/>
          <w:lang w:val="uk-UA"/>
        </w:rPr>
        <w:t>статті 10 Закону України “Про центральні органи виконавчої влади”</w:t>
      </w:r>
      <w:r w:rsidR="003B0F25">
        <w:rPr>
          <w:rFonts w:ascii="Times New Roman" w:hAnsi="Times New Roman"/>
          <w:sz w:val="28"/>
          <w:szCs w:val="28"/>
          <w:lang w:val="uk-UA"/>
        </w:rPr>
        <w:t xml:space="preserve">, слід було б у пункті 7 частини четвертої цієї статті </w:t>
      </w:r>
      <w:r w:rsidR="00644D89">
        <w:rPr>
          <w:rFonts w:ascii="Times New Roman" w:hAnsi="Times New Roman"/>
          <w:sz w:val="28"/>
          <w:szCs w:val="28"/>
          <w:lang w:val="uk-UA"/>
        </w:rPr>
        <w:t xml:space="preserve">зазначеного </w:t>
      </w:r>
      <w:r w:rsidR="003B0F25">
        <w:rPr>
          <w:rFonts w:ascii="Times New Roman" w:hAnsi="Times New Roman"/>
          <w:sz w:val="28"/>
          <w:szCs w:val="28"/>
          <w:lang w:val="uk-UA"/>
        </w:rPr>
        <w:t xml:space="preserve">Закону передбачити виняток для здійснення повноважень </w:t>
      </w:r>
      <w:r w:rsidR="003B0F25" w:rsidRPr="003B0F25">
        <w:rPr>
          <w:rFonts w:ascii="Times New Roman" w:hAnsi="Times New Roman"/>
          <w:sz w:val="28"/>
          <w:szCs w:val="28"/>
          <w:lang w:val="uk-UA"/>
        </w:rPr>
        <w:t>Державни</w:t>
      </w:r>
      <w:r w:rsidR="003B0F25">
        <w:rPr>
          <w:rFonts w:ascii="Times New Roman" w:hAnsi="Times New Roman"/>
          <w:sz w:val="28"/>
          <w:szCs w:val="28"/>
          <w:lang w:val="uk-UA"/>
        </w:rPr>
        <w:t>м</w:t>
      </w:r>
      <w:r w:rsidR="003B0F25" w:rsidRPr="003B0F25">
        <w:rPr>
          <w:rFonts w:ascii="Times New Roman" w:hAnsi="Times New Roman"/>
          <w:sz w:val="28"/>
          <w:szCs w:val="28"/>
          <w:lang w:val="uk-UA"/>
        </w:rPr>
        <w:t xml:space="preserve"> секретар</w:t>
      </w:r>
      <w:r w:rsidR="003B0F25">
        <w:rPr>
          <w:rFonts w:ascii="Times New Roman" w:hAnsi="Times New Roman"/>
          <w:sz w:val="28"/>
          <w:szCs w:val="28"/>
          <w:lang w:val="uk-UA"/>
        </w:rPr>
        <w:t>ем</w:t>
      </w:r>
      <w:r w:rsidR="003B0F25" w:rsidRPr="003B0F25">
        <w:rPr>
          <w:rFonts w:ascii="Times New Roman" w:hAnsi="Times New Roman"/>
          <w:sz w:val="28"/>
          <w:szCs w:val="28"/>
          <w:lang w:val="uk-UA"/>
        </w:rPr>
        <w:t xml:space="preserve"> Міністерства закордонних справ України</w:t>
      </w:r>
      <w:r w:rsidR="003B0F25">
        <w:rPr>
          <w:rFonts w:ascii="Times New Roman" w:hAnsi="Times New Roman"/>
          <w:sz w:val="28"/>
          <w:szCs w:val="28"/>
          <w:lang w:val="uk-UA"/>
        </w:rPr>
        <w:t>.</w:t>
      </w:r>
    </w:p>
    <w:p w:rsidR="008F6D2F" w:rsidRPr="008F6D2F" w:rsidRDefault="008F6D2F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 w:rsidRPr="008F6D2F">
        <w:rPr>
          <w:szCs w:val="28"/>
        </w:rPr>
        <w:t>Положення абзацу другого частини четвертої статті 8 проекту щодо укладення контракту з працівниками, які виконують функції з обслуговування, не узгодж</w:t>
      </w:r>
      <w:r>
        <w:rPr>
          <w:szCs w:val="28"/>
        </w:rPr>
        <w:t>уються</w:t>
      </w:r>
      <w:r w:rsidRPr="008F6D2F">
        <w:rPr>
          <w:szCs w:val="28"/>
        </w:rPr>
        <w:t xml:space="preserve"> з аналогічними положеннями Закону України </w:t>
      </w:r>
      <w:r w:rsidR="005D577B">
        <w:rPr>
          <w:szCs w:val="28"/>
        </w:rPr>
        <w:t>“</w:t>
      </w:r>
      <w:r w:rsidRPr="008F6D2F">
        <w:rPr>
          <w:szCs w:val="28"/>
        </w:rPr>
        <w:t>Про державну службу</w:t>
      </w:r>
      <w:r w:rsidR="005D577B" w:rsidRPr="003B0F25">
        <w:rPr>
          <w:szCs w:val="28"/>
        </w:rPr>
        <w:t>”</w:t>
      </w:r>
      <w:r w:rsidRPr="008F6D2F">
        <w:rPr>
          <w:szCs w:val="28"/>
        </w:rPr>
        <w:t xml:space="preserve"> та не містять підстав, передбачених законодавством про працю, для укладення строкового трудового договору. Вважаємо, що такі застереження можуть стосуватися працівників, які виконують функції з обслуговування </w:t>
      </w:r>
      <w:r>
        <w:rPr>
          <w:szCs w:val="28"/>
        </w:rPr>
        <w:t>у</w:t>
      </w:r>
      <w:r w:rsidRPr="008F6D2F">
        <w:rPr>
          <w:szCs w:val="28"/>
        </w:rPr>
        <w:t xml:space="preserve"> закордонних дипломатичних установах України. </w:t>
      </w:r>
    </w:p>
    <w:p w:rsidR="00EF127C" w:rsidRDefault="00EF127C" w:rsidP="005D577B">
      <w:pPr>
        <w:pStyle w:val="ParagraphStyle"/>
        <w:numPr>
          <w:ilvl w:val="0"/>
          <w:numId w:val="2"/>
        </w:numPr>
        <w:tabs>
          <w:tab w:val="left" w:pos="993"/>
        </w:tabs>
        <w:spacing w:after="120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EF127C">
        <w:rPr>
          <w:rFonts w:ascii="Times New Roman" w:hAnsi="Times New Roman"/>
          <w:sz w:val="28"/>
          <w:szCs w:val="28"/>
          <w:lang w:val="uk-UA"/>
        </w:rPr>
        <w:t xml:space="preserve">Абзацом </w:t>
      </w:r>
      <w:r w:rsidR="002A6C5A">
        <w:rPr>
          <w:rFonts w:ascii="Times New Roman" w:hAnsi="Times New Roman"/>
          <w:sz w:val="28"/>
          <w:szCs w:val="28"/>
          <w:lang w:val="uk-UA"/>
        </w:rPr>
        <w:t>третім</w:t>
      </w:r>
      <w:r w:rsidRPr="00EF127C">
        <w:rPr>
          <w:rFonts w:ascii="Times New Roman" w:hAnsi="Times New Roman"/>
          <w:sz w:val="28"/>
          <w:szCs w:val="28"/>
          <w:lang w:val="uk-UA"/>
        </w:rPr>
        <w:t xml:space="preserve"> частини четвертої статті 8 законопроекту передбачається, що положення про працівників, які виконують функції з обслуговування в органах дипломатичної служби, та типова форма контракту з такими працівниками про виконання функцій з обслуговування затверджуються Міністерством закордонних справ України в установленому порядку. </w:t>
      </w:r>
      <w:r>
        <w:rPr>
          <w:rFonts w:ascii="Times New Roman" w:hAnsi="Times New Roman"/>
          <w:sz w:val="28"/>
          <w:szCs w:val="28"/>
          <w:lang w:val="uk-UA"/>
        </w:rPr>
        <w:t>Такий підхід не враховує</w:t>
      </w:r>
      <w:r w:rsidRPr="00EF127C">
        <w:rPr>
          <w:rFonts w:ascii="Times New Roman" w:hAnsi="Times New Roman"/>
          <w:sz w:val="28"/>
          <w:szCs w:val="28"/>
          <w:lang w:val="uk-UA"/>
        </w:rPr>
        <w:t xml:space="preserve"> положен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EF127C">
        <w:rPr>
          <w:rFonts w:ascii="Times New Roman" w:hAnsi="Times New Roman"/>
          <w:sz w:val="28"/>
          <w:szCs w:val="28"/>
          <w:lang w:val="uk-UA"/>
        </w:rPr>
        <w:t xml:space="preserve"> частини другої статті 19 Конституції України, за якою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D55381" w:rsidRDefault="00D55381" w:rsidP="005D577B">
      <w:pPr>
        <w:pStyle w:val="ParagraphStyle"/>
        <w:tabs>
          <w:tab w:val="left" w:pos="993"/>
        </w:tabs>
        <w:spacing w:after="120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 саме стосується затвердження у встановленому порядку положення про галузевий державний архів дипломатичної служби (частина перша статті 44 законопроекту).</w:t>
      </w:r>
    </w:p>
    <w:p w:rsidR="008F6D2F" w:rsidRPr="008F6D2F" w:rsidRDefault="008F6D2F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 w:rsidRPr="008F6D2F">
        <w:rPr>
          <w:szCs w:val="28"/>
        </w:rPr>
        <w:t xml:space="preserve">Частина перша статті 14 проекту щодо можливості укладення контракту (строкового трудового договору) з працівником дипломатичної служби, на нашу думку, з метою забезпечення трудових прав таких працівників потребує доповнення словами </w:t>
      </w:r>
      <w:r w:rsidR="005D577B">
        <w:rPr>
          <w:szCs w:val="28"/>
        </w:rPr>
        <w:t>“</w:t>
      </w:r>
      <w:r w:rsidRPr="008F6D2F">
        <w:rPr>
          <w:szCs w:val="28"/>
        </w:rPr>
        <w:t>у випадках, передбачених цим Законом</w:t>
      </w:r>
      <w:r w:rsidR="005D577B" w:rsidRPr="003B0F25">
        <w:rPr>
          <w:szCs w:val="28"/>
        </w:rPr>
        <w:t>”</w:t>
      </w:r>
      <w:r w:rsidRPr="008F6D2F">
        <w:rPr>
          <w:szCs w:val="28"/>
        </w:rPr>
        <w:t>.</w:t>
      </w:r>
    </w:p>
    <w:p w:rsidR="002A6C5A" w:rsidRPr="002A6C5A" w:rsidRDefault="00985FAF" w:rsidP="005D577B">
      <w:pPr>
        <w:pStyle w:val="a5"/>
        <w:numPr>
          <w:ilvl w:val="0"/>
          <w:numId w:val="2"/>
        </w:numPr>
        <w:tabs>
          <w:tab w:val="left" w:pos="720"/>
          <w:tab w:val="left" w:pos="993"/>
        </w:tabs>
        <w:spacing w:after="120"/>
        <w:ind w:left="0" w:firstLine="709"/>
        <w:contextualSpacing w:val="0"/>
        <w:jc w:val="both"/>
        <w:rPr>
          <w:rFonts w:cs="Courier New"/>
          <w:color w:val="000000"/>
          <w:szCs w:val="28"/>
        </w:rPr>
      </w:pPr>
      <w:r w:rsidRPr="002A6C5A">
        <w:rPr>
          <w:szCs w:val="28"/>
        </w:rPr>
        <w:t>Частиною третьою статті 14 законопроекту передбачається обов’язкове проведення консультацій у комітеті Верховної Ради України, до предмета відання якого віднесено питання дипломатичної служби, щодо кандидатур для призначення на посади Надзвичайного і Повноважного Посла України, Надзвичайного і Повноважного Посла України з резиденцією в Києві, Постійного представника України при міжнародній організації, Представника України при міжнародній організації, Глави Місії України при міжнародній організації.</w:t>
      </w:r>
      <w:r w:rsidR="002A6C5A" w:rsidRPr="002A6C5A">
        <w:rPr>
          <w:szCs w:val="28"/>
        </w:rPr>
        <w:t xml:space="preserve"> </w:t>
      </w:r>
    </w:p>
    <w:p w:rsidR="002A6C5A" w:rsidRDefault="002A6C5A" w:rsidP="005D577B">
      <w:pPr>
        <w:pStyle w:val="a5"/>
        <w:tabs>
          <w:tab w:val="left" w:pos="0"/>
        </w:tabs>
        <w:spacing w:after="120"/>
        <w:ind w:left="0" w:firstLine="709"/>
        <w:contextualSpacing w:val="0"/>
        <w:jc w:val="both"/>
        <w:rPr>
          <w:rStyle w:val="st42"/>
        </w:rPr>
      </w:pPr>
      <w:r w:rsidRPr="002A6C5A">
        <w:rPr>
          <w:szCs w:val="28"/>
        </w:rPr>
        <w:t xml:space="preserve">По-перше, положення щодо проведення відповідних консультацій не були предметом розгляду </w:t>
      </w:r>
      <w:r>
        <w:t>під час прийняття цього законопроекту Верховною Радою України в першому читанні, що суперечить статті 116 Регламенту Верховної Ради України, за якою п</w:t>
      </w:r>
      <w:r>
        <w:rPr>
          <w:rStyle w:val="st42"/>
        </w:rPr>
        <w:t>ропозиції та поправки до законопроекту, який готується до другого читання, можуть вноситися лише до того тексту законопроекту (статей, їх частин, пунктів, речень), який прийнятий Верховною Радою за основу.</w:t>
      </w:r>
    </w:p>
    <w:p w:rsidR="002A6C5A" w:rsidRPr="002A6C5A" w:rsidRDefault="002A6C5A" w:rsidP="005D577B">
      <w:pPr>
        <w:pStyle w:val="a5"/>
        <w:tabs>
          <w:tab w:val="left" w:pos="0"/>
        </w:tabs>
        <w:spacing w:after="120"/>
        <w:ind w:left="0" w:firstLine="709"/>
        <w:contextualSpacing w:val="0"/>
        <w:jc w:val="both"/>
        <w:rPr>
          <w:rStyle w:val="FontStyle0"/>
          <w:sz w:val="28"/>
          <w:szCs w:val="28"/>
        </w:rPr>
      </w:pPr>
      <w:r w:rsidRPr="002A6C5A">
        <w:rPr>
          <w:szCs w:val="28"/>
        </w:rPr>
        <w:t xml:space="preserve">По-друге, ці положення не враховують правового статусу комітетів Парламенту, на особливостях якого неодноразово наголошував у своїх правових позиціях Конституційний Суд України, серед іншого, зауважуючи, що </w:t>
      </w:r>
      <w:r w:rsidRPr="002A6C5A">
        <w:rPr>
          <w:rStyle w:val="FontStyle0"/>
          <w:sz w:val="28"/>
          <w:szCs w:val="28"/>
        </w:rPr>
        <w:t xml:space="preserve">за своїм конституційним статусом комітети є органами, що забезпечують здійснення Парламентом його повноважень. </w:t>
      </w:r>
    </w:p>
    <w:p w:rsidR="002A6C5A" w:rsidRDefault="002A6C5A" w:rsidP="005D577B">
      <w:pPr>
        <w:pStyle w:val="ParagraphStyle"/>
        <w:tabs>
          <w:tab w:val="left" w:pos="993"/>
        </w:tabs>
        <w:spacing w:after="120"/>
        <w:ind w:firstLine="709"/>
        <w:jc w:val="both"/>
        <w:rPr>
          <w:rStyle w:val="FontStyle0"/>
          <w:rFonts w:ascii="Times New Roman" w:hAnsi="Times New Roman"/>
          <w:sz w:val="28"/>
          <w:szCs w:val="28"/>
          <w:lang w:val="uk-UA"/>
        </w:rPr>
      </w:pP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Отже,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діяльність комітетів пов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’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яз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ується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з ви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рішенням питань, віднесених до повноважень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Верховної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Ради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Украї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ни (р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ішення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від 5 березня 2003 року №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5-рп/2003).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При цьому Основний Закон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України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не наділяє комітети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самостійними контрольними повноваже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ннями, вони можуть лише сприяти Верховній Раді України у здійсненні повноважень щодо парламентського контролю шляхом здійснення певних дій допоміжного (інформаційного, експертного, аналітичного тощо) характеру. Водночас н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аведене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не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узгоджується з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прав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овою позицією Конституційного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Суду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України, за якою комітети не є самостійними суб’єктами парламентського контролю.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Вони берут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ь участь у його здійсненні лише на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стадії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підготовки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та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попереднього розгляду питань, віднесених до сфери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 xml:space="preserve"> парламентськ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ого контролю Верховної Ради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У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країни (висновок 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від 14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березня 2001 року №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1-в/2001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, рішення </w:t>
      </w:r>
      <w:r w:rsidRPr="001766BF">
        <w:rPr>
          <w:rStyle w:val="FontStyle0"/>
          <w:rFonts w:ascii="Times New Roman" w:hAnsi="Times New Roman"/>
          <w:sz w:val="28"/>
          <w:szCs w:val="28"/>
          <w:lang w:val="uk-UA"/>
        </w:rPr>
        <w:t>від 10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 xml:space="preserve"> червня </w:t>
      </w:r>
      <w:r w:rsidRPr="001766BF">
        <w:rPr>
          <w:rStyle w:val="FontStyle0"/>
          <w:rFonts w:ascii="Times New Roman" w:hAnsi="Times New Roman"/>
          <w:sz w:val="28"/>
          <w:szCs w:val="28"/>
          <w:lang w:val="uk-UA"/>
        </w:rPr>
        <w:t xml:space="preserve">2010 </w:t>
      </w:r>
      <w:r>
        <w:rPr>
          <w:rStyle w:val="FontStyle0"/>
          <w:rFonts w:ascii="Times New Roman" w:hAnsi="Times New Roman"/>
          <w:sz w:val="28"/>
          <w:szCs w:val="28"/>
          <w:lang w:val="uk-UA"/>
        </w:rPr>
        <w:t>року №</w:t>
      </w:r>
      <w:r w:rsidRPr="001766BF">
        <w:rPr>
          <w:rStyle w:val="FontStyle0"/>
          <w:rFonts w:ascii="Times New Roman" w:hAnsi="Times New Roman"/>
          <w:sz w:val="28"/>
          <w:szCs w:val="28"/>
          <w:lang w:val="uk-UA"/>
        </w:rPr>
        <w:t>16-рп/2010</w:t>
      </w:r>
      <w:r w:rsidRPr="009025EC">
        <w:rPr>
          <w:rStyle w:val="FontStyle0"/>
          <w:rFonts w:ascii="Times New Roman" w:hAnsi="Times New Roman"/>
          <w:sz w:val="28"/>
          <w:szCs w:val="28"/>
          <w:lang w:val="uk-UA"/>
        </w:rPr>
        <w:t>).</w:t>
      </w:r>
    </w:p>
    <w:p w:rsidR="00031374" w:rsidRDefault="002A6C5A" w:rsidP="005D577B">
      <w:pPr>
        <w:pStyle w:val="ParagraphStyle"/>
        <w:numPr>
          <w:ilvl w:val="0"/>
          <w:numId w:val="2"/>
        </w:numPr>
        <w:tabs>
          <w:tab w:val="left" w:pos="993"/>
        </w:tabs>
        <w:spacing w:after="120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06D28">
        <w:rPr>
          <w:rFonts w:ascii="Times New Roman" w:hAnsi="Times New Roman"/>
          <w:sz w:val="28"/>
          <w:szCs w:val="28"/>
          <w:lang w:val="uk-UA"/>
        </w:rPr>
        <w:t xml:space="preserve">Абзацом шостим </w:t>
      </w:r>
      <w:r w:rsidR="00706D28" w:rsidRPr="00706D28">
        <w:rPr>
          <w:rFonts w:ascii="Times New Roman" w:hAnsi="Times New Roman"/>
          <w:sz w:val="28"/>
          <w:szCs w:val="28"/>
          <w:lang w:val="uk-UA"/>
        </w:rPr>
        <w:t xml:space="preserve">частини третьої статті 16 законопроекту передбачається </w:t>
      </w:r>
      <w:r w:rsidR="00706D28">
        <w:rPr>
          <w:rFonts w:ascii="Times New Roman" w:hAnsi="Times New Roman"/>
          <w:sz w:val="28"/>
          <w:szCs w:val="28"/>
          <w:lang w:val="uk-UA"/>
        </w:rPr>
        <w:t>з</w:t>
      </w:r>
      <w:r w:rsidR="00706D28" w:rsidRPr="00706D28">
        <w:rPr>
          <w:rFonts w:ascii="Times New Roman" w:hAnsi="Times New Roman"/>
          <w:sz w:val="28"/>
          <w:szCs w:val="28"/>
          <w:lang w:val="uk-UA"/>
        </w:rPr>
        <w:t xml:space="preserve"> метою забезпечення підвищення ефективності реалізації зовнішньої політики держави та координації діяльності державних органів у сфері зовнішніх зносин </w:t>
      </w:r>
      <w:r w:rsidR="00706D28">
        <w:rPr>
          <w:rFonts w:ascii="Times New Roman" w:hAnsi="Times New Roman"/>
          <w:sz w:val="28"/>
          <w:szCs w:val="28"/>
          <w:lang w:val="uk-UA"/>
        </w:rPr>
        <w:t xml:space="preserve">передбачити </w:t>
      </w:r>
      <w:r w:rsidR="00706D28" w:rsidRPr="00706D28">
        <w:rPr>
          <w:rFonts w:ascii="Times New Roman" w:hAnsi="Times New Roman"/>
          <w:sz w:val="28"/>
          <w:szCs w:val="28"/>
          <w:lang w:val="uk-UA"/>
        </w:rPr>
        <w:t>можливість запровадження у державних органах посад дипломатичних радників</w:t>
      </w:r>
      <w:r w:rsidR="00706D28">
        <w:rPr>
          <w:rFonts w:ascii="Times New Roman" w:hAnsi="Times New Roman"/>
          <w:sz w:val="28"/>
          <w:szCs w:val="28"/>
          <w:lang w:val="uk-UA"/>
        </w:rPr>
        <w:t>, заміщення посад яких здійсню</w:t>
      </w:r>
      <w:r w:rsidR="00706D28" w:rsidRPr="00706D28">
        <w:rPr>
          <w:rFonts w:ascii="Times New Roman" w:hAnsi="Times New Roman"/>
          <w:sz w:val="28"/>
          <w:szCs w:val="28"/>
          <w:lang w:val="uk-UA"/>
        </w:rPr>
        <w:t>є</w:t>
      </w:r>
      <w:r w:rsidR="00706D28">
        <w:rPr>
          <w:rFonts w:ascii="Times New Roman" w:hAnsi="Times New Roman"/>
          <w:sz w:val="28"/>
          <w:szCs w:val="28"/>
          <w:lang w:val="uk-UA"/>
        </w:rPr>
        <w:t>ться з числа дипломатичних службовців в установленому Президентом України порядку.</w:t>
      </w:r>
    </w:p>
    <w:p w:rsidR="00031374" w:rsidRDefault="00031374" w:rsidP="005D577B">
      <w:pPr>
        <w:pStyle w:val="ParagraphStyle"/>
        <w:spacing w:after="120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Такий законодавчий підхід не враховує вимог пункту 8 статті 116 Конституції України, за як</w:t>
      </w:r>
      <w:r w:rsidR="009771B1">
        <w:rPr>
          <w:rFonts w:ascii="Times New Roman" w:hAnsi="Times New Roman"/>
          <w:sz w:val="28"/>
          <w:szCs w:val="28"/>
          <w:lang w:val="uk-UA"/>
        </w:rPr>
        <w:t>им</w:t>
      </w:r>
      <w:r>
        <w:rPr>
          <w:rFonts w:ascii="Times New Roman" w:hAnsi="Times New Roman"/>
          <w:sz w:val="28"/>
          <w:szCs w:val="28"/>
          <w:lang w:val="uk-UA"/>
        </w:rPr>
        <w:t xml:space="preserve"> повноваження зі спрямування і координації роботи міністерств, інших органів виконавчої влади належать до відання Кабінету Міністрів України. </w:t>
      </w:r>
    </w:p>
    <w:p w:rsidR="00870C97" w:rsidRDefault="009771B1" w:rsidP="005D577B">
      <w:pPr>
        <w:pStyle w:val="a5"/>
        <w:keepNext/>
        <w:shd w:val="clear" w:color="auto" w:fill="FFFFFF"/>
        <w:spacing w:after="120"/>
        <w:ind w:left="0" w:firstLine="709"/>
        <w:contextualSpacing w:val="0"/>
        <w:jc w:val="both"/>
        <w:textAlignment w:val="baseline"/>
        <w:outlineLvl w:val="2"/>
        <w:rPr>
          <w:rStyle w:val="FontStyle0"/>
          <w:sz w:val="28"/>
          <w:szCs w:val="28"/>
        </w:rPr>
      </w:pPr>
      <w:r>
        <w:rPr>
          <w:bCs/>
          <w:szCs w:val="28"/>
        </w:rPr>
        <w:t xml:space="preserve">Разом з тим, зазначені </w:t>
      </w:r>
      <w:r w:rsidR="00031374" w:rsidRPr="00031374">
        <w:rPr>
          <w:bCs/>
          <w:szCs w:val="28"/>
        </w:rPr>
        <w:t>повноваження Президента України не виплива</w:t>
      </w:r>
      <w:r>
        <w:rPr>
          <w:bCs/>
          <w:szCs w:val="28"/>
        </w:rPr>
        <w:t>ють</w:t>
      </w:r>
      <w:r w:rsidR="00031374" w:rsidRPr="00031374">
        <w:rPr>
          <w:bCs/>
          <w:szCs w:val="28"/>
        </w:rPr>
        <w:t xml:space="preserve"> із положень</w:t>
      </w:r>
      <w:r w:rsidR="00117E99">
        <w:rPr>
          <w:bCs/>
          <w:szCs w:val="28"/>
        </w:rPr>
        <w:t xml:space="preserve"> </w:t>
      </w:r>
      <w:r w:rsidR="00031374" w:rsidRPr="00031374">
        <w:rPr>
          <w:bCs/>
          <w:szCs w:val="28"/>
        </w:rPr>
        <w:t>Конституції України, зокрема статті 106, як</w:t>
      </w:r>
      <w:r w:rsidR="00995209">
        <w:rPr>
          <w:bCs/>
          <w:szCs w:val="28"/>
        </w:rPr>
        <w:t>а</w:t>
      </w:r>
      <w:r w:rsidR="00031374" w:rsidRPr="00031374">
        <w:rPr>
          <w:bCs/>
          <w:szCs w:val="28"/>
        </w:rPr>
        <w:t xml:space="preserve"> містить вичерпний перелік повноважень Президента України і пункт 31 якої передбачає, що Президент України здійснює повноваження, визначені Конституцією України</w:t>
      </w:r>
      <w:r>
        <w:rPr>
          <w:bCs/>
          <w:szCs w:val="28"/>
        </w:rPr>
        <w:t>, що</w:t>
      </w:r>
      <w:r w:rsidR="00031374" w:rsidRPr="00031374">
        <w:rPr>
          <w:rStyle w:val="FontStyle0"/>
          <w:sz w:val="28"/>
          <w:szCs w:val="28"/>
        </w:rPr>
        <w:t xml:space="preserve"> свідчить про неможливість розширення на законодавчому рівні цього</w:t>
      </w:r>
      <w:r w:rsidR="00117E99">
        <w:rPr>
          <w:rStyle w:val="FontStyle0"/>
          <w:sz w:val="28"/>
          <w:szCs w:val="28"/>
        </w:rPr>
        <w:t xml:space="preserve"> </w:t>
      </w:r>
      <w:r w:rsidR="00031374" w:rsidRPr="00031374">
        <w:rPr>
          <w:rStyle w:val="FontStyle0"/>
          <w:sz w:val="28"/>
          <w:szCs w:val="28"/>
        </w:rPr>
        <w:t>переліку. Така оцінка відповідає правовим позиціям, викладеним в рішеннях Конституційного Суду України, в яких неодноразово йшлося про встановлення лише Конституцією України повноважень Президента України. Так, у Рішенні від 10 квітня 2003</w:t>
      </w:r>
      <w:r w:rsidR="00117E99">
        <w:rPr>
          <w:rStyle w:val="FontStyle0"/>
          <w:sz w:val="28"/>
          <w:szCs w:val="28"/>
        </w:rPr>
        <w:t xml:space="preserve"> </w:t>
      </w:r>
      <w:r w:rsidR="00031374" w:rsidRPr="00031374">
        <w:rPr>
          <w:rStyle w:val="FontStyle0"/>
          <w:sz w:val="28"/>
          <w:szCs w:val="28"/>
        </w:rPr>
        <w:t>року N 7-рп/2003 Конституційний Суд України зазначив, що відповідно до Конституції України повноваження Президента України вичерпно визначені Конституцією України, а це унеможливлює прийняття законів, які встановлювали б інші його повноваження (пункт 2 мотивувальної частини). У Рішенні Конституційного Суду України від 7 квітня 2004 року N 9-рп/2004 наголошено, що повноваження Верховної Ради України, як і повноваження Президента України, визначаються Конституцією України (підпункт 4.2 пункту 4 мотивувальної частини). У Рішенні Конституційного Суду України від 16 травня 2007 року N 1-рп/2007 вказано, що відповідно до пункту 31 частини першої статті 106 Конституції України повноваження Президента України визначаються лише Основним Законом України (пункт 6 мотивувальної частини).</w:t>
      </w:r>
    </w:p>
    <w:p w:rsidR="007B0497" w:rsidRPr="007B0497" w:rsidRDefault="007B0497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 w:rsidRPr="007B0497">
        <w:rPr>
          <w:szCs w:val="28"/>
        </w:rPr>
        <w:t xml:space="preserve">Пункт 2 частини другої статті 17 проекту потребує узгодження із частиною шостою статті 179 Кодексу законів про працю України, пунктом 10 частини другої статті 46 Закону України </w:t>
      </w:r>
      <w:r w:rsidR="005D577B">
        <w:rPr>
          <w:szCs w:val="28"/>
        </w:rPr>
        <w:t>“</w:t>
      </w:r>
      <w:r w:rsidRPr="007B0497">
        <w:rPr>
          <w:szCs w:val="28"/>
        </w:rPr>
        <w:t>Про державну службу</w:t>
      </w:r>
      <w:r w:rsidR="005D577B" w:rsidRPr="003B0F25">
        <w:rPr>
          <w:szCs w:val="28"/>
        </w:rPr>
        <w:t>”</w:t>
      </w:r>
      <w:r w:rsidRPr="007B0497">
        <w:rPr>
          <w:szCs w:val="28"/>
        </w:rPr>
        <w:t>,</w:t>
      </w:r>
      <w:r w:rsidR="005D577B">
        <w:rPr>
          <w:szCs w:val="28"/>
          <w:lang w:val="ru-RU"/>
        </w:rPr>
        <w:t xml:space="preserve"> </w:t>
      </w:r>
      <w:r w:rsidRPr="007B0497">
        <w:rPr>
          <w:szCs w:val="28"/>
        </w:rPr>
        <w:t xml:space="preserve">пунктом 3 частини першої статті 25 Закону України </w:t>
      </w:r>
      <w:r w:rsidR="005D577B">
        <w:rPr>
          <w:szCs w:val="28"/>
        </w:rPr>
        <w:t>“Про відпустки</w:t>
      </w:r>
      <w:r w:rsidR="005D577B" w:rsidRPr="003B0F25">
        <w:rPr>
          <w:szCs w:val="28"/>
        </w:rPr>
        <w:t>”</w:t>
      </w:r>
      <w:r w:rsidRPr="007B0497">
        <w:rPr>
          <w:szCs w:val="28"/>
        </w:rPr>
        <w:t xml:space="preserve">. У зв’язку з цим пропонуємо доповнити пункт 2 словами </w:t>
      </w:r>
      <w:r w:rsidR="005D577B">
        <w:rPr>
          <w:szCs w:val="28"/>
        </w:rPr>
        <w:t>“</w:t>
      </w:r>
      <w:r w:rsidRPr="007B0497">
        <w:rPr>
          <w:szCs w:val="28"/>
        </w:rPr>
        <w:t>а у разі, якщо дитина потребує домашнього догляду, - відпустка для догляду за дитиною тривалістю, визначеною у медичному висновку, але не більше як до досягнення дитиною шестирічного віку</w:t>
      </w:r>
      <w:r w:rsidR="005D577B" w:rsidRPr="003B0F25">
        <w:rPr>
          <w:szCs w:val="28"/>
        </w:rPr>
        <w:t>”</w:t>
      </w:r>
      <w:r w:rsidRPr="007B0497">
        <w:rPr>
          <w:szCs w:val="28"/>
        </w:rPr>
        <w:t>.</w:t>
      </w:r>
    </w:p>
    <w:p w:rsidR="007B0497" w:rsidRPr="007B0497" w:rsidRDefault="007B0497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 w:rsidRPr="007B0497">
        <w:rPr>
          <w:szCs w:val="28"/>
        </w:rPr>
        <w:t xml:space="preserve">Положення пункту 1 частини першої статті 20 проекту щодо можливості зайняття вищої посади дипломатичної служби в порядку ротації не узгоджується із пунктом 2 цієї частини та частиною першою статті 40 Закону України </w:t>
      </w:r>
      <w:r w:rsidR="005D577B">
        <w:rPr>
          <w:szCs w:val="28"/>
        </w:rPr>
        <w:t>“</w:t>
      </w:r>
      <w:r w:rsidRPr="007B0497">
        <w:rPr>
          <w:szCs w:val="28"/>
        </w:rPr>
        <w:t>Про державну службу</w:t>
      </w:r>
      <w:r w:rsidR="005D577B" w:rsidRPr="003B0F25">
        <w:rPr>
          <w:szCs w:val="28"/>
        </w:rPr>
        <w:t>”</w:t>
      </w:r>
      <w:r w:rsidRPr="007B0497">
        <w:rPr>
          <w:szCs w:val="28"/>
        </w:rPr>
        <w:t>, яка передбачає зайняття вищої посади за результатами конкурсу.</w:t>
      </w:r>
    </w:p>
    <w:p w:rsidR="00443A10" w:rsidRDefault="00443A10" w:rsidP="00995209">
      <w:pPr>
        <w:pStyle w:val="a5"/>
        <w:numPr>
          <w:ilvl w:val="0"/>
          <w:numId w:val="2"/>
        </w:numPr>
        <w:tabs>
          <w:tab w:val="left" w:pos="1134"/>
        </w:tabs>
        <w:spacing w:after="120"/>
        <w:ind w:left="0" w:firstLine="720"/>
        <w:contextualSpacing w:val="0"/>
        <w:jc w:val="both"/>
        <w:rPr>
          <w:szCs w:val="28"/>
        </w:rPr>
      </w:pPr>
      <w:r w:rsidRPr="00443A10">
        <w:rPr>
          <w:szCs w:val="28"/>
        </w:rPr>
        <w:t>Абзац другий частини п’ятої статті 21 проекту передбачає право посадових осіб дипломатичної служби, зарахованих у розпорядження Міністерства закордонних справ України, на відмову від двох поспіль пропозицій про переведення в системі органів диплома</w:t>
      </w:r>
      <w:r w:rsidR="00995209">
        <w:rPr>
          <w:szCs w:val="28"/>
        </w:rPr>
        <w:t>тичної служби. З метою завершення правового механізму</w:t>
      </w:r>
      <w:r w:rsidRPr="00443A10">
        <w:rPr>
          <w:szCs w:val="28"/>
        </w:rPr>
        <w:t xml:space="preserve"> цієї норми доцільно доповнити її реченням такого змісту</w:t>
      </w:r>
      <w:r w:rsidR="005D577B">
        <w:rPr>
          <w:szCs w:val="28"/>
        </w:rPr>
        <w:t>: “</w:t>
      </w:r>
      <w:r w:rsidRPr="00443A10">
        <w:rPr>
          <w:szCs w:val="28"/>
        </w:rPr>
        <w:t>Відмова від третьої поспіль пропозиції про переведення в системі органів дипломатичної служби є підставою для звільнення такої посадової особи з дипломатичної служби відповідно до пункту 4 частини другої статті 28 цього Закону</w:t>
      </w:r>
      <w:r w:rsidR="005D577B" w:rsidRPr="003B0F25">
        <w:rPr>
          <w:szCs w:val="28"/>
        </w:rPr>
        <w:t>”</w:t>
      </w:r>
      <w:r w:rsidRPr="00443A10">
        <w:rPr>
          <w:szCs w:val="28"/>
        </w:rPr>
        <w:t>.</w:t>
      </w:r>
    </w:p>
    <w:p w:rsidR="00443A10" w:rsidRPr="00995209" w:rsidRDefault="00443A10" w:rsidP="00995209">
      <w:pPr>
        <w:pStyle w:val="a5"/>
        <w:numPr>
          <w:ilvl w:val="0"/>
          <w:numId w:val="2"/>
        </w:numPr>
        <w:tabs>
          <w:tab w:val="left" w:pos="1134"/>
        </w:tabs>
        <w:spacing w:after="120"/>
        <w:ind w:left="0" w:firstLine="709"/>
        <w:jc w:val="both"/>
        <w:rPr>
          <w:szCs w:val="28"/>
        </w:rPr>
      </w:pPr>
      <w:r w:rsidRPr="00995209">
        <w:rPr>
          <w:szCs w:val="28"/>
        </w:rPr>
        <w:t>Частиною другою статті 23 законопроекту передбачається, що п</w:t>
      </w:r>
      <w:r w:rsidRPr="000E0B73">
        <w:t xml:space="preserve">орядок, строки та особливості вступу і проходження дипломатичної служби в органах дипломатичної служби </w:t>
      </w:r>
      <w:r>
        <w:t>працівниками інших державних органів</w:t>
      </w:r>
      <w:r w:rsidRPr="000E0B73">
        <w:t>, їх гранична чисельність та перелік закордонних дипломатичних установ України, до яких відряджаються такі особи, визначаються Президентом України.</w:t>
      </w:r>
      <w:r>
        <w:t xml:space="preserve"> Вважаємо, що </w:t>
      </w:r>
      <w:r w:rsidRPr="00995209">
        <w:rPr>
          <w:szCs w:val="28"/>
        </w:rPr>
        <w:t>визначення порядку, строків, особливостей вступу і проходження дипломатичної служби</w:t>
      </w:r>
      <w:r w:rsidR="005D577B" w:rsidRPr="00995209">
        <w:rPr>
          <w:szCs w:val="28"/>
        </w:rPr>
        <w:t xml:space="preserve"> </w:t>
      </w:r>
      <w:r w:rsidRPr="00995209">
        <w:rPr>
          <w:szCs w:val="28"/>
        </w:rPr>
        <w:t>і є завданням цього проекту та ма</w:t>
      </w:r>
      <w:r w:rsidR="001E78CB">
        <w:rPr>
          <w:szCs w:val="28"/>
        </w:rPr>
        <w:t>ли б</w:t>
      </w:r>
      <w:r w:rsidRPr="00995209">
        <w:rPr>
          <w:szCs w:val="28"/>
        </w:rPr>
        <w:t xml:space="preserve"> бути предметом його регулювання.</w:t>
      </w:r>
    </w:p>
    <w:p w:rsidR="00443A10" w:rsidRDefault="00443A10" w:rsidP="005D577B">
      <w:pPr>
        <w:spacing w:after="120"/>
        <w:ind w:firstLine="708"/>
        <w:jc w:val="both"/>
        <w:rPr>
          <w:szCs w:val="28"/>
        </w:rPr>
      </w:pPr>
      <w:r>
        <w:rPr>
          <w:szCs w:val="28"/>
        </w:rPr>
        <w:t xml:space="preserve">З огляду на зазначене, потребують конкретизації положення частин третьої і четвертої статті 23 проекту щодо гарантій трудових прав працівників органів державної влади, направлених для проходження дипломатичної служби </w:t>
      </w:r>
      <w:r w:rsidR="001E78CB">
        <w:rPr>
          <w:szCs w:val="28"/>
        </w:rPr>
        <w:t>до</w:t>
      </w:r>
      <w:r>
        <w:rPr>
          <w:szCs w:val="28"/>
        </w:rPr>
        <w:t xml:space="preserve"> орган</w:t>
      </w:r>
      <w:r w:rsidR="001E78CB">
        <w:rPr>
          <w:szCs w:val="28"/>
        </w:rPr>
        <w:t>ів</w:t>
      </w:r>
      <w:r>
        <w:rPr>
          <w:szCs w:val="28"/>
        </w:rPr>
        <w:t xml:space="preserve"> дипломатичної служби.</w:t>
      </w:r>
    </w:p>
    <w:p w:rsidR="00443A10" w:rsidRPr="00443A10" w:rsidRDefault="00443A10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 w:rsidRPr="00443A10">
        <w:rPr>
          <w:szCs w:val="28"/>
        </w:rPr>
        <w:t>Статтею 35 проекту передбачено право на отримання одноразової грошової допомоги в разі загибелі (смерті) за кордоном працівника дипломатичної служби чи втрати працездатності працівником дипломатичної служби</w:t>
      </w:r>
      <w:r w:rsidR="001E78CB">
        <w:rPr>
          <w:szCs w:val="28"/>
        </w:rPr>
        <w:t xml:space="preserve"> за кордоном</w:t>
      </w:r>
      <w:r w:rsidRPr="00443A10">
        <w:rPr>
          <w:szCs w:val="28"/>
        </w:rPr>
        <w:t>. Проте проектом не встановлені умови</w:t>
      </w:r>
      <w:r w:rsidR="005D577B">
        <w:rPr>
          <w:szCs w:val="28"/>
        </w:rPr>
        <w:t xml:space="preserve"> </w:t>
      </w:r>
      <w:r w:rsidRPr="00443A10">
        <w:rPr>
          <w:szCs w:val="28"/>
        </w:rPr>
        <w:t>призначення такої допомоги та її розміри, як це було визначено статтею</w:t>
      </w:r>
      <w:r w:rsidR="005D577B">
        <w:rPr>
          <w:szCs w:val="28"/>
        </w:rPr>
        <w:t xml:space="preserve"> 39 Закону України “</w:t>
      </w:r>
      <w:r w:rsidRPr="00443A10">
        <w:rPr>
          <w:szCs w:val="28"/>
        </w:rPr>
        <w:t>Про дипломатичну службу</w:t>
      </w:r>
      <w:r w:rsidR="005D577B" w:rsidRPr="003B0F25">
        <w:rPr>
          <w:szCs w:val="28"/>
        </w:rPr>
        <w:t>”</w:t>
      </w:r>
      <w:r w:rsidRPr="00443A10">
        <w:rPr>
          <w:szCs w:val="28"/>
        </w:rPr>
        <w:t xml:space="preserve"> (в редакції Закону України від 11 січня 2011 року № 2911-</w:t>
      </w:r>
      <w:r w:rsidRPr="00443A10">
        <w:rPr>
          <w:szCs w:val="28"/>
          <w:lang w:val="en-US"/>
        </w:rPr>
        <w:t>VI</w:t>
      </w:r>
      <w:r w:rsidRPr="00443A10">
        <w:rPr>
          <w:szCs w:val="28"/>
        </w:rPr>
        <w:t>). Вважаємо, що такі норми є основами соціального захисту дипломатичних працівників та відповідно до пункту 6 частини першої статті 92 Конституції України мають визначатися законом. Саме законодавче регулювання цих відносин забезпечить соціальні гарантії працівників дипломатичної служби та створить чіткий і прозорий механізм соціального захисту працівників дипломатичної служби та членів їх сімей.</w:t>
      </w:r>
    </w:p>
    <w:p w:rsidR="004D3E43" w:rsidRDefault="004D3E43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 w:rsidRPr="004D3E43">
        <w:rPr>
          <w:szCs w:val="28"/>
        </w:rPr>
        <w:t>З огляду на особливості діяльності</w:t>
      </w:r>
      <w:r w:rsidR="005D577B">
        <w:rPr>
          <w:szCs w:val="28"/>
        </w:rPr>
        <w:t xml:space="preserve"> </w:t>
      </w:r>
      <w:r w:rsidRPr="004D3E43">
        <w:rPr>
          <w:szCs w:val="28"/>
        </w:rPr>
        <w:t>закордонних дипломатичних установ та проходження їх працівниками дипломатичної служби в</w:t>
      </w:r>
      <w:r>
        <w:rPr>
          <w:szCs w:val="28"/>
        </w:rPr>
        <w:t>важаємо, що цим законопроектом мали б бути врегульовані</w:t>
      </w:r>
      <w:r w:rsidRPr="004D3E43">
        <w:rPr>
          <w:szCs w:val="28"/>
        </w:rPr>
        <w:t xml:space="preserve"> особливост</w:t>
      </w:r>
      <w:r>
        <w:rPr>
          <w:szCs w:val="28"/>
        </w:rPr>
        <w:t>і</w:t>
      </w:r>
      <w:r w:rsidRPr="004D3E43">
        <w:rPr>
          <w:szCs w:val="28"/>
        </w:rPr>
        <w:t xml:space="preserve"> притягнення до дисциплінарної відповідальності посадових осіб дипломатичної служби, здійснення дисциплін</w:t>
      </w:r>
      <w:r w:rsidR="00B33B2B">
        <w:rPr>
          <w:szCs w:val="28"/>
        </w:rPr>
        <w:t>арного провадження стосовно них.</w:t>
      </w:r>
    </w:p>
    <w:p w:rsidR="004D3E43" w:rsidRPr="004D3E43" w:rsidRDefault="004D3E43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 w:rsidRPr="004D3E43">
        <w:rPr>
          <w:szCs w:val="28"/>
        </w:rPr>
        <w:t xml:space="preserve">У пункті 3 розділу ХІ </w:t>
      </w:r>
      <w:r w:rsidR="005D577B">
        <w:rPr>
          <w:szCs w:val="28"/>
        </w:rPr>
        <w:t>“</w:t>
      </w:r>
      <w:r w:rsidRPr="004D3E43">
        <w:rPr>
          <w:szCs w:val="28"/>
        </w:rPr>
        <w:t>Прикінцеві та перехідні положення</w:t>
      </w:r>
      <w:r w:rsidR="005D577B" w:rsidRPr="003B0F25">
        <w:rPr>
          <w:szCs w:val="28"/>
        </w:rPr>
        <w:t>”</w:t>
      </w:r>
      <w:r w:rsidRPr="004D3E43">
        <w:rPr>
          <w:szCs w:val="28"/>
        </w:rPr>
        <w:t xml:space="preserve"> пропону</w:t>
      </w:r>
      <w:r w:rsidR="005D577B">
        <w:rPr>
          <w:szCs w:val="28"/>
        </w:rPr>
        <w:t>ються зміни до законів України “</w:t>
      </w:r>
      <w:r w:rsidRPr="004D3E43">
        <w:rPr>
          <w:szCs w:val="28"/>
        </w:rPr>
        <w:t>Про загальнообов’язкове державне пенсійне страхування</w:t>
      </w:r>
      <w:r w:rsidR="005D577B" w:rsidRPr="003B0F25">
        <w:rPr>
          <w:szCs w:val="28"/>
        </w:rPr>
        <w:t>”</w:t>
      </w:r>
      <w:r w:rsidRPr="004D3E43">
        <w:rPr>
          <w:szCs w:val="28"/>
        </w:rPr>
        <w:t xml:space="preserve"> та </w:t>
      </w:r>
      <w:r w:rsidR="005D577B">
        <w:rPr>
          <w:szCs w:val="28"/>
        </w:rPr>
        <w:t>“</w:t>
      </w:r>
      <w:r w:rsidRPr="004D3E43">
        <w:rPr>
          <w:szCs w:val="28"/>
        </w:rPr>
        <w:t>Про збір та облік єдиного внеску на загальнообов’язкове державне соціальне страхування</w:t>
      </w:r>
      <w:r w:rsidR="005D577B" w:rsidRPr="003B0F25">
        <w:rPr>
          <w:szCs w:val="28"/>
        </w:rPr>
        <w:t>”</w:t>
      </w:r>
      <w:r w:rsidRPr="004D3E43">
        <w:rPr>
          <w:szCs w:val="28"/>
        </w:rPr>
        <w:t>, що мають на меті врегулювання сплати єдиного внеску за іншого з подружжя, який перебуває за кордоном за місцем довготермінового відрядження працівника дипломатичної служби</w:t>
      </w:r>
      <w:r w:rsidR="005D577B">
        <w:rPr>
          <w:szCs w:val="28"/>
        </w:rPr>
        <w:t xml:space="preserve"> </w:t>
      </w:r>
      <w:r w:rsidRPr="004D3E43">
        <w:rPr>
          <w:szCs w:val="28"/>
        </w:rPr>
        <w:t>та забезпечення страхового стажу за час такого відрядження.</w:t>
      </w:r>
    </w:p>
    <w:p w:rsidR="004D3E43" w:rsidRDefault="004D3E43" w:rsidP="005D577B">
      <w:pPr>
        <w:pStyle w:val="a5"/>
        <w:spacing w:after="120"/>
        <w:ind w:left="0" w:firstLine="720"/>
        <w:contextualSpacing w:val="0"/>
        <w:jc w:val="both"/>
        <w:rPr>
          <w:szCs w:val="28"/>
        </w:rPr>
      </w:pPr>
      <w:r w:rsidRPr="004D3E43">
        <w:rPr>
          <w:szCs w:val="28"/>
        </w:rPr>
        <w:t xml:space="preserve">Проте запропоновані зміни </w:t>
      </w:r>
      <w:r>
        <w:rPr>
          <w:szCs w:val="28"/>
        </w:rPr>
        <w:t>водночас стосуються</w:t>
      </w:r>
      <w:r w:rsidRPr="004D3E43">
        <w:rPr>
          <w:szCs w:val="28"/>
        </w:rPr>
        <w:t xml:space="preserve"> питань сплати єдиного внеску за працівників дипломатичної служби, які перебувають у</w:t>
      </w:r>
      <w:r w:rsidR="00B33B2B">
        <w:rPr>
          <w:szCs w:val="28"/>
        </w:rPr>
        <w:t xml:space="preserve"> довготерміновому відрядженні,</w:t>
      </w:r>
      <w:r w:rsidRPr="004D3E43">
        <w:rPr>
          <w:szCs w:val="28"/>
        </w:rPr>
        <w:t xml:space="preserve"> є застрахо</w:t>
      </w:r>
      <w:r w:rsidR="00B33B2B">
        <w:rPr>
          <w:szCs w:val="28"/>
        </w:rPr>
        <w:t xml:space="preserve">ваними особами відповідно до </w:t>
      </w:r>
      <w:r w:rsidRPr="004D3E43">
        <w:rPr>
          <w:szCs w:val="28"/>
        </w:rPr>
        <w:t>чи</w:t>
      </w:r>
      <w:r w:rsidR="00B33B2B">
        <w:rPr>
          <w:szCs w:val="28"/>
        </w:rPr>
        <w:t>нни</w:t>
      </w:r>
      <w:r w:rsidRPr="004D3E43">
        <w:rPr>
          <w:szCs w:val="28"/>
        </w:rPr>
        <w:t>х норм цих законів та не</w:t>
      </w:r>
      <w:r w:rsidR="005D577B">
        <w:rPr>
          <w:szCs w:val="28"/>
        </w:rPr>
        <w:t xml:space="preserve"> </w:t>
      </w:r>
      <w:r w:rsidRPr="004D3E43">
        <w:rPr>
          <w:szCs w:val="28"/>
        </w:rPr>
        <w:t xml:space="preserve">потребують </w:t>
      </w:r>
      <w:r w:rsidR="00B33B2B" w:rsidRPr="004D3E43">
        <w:rPr>
          <w:szCs w:val="28"/>
        </w:rPr>
        <w:t xml:space="preserve">їх </w:t>
      </w:r>
      <w:r w:rsidRPr="004D3E43">
        <w:rPr>
          <w:szCs w:val="28"/>
        </w:rPr>
        <w:t>виокремлення в окрему категорію найманих працівників. При цьому зазначені зміни викладені без врахування узагальнюючого визначення роботодавців у цих законах (підприємства, установи, організації, фізичні особи) та містять зайву деталізацію роботодавця, який сплачує внески за такого працівника та іншого з подружжя. На нашу думку, запропоновані зміни потребують доопрацювання відповідно до вимог законодавчої техніки.</w:t>
      </w:r>
    </w:p>
    <w:p w:rsidR="004D3E43" w:rsidRPr="003B599D" w:rsidRDefault="004D3E43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color w:val="000000"/>
          <w:szCs w:val="28"/>
          <w:lang w:eastAsia="uk-UA"/>
        </w:rPr>
      </w:pPr>
      <w:r w:rsidRPr="004D3E43">
        <w:rPr>
          <w:szCs w:val="28"/>
        </w:rPr>
        <w:t xml:space="preserve"> </w:t>
      </w:r>
      <w:r>
        <w:rPr>
          <w:szCs w:val="28"/>
        </w:rPr>
        <w:t>Я</w:t>
      </w:r>
      <w:r w:rsidRPr="004D3E43">
        <w:rPr>
          <w:szCs w:val="28"/>
          <w:lang w:eastAsia="uk-UA"/>
        </w:rPr>
        <w:t xml:space="preserve">к зазначається в пояснювальній записці, </w:t>
      </w:r>
      <w:r w:rsidRPr="004D3E43">
        <w:rPr>
          <w:color w:val="000000"/>
          <w:szCs w:val="28"/>
        </w:rPr>
        <w:t xml:space="preserve">реалізація положень цього Закону </w:t>
      </w:r>
      <w:r w:rsidRPr="004D3E43">
        <w:rPr>
          <w:szCs w:val="28"/>
        </w:rPr>
        <w:t xml:space="preserve">потребуватиме додаткових витрат із Державного бюджету України. У зв’язку з цим звертаємо увагу на пункт 1 </w:t>
      </w:r>
      <w:r w:rsidR="00B33B2B" w:rsidRPr="004D3E43">
        <w:rPr>
          <w:szCs w:val="28"/>
        </w:rPr>
        <w:t xml:space="preserve">розділу ХІ </w:t>
      </w:r>
      <w:r w:rsidR="00B33B2B">
        <w:rPr>
          <w:szCs w:val="28"/>
        </w:rPr>
        <w:t>“</w:t>
      </w:r>
      <w:r w:rsidR="00B33B2B" w:rsidRPr="004D3E43">
        <w:rPr>
          <w:szCs w:val="28"/>
        </w:rPr>
        <w:t>Прикінцеві та перехідні положення</w:t>
      </w:r>
      <w:r w:rsidR="00B33B2B" w:rsidRPr="003B0F25">
        <w:rPr>
          <w:szCs w:val="28"/>
        </w:rPr>
        <w:t>”</w:t>
      </w:r>
      <w:r w:rsidR="00B33B2B" w:rsidRPr="004D3E43">
        <w:rPr>
          <w:szCs w:val="28"/>
        </w:rPr>
        <w:t xml:space="preserve"> </w:t>
      </w:r>
      <w:r w:rsidR="00B33B2B" w:rsidRPr="00B33B2B">
        <w:rPr>
          <w:szCs w:val="28"/>
          <w:lang w:eastAsia="uk-UA"/>
        </w:rPr>
        <w:t>законо</w:t>
      </w:r>
      <w:r w:rsidRPr="004D3E43">
        <w:rPr>
          <w:szCs w:val="28"/>
          <w:lang w:eastAsia="uk-UA"/>
        </w:rPr>
        <w:t>проекту щодо набрання чинності цим Законом</w:t>
      </w:r>
      <w:r w:rsidRPr="004D3E43">
        <w:rPr>
          <w:szCs w:val="28"/>
        </w:rPr>
        <w:t xml:space="preserve"> через шість місяців з дня його опублікування, що не </w:t>
      </w:r>
      <w:r>
        <w:rPr>
          <w:szCs w:val="28"/>
        </w:rPr>
        <w:t xml:space="preserve">враховує вимог </w:t>
      </w:r>
      <w:r w:rsidR="00686AAA">
        <w:rPr>
          <w:szCs w:val="28"/>
        </w:rPr>
        <w:t xml:space="preserve">частини третьої </w:t>
      </w:r>
      <w:r>
        <w:rPr>
          <w:szCs w:val="28"/>
          <w:lang w:eastAsia="uk-UA"/>
        </w:rPr>
        <w:t>статті</w:t>
      </w:r>
      <w:r w:rsidRPr="004D3E43">
        <w:rPr>
          <w:szCs w:val="28"/>
          <w:lang w:eastAsia="uk-UA"/>
        </w:rPr>
        <w:t xml:space="preserve"> 27 Бюджетного кодексу України, згідно з якою</w:t>
      </w:r>
      <w:r w:rsidRPr="003B599D">
        <w:rPr>
          <w:color w:val="000000"/>
          <w:szCs w:val="28"/>
          <w:lang w:eastAsia="uk-UA"/>
        </w:rPr>
        <w:t xml:space="preserve"> </w:t>
      </w:r>
      <w:r>
        <w:rPr>
          <w:color w:val="000000"/>
          <w:szCs w:val="28"/>
          <w:lang w:eastAsia="uk-UA"/>
        </w:rPr>
        <w:t>з</w:t>
      </w:r>
      <w:r w:rsidRPr="003B599D">
        <w:rPr>
          <w:color w:val="000000"/>
          <w:szCs w:val="28"/>
          <w:lang w:eastAsia="uk-UA"/>
        </w:rPr>
        <w:t>акони України або їх окремі положення, які впливають на показники бюджету (зменшують надходження бюджету та/або збільшують</w:t>
      </w:r>
      <w:r>
        <w:rPr>
          <w:color w:val="000000"/>
          <w:szCs w:val="28"/>
          <w:lang w:eastAsia="uk-UA"/>
        </w:rPr>
        <w:t xml:space="preserve"> витрати бюджету) і приймаються</w:t>
      </w:r>
      <w:r w:rsidRPr="003B599D">
        <w:rPr>
          <w:color w:val="000000"/>
          <w:szCs w:val="28"/>
          <w:lang w:eastAsia="uk-UA"/>
        </w:rPr>
        <w:t xml:space="preserve"> не пізніше 15 липня року, що передує плановому, вводяться в дію не раніше почат</w:t>
      </w:r>
      <w:r>
        <w:rPr>
          <w:color w:val="000000"/>
          <w:szCs w:val="28"/>
          <w:lang w:eastAsia="uk-UA"/>
        </w:rPr>
        <w:t>ку планового бюджетного періоду.</w:t>
      </w:r>
      <w:r w:rsidR="00DC676F">
        <w:rPr>
          <w:color w:val="000000"/>
          <w:szCs w:val="28"/>
          <w:lang w:eastAsia="uk-UA"/>
        </w:rPr>
        <w:t xml:space="preserve"> Отже, цей законопроект, у разі його прийняття як Закону, мав би вводитися в дію не раніше 1 січня 2019 року.</w:t>
      </w:r>
    </w:p>
    <w:p w:rsidR="004D3E43" w:rsidRPr="004D3E43" w:rsidRDefault="004D3E43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szCs w:val="28"/>
        </w:rPr>
      </w:pPr>
      <w:r w:rsidRPr="004D3E43">
        <w:rPr>
          <w:szCs w:val="28"/>
        </w:rPr>
        <w:t xml:space="preserve">Структура проекту вбачається дещо нелогічною, оскільки розділ </w:t>
      </w:r>
      <w:r w:rsidRPr="004D3E43">
        <w:rPr>
          <w:szCs w:val="28"/>
          <w:lang w:val="en-US"/>
        </w:rPr>
        <w:t>VIII</w:t>
      </w:r>
      <w:r w:rsidRPr="004D3E43">
        <w:rPr>
          <w:szCs w:val="28"/>
        </w:rPr>
        <w:t xml:space="preserve"> </w:t>
      </w:r>
      <w:r w:rsidR="005D577B">
        <w:rPr>
          <w:szCs w:val="28"/>
        </w:rPr>
        <w:t>“</w:t>
      </w:r>
      <w:r w:rsidRPr="004D3E43">
        <w:rPr>
          <w:szCs w:val="28"/>
        </w:rPr>
        <w:t>Підвищення рівня професійної компетентності поса</w:t>
      </w:r>
      <w:r w:rsidR="003165ED">
        <w:rPr>
          <w:szCs w:val="28"/>
        </w:rPr>
        <w:t>дових осіб дипломатичної служби</w:t>
      </w:r>
      <w:r w:rsidR="003165ED" w:rsidRPr="003B0F25">
        <w:rPr>
          <w:szCs w:val="28"/>
        </w:rPr>
        <w:t>”</w:t>
      </w:r>
      <w:r w:rsidRPr="004D3E43">
        <w:rPr>
          <w:szCs w:val="28"/>
        </w:rPr>
        <w:t xml:space="preserve"> та розділ ІХ </w:t>
      </w:r>
      <w:r w:rsidR="005D577B">
        <w:rPr>
          <w:szCs w:val="28"/>
        </w:rPr>
        <w:t>“</w:t>
      </w:r>
      <w:r w:rsidRPr="004D3E43">
        <w:rPr>
          <w:szCs w:val="28"/>
        </w:rPr>
        <w:t>Робочий час і час відпочинку. Відпустки працівників дипломатичної служби</w:t>
      </w:r>
      <w:r w:rsidR="003165ED" w:rsidRPr="003B0F25">
        <w:rPr>
          <w:szCs w:val="28"/>
        </w:rPr>
        <w:t>”</w:t>
      </w:r>
      <w:r w:rsidRPr="004D3E43">
        <w:rPr>
          <w:szCs w:val="28"/>
        </w:rPr>
        <w:t xml:space="preserve"> містяться після розділів </w:t>
      </w:r>
      <w:r w:rsidR="005D577B">
        <w:rPr>
          <w:szCs w:val="28"/>
        </w:rPr>
        <w:t>“</w:t>
      </w:r>
      <w:r w:rsidR="003165ED">
        <w:rPr>
          <w:szCs w:val="28"/>
        </w:rPr>
        <w:t>Припинення дипломатичної служби</w:t>
      </w:r>
      <w:r w:rsidR="003165ED" w:rsidRPr="003B0F25">
        <w:rPr>
          <w:szCs w:val="28"/>
        </w:rPr>
        <w:t>”</w:t>
      </w:r>
      <w:r w:rsidRPr="004D3E43">
        <w:rPr>
          <w:szCs w:val="28"/>
        </w:rPr>
        <w:t xml:space="preserve">, </w:t>
      </w:r>
      <w:r w:rsidR="005D577B">
        <w:rPr>
          <w:szCs w:val="28"/>
        </w:rPr>
        <w:t>“</w:t>
      </w:r>
      <w:r w:rsidRPr="004D3E43">
        <w:rPr>
          <w:szCs w:val="28"/>
        </w:rPr>
        <w:t>Оплата праці, компенсаційні виплати та соціальні гарантії посадових осіб дипломатичної служби та працівників, які виконують функції з обслуговування</w:t>
      </w:r>
      <w:r w:rsidR="003165ED" w:rsidRPr="003B0F25">
        <w:rPr>
          <w:szCs w:val="28"/>
        </w:rPr>
        <w:t>”</w:t>
      </w:r>
      <w:r w:rsidRPr="004D3E43">
        <w:rPr>
          <w:szCs w:val="28"/>
        </w:rPr>
        <w:t>.</w:t>
      </w:r>
    </w:p>
    <w:p w:rsidR="00473F05" w:rsidRPr="00473F05" w:rsidRDefault="00870C97" w:rsidP="005D577B">
      <w:pPr>
        <w:pStyle w:val="a5"/>
        <w:numPr>
          <w:ilvl w:val="0"/>
          <w:numId w:val="2"/>
        </w:numPr>
        <w:spacing w:after="120"/>
        <w:ind w:left="0" w:firstLine="720"/>
        <w:contextualSpacing w:val="0"/>
        <w:jc w:val="both"/>
        <w:rPr>
          <w:color w:val="000000"/>
          <w:szCs w:val="28"/>
          <w:lang w:eastAsia="en-US"/>
        </w:rPr>
      </w:pPr>
      <w:r w:rsidRPr="00473F05">
        <w:rPr>
          <w:szCs w:val="28"/>
        </w:rPr>
        <w:t xml:space="preserve">Окремі норми законопроекту допускають застосування суб’єктивних оціночних суджень. </w:t>
      </w:r>
      <w:r w:rsidR="00473F05" w:rsidRPr="00473F05">
        <w:rPr>
          <w:color w:val="000000"/>
          <w:szCs w:val="28"/>
        </w:rPr>
        <w:t>Конституційний Суд України у своїх рішеннях неодноразово наголошував, що визначальними елементами верховенства права є принципи правової визначеності, ясності і недвозначності правової норми (абзац другий підпункту 5.4 пункту 5 мотивувальної частини Рішення Конституційного Суду України від 22.09.2005 року №5, від 29.06.2010 року №17-рп, від 11.10.2011 року №10-рп.). Положення закон</w:t>
      </w:r>
      <w:r w:rsidR="00B33B2B">
        <w:rPr>
          <w:color w:val="000000"/>
          <w:szCs w:val="28"/>
        </w:rPr>
        <w:t>і</w:t>
      </w:r>
      <w:r w:rsidR="00B33B2B" w:rsidRPr="00B33B2B">
        <w:rPr>
          <w:color w:val="000000"/>
          <w:szCs w:val="28"/>
        </w:rPr>
        <w:t>в</w:t>
      </w:r>
      <w:r w:rsidR="00473F05" w:rsidRPr="00473F05">
        <w:rPr>
          <w:color w:val="000000"/>
          <w:szCs w:val="28"/>
        </w:rPr>
        <w:t xml:space="preserve">, які не відповідають цим вимогам, дають підстави для </w:t>
      </w:r>
      <w:r w:rsidR="00473F05" w:rsidRPr="00B33B2B">
        <w:rPr>
          <w:color w:val="000000"/>
          <w:szCs w:val="28"/>
        </w:rPr>
        <w:t>довільн</w:t>
      </w:r>
      <w:r w:rsidR="00B33B2B" w:rsidRPr="00B33B2B">
        <w:rPr>
          <w:color w:val="000000"/>
          <w:szCs w:val="28"/>
        </w:rPr>
        <w:t>ого</w:t>
      </w:r>
      <w:r w:rsidR="00473F05" w:rsidRPr="00473F05">
        <w:rPr>
          <w:color w:val="000000"/>
          <w:szCs w:val="28"/>
        </w:rPr>
        <w:t xml:space="preserve"> тлумачен</w:t>
      </w:r>
      <w:r w:rsidR="00B33B2B">
        <w:rPr>
          <w:color w:val="000000"/>
          <w:szCs w:val="28"/>
        </w:rPr>
        <w:t>ня</w:t>
      </w:r>
      <w:r w:rsidR="00473F05" w:rsidRPr="00473F05">
        <w:rPr>
          <w:color w:val="000000"/>
          <w:szCs w:val="28"/>
        </w:rPr>
        <w:t xml:space="preserve"> законодавчих норм, ускладнюють їх правильне застосування,</w:t>
      </w:r>
      <w:r w:rsidR="005D577B">
        <w:rPr>
          <w:color w:val="000000"/>
          <w:szCs w:val="28"/>
        </w:rPr>
        <w:t xml:space="preserve"> </w:t>
      </w:r>
      <w:r w:rsidR="00473F05" w:rsidRPr="00473F05">
        <w:rPr>
          <w:color w:val="000000"/>
          <w:szCs w:val="28"/>
        </w:rPr>
        <w:t xml:space="preserve">а також створюють підґрунтя для порушення прав учасників правовідносин. </w:t>
      </w:r>
    </w:p>
    <w:p w:rsidR="00831627" w:rsidRDefault="00870C97" w:rsidP="005D577B">
      <w:pPr>
        <w:pStyle w:val="ParagraphStyle"/>
        <w:tabs>
          <w:tab w:val="left" w:pos="993"/>
        </w:tabs>
        <w:spacing w:after="120"/>
        <w:ind w:firstLine="720"/>
        <w:jc w:val="both"/>
        <w:rPr>
          <w:rStyle w:val="st42"/>
          <w:color w:val="auto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Так, </w:t>
      </w:r>
      <w:r w:rsidR="00831627">
        <w:rPr>
          <w:rFonts w:ascii="Times New Roman" w:hAnsi="Times New Roman"/>
          <w:sz w:val="28"/>
          <w:szCs w:val="28"/>
          <w:lang w:val="uk-UA"/>
        </w:rPr>
        <w:t xml:space="preserve">пунктом 3 </w:t>
      </w:r>
      <w:r>
        <w:rPr>
          <w:rFonts w:ascii="Times New Roman" w:hAnsi="Times New Roman"/>
          <w:sz w:val="28"/>
          <w:szCs w:val="28"/>
          <w:lang w:val="uk-UA"/>
        </w:rPr>
        <w:t xml:space="preserve">статті 19 законопроекту допускається дострокове відкликання з відрядження працівників </w:t>
      </w:r>
      <w:r w:rsidRPr="00870C97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дипломатичної служби, направлен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их</w:t>
      </w:r>
      <w:r w:rsidRPr="00870C97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у довготермінове відрядження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у разі істотного</w:t>
      </w:r>
      <w:r w:rsidRPr="00870C97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погіршення стану здоров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’</w:t>
      </w:r>
      <w:r w:rsidRPr="00870C97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я, що унеможливлює подальше перебування у довготерміновому відрядженні</w:t>
      </w:r>
      <w:r w:rsidR="00753D95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, тоді як згідно з Законом України </w:t>
      </w:r>
      <w:r w:rsidR="00473F05" w:rsidRPr="003B0F25">
        <w:rPr>
          <w:rFonts w:ascii="Times New Roman" w:hAnsi="Times New Roman"/>
          <w:sz w:val="28"/>
          <w:szCs w:val="28"/>
          <w:lang w:val="uk-UA"/>
        </w:rPr>
        <w:t>“</w:t>
      </w:r>
      <w:r w:rsidR="00753D95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Про державну службу</w:t>
      </w:r>
      <w:r w:rsidR="00117E99" w:rsidRPr="003B0F25">
        <w:rPr>
          <w:rFonts w:ascii="Times New Roman" w:hAnsi="Times New Roman"/>
          <w:sz w:val="28"/>
          <w:szCs w:val="28"/>
          <w:lang w:val="uk-UA"/>
        </w:rPr>
        <w:t>”</w:t>
      </w:r>
      <w:r w:rsidR="00753D95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підтвердженням погіршення стану здоров’я є </w:t>
      </w:r>
      <w:r w:rsidR="00753D95" w:rsidRPr="00753D95">
        <w:rPr>
          <w:rStyle w:val="st96"/>
          <w:color w:val="auto"/>
          <w:sz w:val="28"/>
          <w:szCs w:val="28"/>
          <w:lang w:val="uk-UA"/>
        </w:rPr>
        <w:t>медичн</w:t>
      </w:r>
      <w:r w:rsidR="00753D95">
        <w:rPr>
          <w:rStyle w:val="st96"/>
          <w:color w:val="auto"/>
          <w:sz w:val="28"/>
          <w:szCs w:val="28"/>
          <w:lang w:val="uk-UA"/>
        </w:rPr>
        <w:t>ий</w:t>
      </w:r>
      <w:r w:rsidR="00753D95" w:rsidRPr="00753D95">
        <w:rPr>
          <w:rStyle w:val="st96"/>
          <w:color w:val="auto"/>
          <w:sz w:val="28"/>
          <w:szCs w:val="28"/>
          <w:lang w:val="uk-UA"/>
        </w:rPr>
        <w:t xml:space="preserve"> виснов</w:t>
      </w:r>
      <w:r w:rsidR="00753D95">
        <w:rPr>
          <w:rStyle w:val="st96"/>
          <w:color w:val="auto"/>
          <w:sz w:val="28"/>
          <w:szCs w:val="28"/>
          <w:lang w:val="uk-UA"/>
        </w:rPr>
        <w:t>о</w:t>
      </w:r>
      <w:r w:rsidR="00753D95" w:rsidRPr="00753D95">
        <w:rPr>
          <w:rStyle w:val="st96"/>
          <w:color w:val="auto"/>
          <w:sz w:val="28"/>
          <w:szCs w:val="28"/>
          <w:lang w:val="uk-UA"/>
        </w:rPr>
        <w:t>к</w:t>
      </w:r>
      <w:r w:rsidR="00753D95" w:rsidRPr="00753D95">
        <w:rPr>
          <w:rStyle w:val="st42"/>
          <w:color w:val="auto"/>
          <w:sz w:val="28"/>
          <w:szCs w:val="28"/>
          <w:lang w:val="uk-UA"/>
        </w:rPr>
        <w:t xml:space="preserve">, </w:t>
      </w:r>
      <w:r w:rsidR="00753D95" w:rsidRPr="00753D95">
        <w:rPr>
          <w:rStyle w:val="st96"/>
          <w:color w:val="auto"/>
          <w:sz w:val="28"/>
          <w:szCs w:val="28"/>
          <w:lang w:val="uk-UA"/>
        </w:rPr>
        <w:t>порядок</w:t>
      </w:r>
      <w:r w:rsidR="00753D95" w:rsidRPr="00753D95">
        <w:rPr>
          <w:rStyle w:val="st42"/>
          <w:color w:val="auto"/>
          <w:sz w:val="28"/>
          <w:szCs w:val="28"/>
          <w:lang w:val="uk-UA"/>
        </w:rPr>
        <w:t xml:space="preserve"> надання якого визначається центральним органом виконавчої влади, що забезпечує формування та реалізує державну політику у сфері державної служби, та центральним органом виконавчої влади, що забезпечує формування та реалізує державну по</w:t>
      </w:r>
      <w:r w:rsidR="00753D95">
        <w:rPr>
          <w:rStyle w:val="st42"/>
          <w:color w:val="auto"/>
          <w:sz w:val="28"/>
          <w:szCs w:val="28"/>
          <w:lang w:val="uk-UA"/>
        </w:rPr>
        <w:t>літику у сфері охорони здоров’я.</w:t>
      </w:r>
      <w:r w:rsidR="00831627">
        <w:rPr>
          <w:rStyle w:val="st42"/>
          <w:color w:val="auto"/>
          <w:sz w:val="28"/>
          <w:szCs w:val="28"/>
          <w:lang w:val="uk-UA"/>
        </w:rPr>
        <w:t xml:space="preserve"> </w:t>
      </w:r>
    </w:p>
    <w:p w:rsidR="00753D95" w:rsidRPr="00831627" w:rsidRDefault="00831627" w:rsidP="005D577B">
      <w:pPr>
        <w:pStyle w:val="StyleHeader"/>
        <w:spacing w:after="120" w:line="240" w:lineRule="auto"/>
        <w:ind w:firstLine="720"/>
        <w:jc w:val="both"/>
        <w:rPr>
          <w:rStyle w:val="st42"/>
          <w:color w:val="auto"/>
          <w:sz w:val="28"/>
          <w:szCs w:val="28"/>
        </w:rPr>
      </w:pPr>
      <w:r w:rsidRPr="00831627">
        <w:rPr>
          <w:rStyle w:val="st42"/>
          <w:color w:val="auto"/>
          <w:sz w:val="28"/>
          <w:szCs w:val="28"/>
        </w:rPr>
        <w:t>Крім того,</w:t>
      </w:r>
      <w:r w:rsidR="00117E99">
        <w:rPr>
          <w:rStyle w:val="st42"/>
          <w:color w:val="auto"/>
          <w:sz w:val="28"/>
          <w:szCs w:val="28"/>
        </w:rPr>
        <w:t xml:space="preserve"> </w:t>
      </w:r>
      <w:r w:rsidRPr="00831627">
        <w:rPr>
          <w:rStyle w:val="st42"/>
          <w:color w:val="auto"/>
          <w:sz w:val="28"/>
          <w:szCs w:val="28"/>
        </w:rPr>
        <w:t xml:space="preserve">іншою підставою для </w:t>
      </w:r>
      <w:r w:rsidRPr="00831627">
        <w:rPr>
          <w:sz w:val="28"/>
          <w:szCs w:val="28"/>
        </w:rPr>
        <w:t>достроков</w:t>
      </w:r>
      <w:r>
        <w:rPr>
          <w:sz w:val="28"/>
          <w:szCs w:val="28"/>
        </w:rPr>
        <w:t>ого</w:t>
      </w:r>
      <w:r w:rsidRPr="00831627">
        <w:rPr>
          <w:sz w:val="28"/>
          <w:szCs w:val="28"/>
        </w:rPr>
        <w:t xml:space="preserve"> відкликання з відрядження працівників </w:t>
      </w:r>
      <w:r w:rsidRPr="00831627">
        <w:rPr>
          <w:sz w:val="28"/>
          <w:szCs w:val="28"/>
          <w:bdr w:val="none" w:sz="0" w:space="0" w:color="auto" w:frame="1"/>
        </w:rPr>
        <w:t>дипломатичної служби, направлених у довготермінове відрядження, є вчинення працівником дипломатичної служби або членами його сім’ ї дій, що можуть призвести до негативних наслідків, у тому числі для іміджу України за кордоном, при подальшому перебуванні відповідного працівника дипломатичної служби у довготерміновому відрядженні.</w:t>
      </w:r>
    </w:p>
    <w:p w:rsidR="00D55381" w:rsidRDefault="00BA27D6" w:rsidP="00EF1766">
      <w:pPr>
        <w:pStyle w:val="a5"/>
        <w:numPr>
          <w:ilvl w:val="0"/>
          <w:numId w:val="2"/>
        </w:numPr>
        <w:tabs>
          <w:tab w:val="left" w:pos="993"/>
        </w:tabs>
        <w:spacing w:after="240"/>
        <w:ind w:left="0" w:firstLine="720"/>
        <w:contextualSpacing w:val="0"/>
        <w:jc w:val="both"/>
        <w:rPr>
          <w:szCs w:val="28"/>
        </w:rPr>
      </w:pPr>
      <w:r w:rsidRPr="006F3E4A">
        <w:rPr>
          <w:szCs w:val="28"/>
        </w:rPr>
        <w:t>Звертаємо увагу, що всупереч вимогам частини першої статті 116 Регламенту Верховної Ради України, за якою п</w:t>
      </w:r>
      <w:r w:rsidRPr="006F3E4A">
        <w:rPr>
          <w:rStyle w:val="st42"/>
          <w:szCs w:val="28"/>
        </w:rPr>
        <w:t>ропозиції та поправки до законопроекту, який готується до другого читання, можуть вноситися лише до того тексту законопроекту (статей, їх частин, пунктів, речень), який прийнятий Верховною Радою за основу,</w:t>
      </w:r>
      <w:r w:rsidRPr="006F3E4A">
        <w:rPr>
          <w:szCs w:val="28"/>
        </w:rPr>
        <w:t xml:space="preserve"> до тексту законопроекту, підготовленого до розгляду у другому читанні, внесені зміни, які не були предметом розгляду під час прийняття проекту в першому читанні. Так, згідно з підпунктом 7 пункту 3 розділу </w:t>
      </w:r>
      <w:r w:rsidRPr="006F3E4A">
        <w:rPr>
          <w:szCs w:val="28"/>
          <w:lang w:val="en-US"/>
        </w:rPr>
        <w:t>XI</w:t>
      </w:r>
      <w:r w:rsidRPr="006F3E4A">
        <w:rPr>
          <w:szCs w:val="28"/>
        </w:rPr>
        <w:t xml:space="preserve"> </w:t>
      </w:r>
      <w:r w:rsidR="00117E99" w:rsidRPr="006F3E4A">
        <w:rPr>
          <w:szCs w:val="28"/>
        </w:rPr>
        <w:t>“</w:t>
      </w:r>
      <w:r w:rsidRPr="006F3E4A">
        <w:rPr>
          <w:szCs w:val="28"/>
        </w:rPr>
        <w:t>Прикінцеві та перехідні положення</w:t>
      </w:r>
      <w:r w:rsidR="00117E99" w:rsidRPr="006F3E4A">
        <w:rPr>
          <w:szCs w:val="28"/>
        </w:rPr>
        <w:t>”</w:t>
      </w:r>
      <w:r w:rsidRPr="006F3E4A">
        <w:rPr>
          <w:szCs w:val="28"/>
        </w:rPr>
        <w:t xml:space="preserve"> законопроекту передбачається внести зміни до частини другої статті 9 Закону</w:t>
      </w:r>
      <w:r w:rsidR="00117E99" w:rsidRPr="006F3E4A">
        <w:rPr>
          <w:szCs w:val="28"/>
        </w:rPr>
        <w:t xml:space="preserve"> України “</w:t>
      </w:r>
      <w:r w:rsidRPr="006F3E4A">
        <w:rPr>
          <w:szCs w:val="28"/>
        </w:rPr>
        <w:t>Про зовнішньоекономічну діяльність</w:t>
      </w:r>
      <w:r w:rsidR="00117E99" w:rsidRPr="006F3E4A">
        <w:rPr>
          <w:szCs w:val="28"/>
        </w:rPr>
        <w:t>”</w:t>
      </w:r>
      <w:r w:rsidRPr="006F3E4A">
        <w:rPr>
          <w:szCs w:val="28"/>
        </w:rPr>
        <w:t xml:space="preserve">, за якими віднести до повноважень Кабінету Міністрів України координацію роботи торговельних представництв України в іноземних державах; </w:t>
      </w:r>
      <w:r w:rsidRPr="006F3E4A">
        <w:rPr>
          <w:color w:val="000000"/>
          <w:szCs w:val="28"/>
        </w:rPr>
        <w:t>признач</w:t>
      </w:r>
      <w:r w:rsidR="00117E99" w:rsidRPr="006F3E4A">
        <w:rPr>
          <w:color w:val="000000"/>
          <w:szCs w:val="28"/>
        </w:rPr>
        <w:t>ення</w:t>
      </w:r>
      <w:r w:rsidRPr="006F3E4A">
        <w:rPr>
          <w:color w:val="000000"/>
          <w:szCs w:val="28"/>
        </w:rPr>
        <w:t xml:space="preserve"> </w:t>
      </w:r>
      <w:r w:rsidRPr="006F3E4A">
        <w:rPr>
          <w:szCs w:val="28"/>
        </w:rPr>
        <w:t>керівників торговельних представництв України в іноземних державах за поданням центрального органу виконавчої влади з питань економічної політики, погодженим з Міністерством закордонних справ України; погодж</w:t>
      </w:r>
      <w:r w:rsidR="00117E99" w:rsidRPr="006F3E4A">
        <w:rPr>
          <w:szCs w:val="28"/>
        </w:rPr>
        <w:t>ення</w:t>
      </w:r>
      <w:r w:rsidRPr="006F3E4A">
        <w:rPr>
          <w:szCs w:val="28"/>
        </w:rPr>
        <w:t xml:space="preserve"> призначення на посади в закордонних дипломатичних установах України працівників центральних органів виконавчої влади, до посадових обов’язків яких належать питання торговельно-економічного та секторального співробітництва</w:t>
      </w:r>
      <w:r w:rsidR="00117E99" w:rsidRPr="006F3E4A">
        <w:rPr>
          <w:szCs w:val="28"/>
        </w:rPr>
        <w:t>.</w:t>
      </w:r>
    </w:p>
    <w:p w:rsidR="00653377" w:rsidRDefault="006F3E4A" w:rsidP="00653377">
      <w:pPr>
        <w:spacing w:after="120"/>
        <w:ind w:firstLine="709"/>
        <w:jc w:val="both"/>
      </w:pPr>
      <w:r w:rsidRPr="00974B4E">
        <w:rPr>
          <w:b/>
          <w:szCs w:val="28"/>
        </w:rPr>
        <w:t>Узагальнюючий висновок:</w:t>
      </w:r>
      <w:r w:rsidRPr="00974B4E">
        <w:rPr>
          <w:szCs w:val="28"/>
        </w:rPr>
        <w:t xml:space="preserve"> </w:t>
      </w:r>
      <w:r w:rsidR="00653377" w:rsidRPr="00AA2FBD">
        <w:t>законопроект може бути прийнятий у другому читанні з</w:t>
      </w:r>
      <w:r w:rsidR="00BA7043">
        <w:t>а умови</w:t>
      </w:r>
      <w:r w:rsidR="00653377">
        <w:t xml:space="preserve"> </w:t>
      </w:r>
      <w:r w:rsidR="00BA7043">
        <w:t>в</w:t>
      </w:r>
      <w:r w:rsidR="00653377" w:rsidRPr="00AA2FBD">
        <w:t>рахування викладених зауважень.</w:t>
      </w:r>
    </w:p>
    <w:p w:rsidR="006F3E4A" w:rsidRDefault="006F3E4A" w:rsidP="006F3E4A">
      <w:pPr>
        <w:spacing w:after="120"/>
        <w:ind w:firstLine="709"/>
        <w:jc w:val="both"/>
      </w:pPr>
    </w:p>
    <w:p w:rsidR="006F3E4A" w:rsidRDefault="006F3E4A" w:rsidP="006F3E4A">
      <w:pPr>
        <w:ind w:firstLine="709"/>
        <w:rPr>
          <w:b/>
          <w:szCs w:val="28"/>
        </w:rPr>
      </w:pPr>
      <w:r>
        <w:rPr>
          <w:b/>
          <w:szCs w:val="28"/>
        </w:rPr>
        <w:t>Перший з</w:t>
      </w:r>
      <w:r w:rsidRPr="00974B4E">
        <w:rPr>
          <w:b/>
          <w:szCs w:val="28"/>
        </w:rPr>
        <w:t xml:space="preserve">аступник </w:t>
      </w:r>
    </w:p>
    <w:p w:rsidR="006F3E4A" w:rsidRPr="006F3E4A" w:rsidRDefault="006F3E4A" w:rsidP="005D577B">
      <w:pPr>
        <w:rPr>
          <w:szCs w:val="28"/>
        </w:rPr>
      </w:pPr>
      <w:r>
        <w:rPr>
          <w:b/>
          <w:szCs w:val="28"/>
        </w:rPr>
        <w:t>к</w:t>
      </w:r>
      <w:r w:rsidRPr="00974B4E">
        <w:rPr>
          <w:b/>
          <w:szCs w:val="28"/>
        </w:rPr>
        <w:t>ерівника</w:t>
      </w:r>
      <w:r>
        <w:rPr>
          <w:b/>
          <w:szCs w:val="28"/>
        </w:rPr>
        <w:t xml:space="preserve"> </w:t>
      </w:r>
      <w:r w:rsidRPr="00974B4E">
        <w:rPr>
          <w:b/>
          <w:szCs w:val="28"/>
        </w:rPr>
        <w:t xml:space="preserve">Головного управління </w:t>
      </w:r>
      <w:r w:rsidRPr="00974B4E">
        <w:rPr>
          <w:b/>
          <w:szCs w:val="28"/>
        </w:rPr>
        <w:tab/>
      </w:r>
      <w:r w:rsidRPr="00974B4E">
        <w:rPr>
          <w:b/>
          <w:szCs w:val="28"/>
        </w:rPr>
        <w:tab/>
      </w:r>
      <w:r w:rsidRPr="00974B4E">
        <w:rPr>
          <w:b/>
          <w:szCs w:val="28"/>
        </w:rPr>
        <w:tab/>
        <w:t xml:space="preserve"> </w:t>
      </w:r>
      <w:r w:rsidRPr="00974B4E">
        <w:rPr>
          <w:b/>
          <w:szCs w:val="28"/>
        </w:rPr>
        <w:tab/>
      </w:r>
      <w:r w:rsidR="00653377">
        <w:rPr>
          <w:b/>
          <w:szCs w:val="28"/>
        </w:rPr>
        <w:tab/>
      </w:r>
      <w:r>
        <w:rPr>
          <w:b/>
          <w:szCs w:val="28"/>
        </w:rPr>
        <w:t>А</w:t>
      </w:r>
      <w:r w:rsidRPr="00974B4E">
        <w:rPr>
          <w:b/>
          <w:szCs w:val="28"/>
        </w:rPr>
        <w:t xml:space="preserve">. </w:t>
      </w:r>
      <w:r>
        <w:rPr>
          <w:b/>
          <w:szCs w:val="28"/>
        </w:rPr>
        <w:t>НИЖНИК</w:t>
      </w:r>
    </w:p>
    <w:sectPr w:rsidR="006F3E4A" w:rsidRPr="006F3E4A" w:rsidSect="00852716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72A" w:rsidRDefault="000B672A" w:rsidP="00852716">
      <w:r>
        <w:separator/>
      </w:r>
    </w:p>
  </w:endnote>
  <w:endnote w:type="continuationSeparator" w:id="0">
    <w:p w:rsidR="000B672A" w:rsidRDefault="000B672A" w:rsidP="0085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72A" w:rsidRDefault="000B672A" w:rsidP="00852716">
      <w:r>
        <w:separator/>
      </w:r>
    </w:p>
  </w:footnote>
  <w:footnote w:type="continuationSeparator" w:id="0">
    <w:p w:rsidR="000B672A" w:rsidRDefault="000B672A" w:rsidP="00852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024132"/>
      <w:docPartObj>
        <w:docPartGallery w:val="Page Numbers (Top of Page)"/>
        <w:docPartUnique/>
      </w:docPartObj>
    </w:sdtPr>
    <w:sdtEndPr/>
    <w:sdtContent>
      <w:p w:rsidR="00852716" w:rsidRDefault="00852716">
        <w:pPr>
          <w:pStyle w:val="a3"/>
          <w:jc w:val="right"/>
        </w:pPr>
        <w:r w:rsidRPr="00852716">
          <w:rPr>
            <w:rFonts w:ascii="Times New Roman" w:hAnsi="Times New Roman" w:cs="Times New Roman"/>
            <w:sz w:val="24"/>
          </w:rPr>
          <w:fldChar w:fldCharType="begin"/>
        </w:r>
        <w:r w:rsidRPr="00852716">
          <w:rPr>
            <w:rFonts w:ascii="Times New Roman" w:hAnsi="Times New Roman" w:cs="Times New Roman"/>
            <w:sz w:val="24"/>
          </w:rPr>
          <w:instrText>PAGE   \* MERGEFORMAT</w:instrText>
        </w:r>
        <w:r w:rsidRPr="00852716">
          <w:rPr>
            <w:rFonts w:ascii="Times New Roman" w:hAnsi="Times New Roman" w:cs="Times New Roman"/>
            <w:sz w:val="24"/>
          </w:rPr>
          <w:fldChar w:fldCharType="separate"/>
        </w:r>
        <w:r w:rsidR="00EF54EC">
          <w:rPr>
            <w:rFonts w:ascii="Times New Roman" w:hAnsi="Times New Roman" w:cs="Times New Roman"/>
            <w:noProof/>
            <w:sz w:val="24"/>
          </w:rPr>
          <w:t>8</w:t>
        </w:r>
        <w:r w:rsidRPr="0085271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852716" w:rsidRDefault="008527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332E334C"/>
    <w:multiLevelType w:val="hybridMultilevel"/>
    <w:tmpl w:val="C0FAC15C"/>
    <w:lvl w:ilvl="0" w:tplc="9260D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AC2652"/>
    <w:multiLevelType w:val="hybridMultilevel"/>
    <w:tmpl w:val="9A12410C"/>
    <w:lvl w:ilvl="0" w:tplc="13506A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95389C"/>
    <w:multiLevelType w:val="hybridMultilevel"/>
    <w:tmpl w:val="9A12410C"/>
    <w:lvl w:ilvl="0" w:tplc="13506A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CB02F4"/>
    <w:multiLevelType w:val="hybridMultilevel"/>
    <w:tmpl w:val="7B0258F6"/>
    <w:lvl w:ilvl="0" w:tplc="38D6E93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EC680B"/>
    <w:multiLevelType w:val="hybridMultilevel"/>
    <w:tmpl w:val="40520D82"/>
    <w:lvl w:ilvl="0" w:tplc="CC6E34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86"/>
    <w:rsid w:val="00031374"/>
    <w:rsid w:val="000B3DD9"/>
    <w:rsid w:val="000B672A"/>
    <w:rsid w:val="00117E99"/>
    <w:rsid w:val="001D4448"/>
    <w:rsid w:val="001E78CB"/>
    <w:rsid w:val="002A0394"/>
    <w:rsid w:val="002A6C5A"/>
    <w:rsid w:val="002C1109"/>
    <w:rsid w:val="003165ED"/>
    <w:rsid w:val="00331286"/>
    <w:rsid w:val="003B0F25"/>
    <w:rsid w:val="003F2D8D"/>
    <w:rsid w:val="00443A10"/>
    <w:rsid w:val="00473F05"/>
    <w:rsid w:val="00475117"/>
    <w:rsid w:val="004C694C"/>
    <w:rsid w:val="004D1159"/>
    <w:rsid w:val="004D3E43"/>
    <w:rsid w:val="005142BE"/>
    <w:rsid w:val="005204CF"/>
    <w:rsid w:val="005C787F"/>
    <w:rsid w:val="005D577B"/>
    <w:rsid w:val="00621868"/>
    <w:rsid w:val="00644038"/>
    <w:rsid w:val="00644D89"/>
    <w:rsid w:val="00653377"/>
    <w:rsid w:val="00672DE3"/>
    <w:rsid w:val="00686AAA"/>
    <w:rsid w:val="006F3E4A"/>
    <w:rsid w:val="00706D28"/>
    <w:rsid w:val="00716E3D"/>
    <w:rsid w:val="00753D95"/>
    <w:rsid w:val="00760B80"/>
    <w:rsid w:val="007B0497"/>
    <w:rsid w:val="007D1A8D"/>
    <w:rsid w:val="00831627"/>
    <w:rsid w:val="00852716"/>
    <w:rsid w:val="00857A06"/>
    <w:rsid w:val="008625B8"/>
    <w:rsid w:val="00870C97"/>
    <w:rsid w:val="008D60C1"/>
    <w:rsid w:val="008F6D2F"/>
    <w:rsid w:val="009113A3"/>
    <w:rsid w:val="009152E9"/>
    <w:rsid w:val="009771B1"/>
    <w:rsid w:val="00985FAF"/>
    <w:rsid w:val="00995209"/>
    <w:rsid w:val="009A6B8B"/>
    <w:rsid w:val="00A3566D"/>
    <w:rsid w:val="00A56929"/>
    <w:rsid w:val="00A94D73"/>
    <w:rsid w:val="00B155D9"/>
    <w:rsid w:val="00B33B2B"/>
    <w:rsid w:val="00BA27D6"/>
    <w:rsid w:val="00BA7043"/>
    <w:rsid w:val="00C77993"/>
    <w:rsid w:val="00D53409"/>
    <w:rsid w:val="00D55381"/>
    <w:rsid w:val="00DB2CFE"/>
    <w:rsid w:val="00DC676F"/>
    <w:rsid w:val="00DD21B5"/>
    <w:rsid w:val="00E01BE0"/>
    <w:rsid w:val="00E3161B"/>
    <w:rsid w:val="00E33350"/>
    <w:rsid w:val="00E45574"/>
    <w:rsid w:val="00EF127C"/>
    <w:rsid w:val="00EF1766"/>
    <w:rsid w:val="00EF54EC"/>
    <w:rsid w:val="00F8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5AA9"/>
  <w15:chartTrackingRefBased/>
  <w15:docId w15:val="{22BD95C5-8525-4D58-9AEE-37D03E84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286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style"/>
    <w:basedOn w:val="a0"/>
    <w:rsid w:val="00331286"/>
  </w:style>
  <w:style w:type="character" w:customStyle="1" w:styleId="FontStyle0">
    <w:name w:val="Font Style"/>
    <w:uiPriority w:val="99"/>
    <w:rsid w:val="00331286"/>
    <w:rPr>
      <w:rFonts w:cs="Courier New"/>
      <w:color w:val="000000"/>
      <w:sz w:val="20"/>
      <w:szCs w:val="20"/>
    </w:rPr>
  </w:style>
  <w:style w:type="paragraph" w:customStyle="1" w:styleId="ParagraphStyle">
    <w:name w:val="Paragraph Style"/>
    <w:rsid w:val="00331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paragraph" w:styleId="a3">
    <w:name w:val="header"/>
    <w:basedOn w:val="a"/>
    <w:link w:val="a4"/>
    <w:uiPriority w:val="99"/>
    <w:rsid w:val="00DD21B5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</w:rPr>
  </w:style>
  <w:style w:type="character" w:customStyle="1" w:styleId="a4">
    <w:name w:val="Верхній колонтитул Знак"/>
    <w:basedOn w:val="a0"/>
    <w:link w:val="a3"/>
    <w:uiPriority w:val="99"/>
    <w:rsid w:val="00DD21B5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character" w:customStyle="1" w:styleId="st42">
    <w:name w:val="st42"/>
    <w:uiPriority w:val="99"/>
    <w:rsid w:val="00644038"/>
    <w:rPr>
      <w:rFonts w:ascii="Times New Roman" w:hAnsi="Times New Roman" w:cs="Times New Roman"/>
      <w:color w:val="000000"/>
    </w:rPr>
  </w:style>
  <w:style w:type="character" w:customStyle="1" w:styleId="apple-converted-space">
    <w:name w:val="apple-converted-space"/>
    <w:basedOn w:val="a0"/>
    <w:rsid w:val="00644038"/>
    <w:rPr>
      <w:rFonts w:cs="Times New Roman"/>
    </w:rPr>
  </w:style>
  <w:style w:type="paragraph" w:styleId="a5">
    <w:name w:val="List Paragraph"/>
    <w:basedOn w:val="a"/>
    <w:uiPriority w:val="34"/>
    <w:qFormat/>
    <w:rsid w:val="00E33350"/>
    <w:pPr>
      <w:ind w:left="720"/>
      <w:contextualSpacing/>
    </w:pPr>
  </w:style>
  <w:style w:type="character" w:styleId="a6">
    <w:name w:val="footnote reference"/>
    <w:basedOn w:val="a0"/>
    <w:semiHidden/>
    <w:rsid w:val="00985FAF"/>
    <w:rPr>
      <w:vertAlign w:val="superscript"/>
    </w:rPr>
  </w:style>
  <w:style w:type="paragraph" w:customStyle="1" w:styleId="StyleHeader">
    <w:name w:val="StyleHeader"/>
    <w:basedOn w:val="a"/>
    <w:rsid w:val="00985FAF"/>
    <w:pPr>
      <w:spacing w:line="220" w:lineRule="exact"/>
    </w:pPr>
    <w:rPr>
      <w:sz w:val="12"/>
      <w:szCs w:val="20"/>
    </w:rPr>
  </w:style>
  <w:style w:type="paragraph" w:customStyle="1" w:styleId="st2">
    <w:name w:val="st2"/>
    <w:uiPriority w:val="99"/>
    <w:rsid w:val="00753D95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753D95"/>
    <w:rPr>
      <w:rFonts w:ascii="Times New Roman" w:hAnsi="Times New Roman" w:cs="Times New Roman"/>
      <w:color w:val="0000FF"/>
    </w:rPr>
  </w:style>
  <w:style w:type="paragraph" w:customStyle="1" w:styleId="StyleProp">
    <w:name w:val="StyleProp"/>
    <w:basedOn w:val="a"/>
    <w:rsid w:val="00831627"/>
    <w:pPr>
      <w:spacing w:line="200" w:lineRule="exact"/>
      <w:ind w:firstLine="227"/>
      <w:jc w:val="both"/>
    </w:pPr>
    <w:rPr>
      <w:sz w:val="18"/>
      <w:szCs w:val="20"/>
    </w:rPr>
  </w:style>
  <w:style w:type="paragraph" w:styleId="a7">
    <w:name w:val="footer"/>
    <w:basedOn w:val="a"/>
    <w:link w:val="a8"/>
    <w:uiPriority w:val="99"/>
    <w:unhideWhenUsed/>
    <w:rsid w:val="0085271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852716"/>
    <w:rPr>
      <w:rFonts w:eastAsia="Times New Roman" w:cs="Times New Roman"/>
      <w:szCs w:val="24"/>
      <w:lang w:eastAsia="ru-RU"/>
    </w:rPr>
  </w:style>
  <w:style w:type="paragraph" w:customStyle="1" w:styleId="StyleZakonu">
    <w:name w:val="StyleZakonu"/>
    <w:basedOn w:val="a"/>
    <w:link w:val="StyleZakonu0"/>
    <w:rsid w:val="00BA27D6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9">
    <w:name w:val="No Spacing"/>
    <w:uiPriority w:val="1"/>
    <w:qFormat/>
    <w:rsid w:val="00BA27D6"/>
    <w:pPr>
      <w:spacing w:after="0" w:line="240" w:lineRule="auto"/>
    </w:pPr>
    <w:rPr>
      <w:rFonts w:ascii="Calibri" w:eastAsia="Calibri" w:hAnsi="Calibri" w:cs="Times New Roman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8F6D2F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8F6D2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tyleZakonu0">
    <w:name w:val="StyleZakonu Знак"/>
    <w:link w:val="StyleZakonu"/>
    <w:locked/>
    <w:rsid w:val="006F3E4A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4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12659</Words>
  <Characters>7216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</cp:revision>
  <cp:lastPrinted>2018-03-19T14:04:00Z</cp:lastPrinted>
  <dcterms:created xsi:type="dcterms:W3CDTF">2018-03-19T14:34:00Z</dcterms:created>
  <dcterms:modified xsi:type="dcterms:W3CDTF">2018-03-19T14:34:00Z</dcterms:modified>
</cp:coreProperties>
</file>