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41F" w:rsidRDefault="0007141F" w:rsidP="0007141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141F" w:rsidRPr="002A23E7" w:rsidRDefault="0007141F" w:rsidP="0007141F">
      <w:pPr>
        <w:tabs>
          <w:tab w:val="left" w:pos="4125"/>
          <w:tab w:val="left" w:pos="769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23E7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7141F" w:rsidRPr="00AF7EAE" w:rsidRDefault="0007141F" w:rsidP="0007141F">
      <w:pPr>
        <w:tabs>
          <w:tab w:val="left" w:pos="433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23E7">
        <w:rPr>
          <w:rFonts w:ascii="Times New Roman" w:hAnsi="Times New Roman"/>
          <w:b/>
          <w:sz w:val="28"/>
          <w:szCs w:val="28"/>
        </w:rPr>
        <w:t>до проекту Закону України «</w:t>
      </w:r>
      <w:r w:rsidRPr="00114641">
        <w:rPr>
          <w:rFonts w:ascii="Times New Roman" w:hAnsi="Times New Roman"/>
          <w:b/>
          <w:sz w:val="28"/>
          <w:szCs w:val="28"/>
        </w:rPr>
        <w:t xml:space="preserve">Про ратифікацію </w:t>
      </w:r>
      <w:r>
        <w:rPr>
          <w:rFonts w:ascii="Times New Roman" w:hAnsi="Times New Roman"/>
          <w:b/>
          <w:sz w:val="28"/>
          <w:szCs w:val="28"/>
        </w:rPr>
        <w:t>Угоди</w:t>
      </w:r>
      <w:r w:rsidRPr="00114641">
        <w:rPr>
          <w:rFonts w:ascii="Times New Roman" w:hAnsi="Times New Roman"/>
          <w:b/>
          <w:sz w:val="28"/>
          <w:szCs w:val="28"/>
        </w:rPr>
        <w:t xml:space="preserve"> між </w:t>
      </w:r>
      <w:r w:rsidRPr="00961F02">
        <w:rPr>
          <w:rFonts w:ascii="Times New Roman" w:hAnsi="Times New Roman"/>
          <w:b/>
          <w:sz w:val="28"/>
          <w:szCs w:val="28"/>
        </w:rPr>
        <w:t>Україною та Королівством Нідерландів про міжнародне правове співробітництво щодо злочинів, пов’язаних зі збиттям літака рейсу МН17 Малайзійських авіаліній 17 липня 2014 року</w:t>
      </w:r>
      <w:r w:rsidRPr="002A23E7">
        <w:rPr>
          <w:rFonts w:ascii="Times New Roman" w:hAnsi="Times New Roman"/>
          <w:b/>
          <w:sz w:val="28"/>
          <w:szCs w:val="28"/>
        </w:rPr>
        <w:t>»</w:t>
      </w:r>
    </w:p>
    <w:p w:rsidR="0007141F" w:rsidRDefault="0007141F" w:rsidP="0007141F">
      <w:pPr>
        <w:tabs>
          <w:tab w:val="left" w:pos="769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141F" w:rsidRDefault="0007141F" w:rsidP="0007141F">
      <w:pPr>
        <w:pStyle w:val="a3"/>
        <w:numPr>
          <w:ilvl w:val="0"/>
          <w:numId w:val="1"/>
        </w:numPr>
        <w:spacing w:after="0" w:line="240" w:lineRule="auto"/>
        <w:ind w:left="1077" w:hanging="357"/>
        <w:jc w:val="both"/>
        <w:rPr>
          <w:rFonts w:ascii="Times New Roman" w:hAnsi="Times New Roman"/>
          <w:b/>
          <w:i/>
          <w:sz w:val="28"/>
          <w:szCs w:val="28"/>
        </w:rPr>
      </w:pPr>
      <w:r w:rsidRPr="002A23E7">
        <w:rPr>
          <w:rFonts w:ascii="Times New Roman" w:hAnsi="Times New Roman"/>
          <w:b/>
          <w:i/>
          <w:sz w:val="28"/>
          <w:szCs w:val="28"/>
        </w:rPr>
        <w:t>Обґрунтування необхідності прийняття акта</w:t>
      </w:r>
    </w:p>
    <w:p w:rsidR="0007141F" w:rsidRPr="00110FC5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0FC5">
        <w:rPr>
          <w:rFonts w:ascii="Times New Roman" w:hAnsi="Times New Roman"/>
          <w:sz w:val="28"/>
          <w:szCs w:val="28"/>
        </w:rPr>
        <w:t>Угода між Україною та Королівством Нідерландів про міжнародне правове співробітництво щодо злочинів, пов’язаних зі збиттям літака рейсу МН17 Малайзійських авіаліній 17 липня 2014 року (далі – Угода)</w:t>
      </w:r>
      <w:r>
        <w:rPr>
          <w:rFonts w:ascii="Times New Roman" w:hAnsi="Times New Roman"/>
          <w:sz w:val="28"/>
          <w:szCs w:val="28"/>
        </w:rPr>
        <w:t>,</w:t>
      </w:r>
      <w:r w:rsidRPr="00110FC5">
        <w:rPr>
          <w:rFonts w:ascii="Times New Roman" w:hAnsi="Times New Roman"/>
          <w:sz w:val="28"/>
          <w:szCs w:val="28"/>
        </w:rPr>
        <w:t xml:space="preserve"> бул</w:t>
      </w:r>
      <w:r>
        <w:rPr>
          <w:rFonts w:ascii="Times New Roman" w:hAnsi="Times New Roman"/>
          <w:sz w:val="28"/>
          <w:szCs w:val="28"/>
        </w:rPr>
        <w:t>а</w:t>
      </w:r>
      <w:r w:rsidRPr="00110FC5">
        <w:rPr>
          <w:rFonts w:ascii="Times New Roman" w:hAnsi="Times New Roman"/>
          <w:sz w:val="28"/>
          <w:szCs w:val="28"/>
        </w:rPr>
        <w:t xml:space="preserve"> підписан</w:t>
      </w:r>
      <w:r>
        <w:rPr>
          <w:rFonts w:ascii="Times New Roman" w:hAnsi="Times New Roman"/>
          <w:sz w:val="28"/>
          <w:szCs w:val="28"/>
        </w:rPr>
        <w:t>а</w:t>
      </w:r>
      <w:r w:rsidRPr="00110FC5">
        <w:rPr>
          <w:rFonts w:ascii="Times New Roman" w:hAnsi="Times New Roman"/>
          <w:sz w:val="28"/>
          <w:szCs w:val="28"/>
        </w:rPr>
        <w:t xml:space="preserve"> 07 липня 2017 року в м. Тал</w:t>
      </w:r>
      <w:r>
        <w:rPr>
          <w:rFonts w:ascii="Times New Roman" w:hAnsi="Times New Roman"/>
          <w:sz w:val="28"/>
          <w:szCs w:val="28"/>
        </w:rPr>
        <w:t>л</w:t>
      </w:r>
      <w:r w:rsidRPr="00110FC5">
        <w:rPr>
          <w:rFonts w:ascii="Times New Roman" w:hAnsi="Times New Roman"/>
          <w:sz w:val="28"/>
          <w:szCs w:val="28"/>
        </w:rPr>
        <w:t>інн.</w:t>
      </w:r>
    </w:p>
    <w:p w:rsidR="0007141F" w:rsidRPr="00551745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0FC5">
        <w:rPr>
          <w:rFonts w:ascii="Times New Roman" w:hAnsi="Times New Roman"/>
          <w:sz w:val="28"/>
          <w:szCs w:val="28"/>
        </w:rPr>
        <w:t>Відповідно до пунктів «б» та «</w:t>
      </w:r>
      <w:r>
        <w:rPr>
          <w:rFonts w:ascii="Times New Roman" w:hAnsi="Times New Roman"/>
          <w:sz w:val="28"/>
          <w:szCs w:val="28"/>
        </w:rPr>
        <w:t>е</w:t>
      </w:r>
      <w:r w:rsidRPr="00110FC5">
        <w:rPr>
          <w:rFonts w:ascii="Times New Roman" w:hAnsi="Times New Roman"/>
          <w:sz w:val="28"/>
          <w:szCs w:val="28"/>
        </w:rPr>
        <w:t xml:space="preserve">» частини другої статті 9 Закону України «Про міжнародні договори України» Угода підлягає ратифікації як така, що стосується прав, свобод та </w:t>
      </w:r>
      <w:r>
        <w:rPr>
          <w:rFonts w:ascii="Times New Roman" w:hAnsi="Times New Roman"/>
          <w:sz w:val="28"/>
          <w:szCs w:val="28"/>
        </w:rPr>
        <w:t>обов’язків людини і громадянина та  виконання якої</w:t>
      </w:r>
      <w:r w:rsidRPr="00551745">
        <w:rPr>
          <w:rFonts w:ascii="Times New Roman" w:hAnsi="Times New Roman"/>
          <w:sz w:val="28"/>
          <w:szCs w:val="28"/>
        </w:rPr>
        <w:t xml:space="preserve"> зумовлює зміну законів України або прийняття нових законів України.</w:t>
      </w:r>
    </w:p>
    <w:p w:rsidR="0007141F" w:rsidRPr="00110FC5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0FC5">
        <w:rPr>
          <w:rFonts w:ascii="Times New Roman" w:hAnsi="Times New Roman"/>
          <w:sz w:val="28"/>
          <w:szCs w:val="28"/>
        </w:rPr>
        <w:t>Згідно з частиною першою статті 9 Закону України «Про міжнародні договори України» ратифікація міжнародних договорів України здійснюється шляхом прийняття закону про ратифікацію, невід’ємною частиною якого є текст міжнародного договору.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2. </w:t>
      </w:r>
      <w:r w:rsidRPr="007320D4">
        <w:rPr>
          <w:rFonts w:ascii="Times New Roman" w:hAnsi="Times New Roman"/>
          <w:b/>
          <w:i/>
          <w:sz w:val="28"/>
          <w:szCs w:val="28"/>
        </w:rPr>
        <w:t>Мета і шляхи її досягнення</w:t>
      </w:r>
      <w:r w:rsidRPr="00110FC5">
        <w:rPr>
          <w:rFonts w:ascii="Times New Roman" w:hAnsi="Times New Roman"/>
          <w:sz w:val="28"/>
          <w:szCs w:val="28"/>
        </w:rPr>
        <w:t xml:space="preserve"> </w:t>
      </w:r>
    </w:p>
    <w:p w:rsidR="0007141F" w:rsidRPr="00110FC5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0FC5">
        <w:rPr>
          <w:rFonts w:ascii="Times New Roman" w:hAnsi="Times New Roman"/>
          <w:sz w:val="28"/>
          <w:szCs w:val="28"/>
        </w:rPr>
        <w:t xml:space="preserve">Метою Угоди є врегулювання питань, що виникають у зв’язку з переслідуванням та засудженням у </w:t>
      </w:r>
      <w:bookmarkStart w:id="0" w:name="OLE_LINK29"/>
      <w:bookmarkStart w:id="1" w:name="OLE_LINK30"/>
      <w:r w:rsidRPr="00110FC5">
        <w:rPr>
          <w:rFonts w:ascii="Times New Roman" w:hAnsi="Times New Roman"/>
          <w:sz w:val="28"/>
          <w:szCs w:val="28"/>
        </w:rPr>
        <w:t>Королівстві Нідерландів</w:t>
      </w:r>
      <w:bookmarkEnd w:id="0"/>
      <w:bookmarkEnd w:id="1"/>
      <w:r w:rsidRPr="00110FC5">
        <w:rPr>
          <w:rFonts w:ascii="Times New Roman" w:hAnsi="Times New Roman"/>
          <w:sz w:val="28"/>
          <w:szCs w:val="28"/>
        </w:rPr>
        <w:t xml:space="preserve">  осіб за злочини, пов’язані зі збиттям літака рейсу </w:t>
      </w:r>
      <w:r>
        <w:rPr>
          <w:rFonts w:ascii="Times New Roman" w:hAnsi="Times New Roman"/>
          <w:sz w:val="28"/>
          <w:szCs w:val="28"/>
        </w:rPr>
        <w:t>МН17 Малайзійських авіаліній 17 </w:t>
      </w:r>
      <w:r w:rsidRPr="00110FC5">
        <w:rPr>
          <w:rFonts w:ascii="Times New Roman" w:hAnsi="Times New Roman"/>
          <w:sz w:val="28"/>
          <w:szCs w:val="28"/>
        </w:rPr>
        <w:t>липня 2014 року в Україні</w:t>
      </w:r>
      <w:r>
        <w:rPr>
          <w:rFonts w:ascii="Times New Roman" w:hAnsi="Times New Roman"/>
          <w:sz w:val="28"/>
          <w:szCs w:val="28"/>
        </w:rPr>
        <w:t>, у тому числі співробітництва компетентних органів України та Нідерландів</w:t>
      </w:r>
      <w:r w:rsidRPr="00110FC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7141F" w:rsidRPr="00110FC5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Зазначена мета буде досягнута шляхом прийняття </w:t>
      </w:r>
      <w:r w:rsidRPr="00110FC5">
        <w:rPr>
          <w:rFonts w:ascii="Times New Roman" w:hAnsi="Times New Roman"/>
          <w:sz w:val="28"/>
          <w:szCs w:val="28"/>
        </w:rPr>
        <w:t>проекту Закону України «Про ратифікацію Угоди між Україною та Королівством Нідерландів про міжнародне правове співробітництво щодо злочинів, пов’язаних зі збиттям літака рейсу МН17 Малайзійських авіаліній 17 липня 2014 року».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141F" w:rsidRDefault="0007141F" w:rsidP="0007141F">
      <w:pPr>
        <w:pStyle w:val="a3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3. Правові аспекти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Правовою підставою розробки проекту Закону є стаття 9 Закону України «Про міжнародні договори України».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даній сфері правового регулювання діють:</w:t>
      </w:r>
    </w:p>
    <w:p w:rsidR="0007141F" w:rsidRPr="00E453C9" w:rsidRDefault="0007141F" w:rsidP="0007141F">
      <w:pPr>
        <w:pStyle w:val="1"/>
        <w:ind w:firstLine="708"/>
        <w:rPr>
          <w:szCs w:val="28"/>
        </w:rPr>
      </w:pPr>
      <w:r w:rsidRPr="00C43D4F">
        <w:rPr>
          <w:szCs w:val="28"/>
        </w:rPr>
        <w:t>-</w:t>
      </w:r>
      <w:r>
        <w:rPr>
          <w:szCs w:val="28"/>
        </w:rPr>
        <w:t xml:space="preserve"> Розділ IX</w:t>
      </w:r>
      <w:r w:rsidRPr="00E453C9">
        <w:rPr>
          <w:szCs w:val="28"/>
        </w:rPr>
        <w:t xml:space="preserve"> Кримінального процесуального кодексу України</w:t>
      </w:r>
      <w:r>
        <w:rPr>
          <w:szCs w:val="28"/>
        </w:rPr>
        <w:t xml:space="preserve">, яким </w:t>
      </w:r>
      <w:r w:rsidRPr="00E453C9">
        <w:rPr>
          <w:szCs w:val="28"/>
        </w:rPr>
        <w:t xml:space="preserve"> врегульовано питання надання міжнародної правової </w:t>
      </w:r>
      <w:r>
        <w:rPr>
          <w:szCs w:val="28"/>
        </w:rPr>
        <w:t>допомоги у кримінальних справах, видачі правопорушників та виконання в Україні вироків іноземних судів;</w:t>
      </w:r>
    </w:p>
    <w:p w:rsidR="0007141F" w:rsidRPr="001C1887" w:rsidRDefault="0007141F" w:rsidP="0007141F">
      <w:pPr>
        <w:pStyle w:val="2"/>
        <w:spacing w:after="0" w:line="24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- багатосторонні міжнародні договори України, чинні у </w:t>
      </w:r>
      <w:r w:rsidRPr="000908C7">
        <w:rPr>
          <w:sz w:val="28"/>
          <w:szCs w:val="28"/>
        </w:rPr>
        <w:t>відносинах між Україною</w:t>
      </w:r>
      <w:r>
        <w:rPr>
          <w:sz w:val="28"/>
          <w:szCs w:val="28"/>
        </w:rPr>
        <w:t xml:space="preserve"> та Королівством Нідерландів: </w:t>
      </w:r>
      <w:r w:rsidRPr="000908C7">
        <w:rPr>
          <w:rFonts w:eastAsia="SimSun"/>
          <w:sz w:val="28"/>
          <w:szCs w:val="28"/>
        </w:rPr>
        <w:t>Європейська конвенція про взаємну допом</w:t>
      </w:r>
      <w:r>
        <w:rPr>
          <w:rFonts w:eastAsia="SimSun"/>
          <w:sz w:val="28"/>
          <w:szCs w:val="28"/>
        </w:rPr>
        <w:t>огу у кримінальних справах 1959 року,</w:t>
      </w:r>
      <w:r w:rsidRPr="000908C7">
        <w:rPr>
          <w:rFonts w:eastAsia="SimSun"/>
          <w:sz w:val="28"/>
          <w:szCs w:val="28"/>
        </w:rPr>
        <w:t xml:space="preserve"> Додатковий протокол 1978 року та </w:t>
      </w:r>
      <w:r w:rsidRPr="000908C7">
        <w:rPr>
          <w:sz w:val="28"/>
          <w:szCs w:val="28"/>
        </w:rPr>
        <w:t>Другий додатковий протокол до цієї Конвенції 2001 року;</w:t>
      </w:r>
      <w:r w:rsidRPr="000908C7">
        <w:rPr>
          <w:rFonts w:eastAsia="SimSun"/>
          <w:sz w:val="28"/>
          <w:szCs w:val="28"/>
        </w:rPr>
        <w:t xml:space="preserve"> Європейська конвенція про передачу провадження у кримінальних справах 1972 року; Європейська конвенція про боротьбу з тероризмом 1977 року; </w:t>
      </w:r>
      <w:r w:rsidRPr="000908C7">
        <w:rPr>
          <w:sz w:val="28"/>
          <w:szCs w:val="28"/>
        </w:rPr>
        <w:t>Конвенція Ради Європи</w:t>
      </w:r>
      <w:r>
        <w:rPr>
          <w:sz w:val="28"/>
          <w:szCs w:val="28"/>
        </w:rPr>
        <w:t xml:space="preserve"> про запобігання тероризму 2005 </w:t>
      </w:r>
      <w:r w:rsidRPr="000908C7">
        <w:rPr>
          <w:sz w:val="28"/>
          <w:szCs w:val="28"/>
        </w:rPr>
        <w:t>року;</w:t>
      </w:r>
      <w:r w:rsidRPr="000908C7">
        <w:rPr>
          <w:rFonts w:eastAsia="SimSun"/>
          <w:sz w:val="28"/>
          <w:szCs w:val="28"/>
        </w:rPr>
        <w:t xml:space="preserve"> </w:t>
      </w:r>
      <w:r>
        <w:rPr>
          <w:rFonts w:eastAsia="SimSun"/>
          <w:sz w:val="28"/>
          <w:szCs w:val="28"/>
        </w:rPr>
        <w:t xml:space="preserve"> </w:t>
      </w:r>
      <w:r w:rsidRPr="000908C7">
        <w:rPr>
          <w:sz w:val="28"/>
          <w:szCs w:val="28"/>
        </w:rPr>
        <w:t>Міжнародна конвенція про</w:t>
      </w:r>
      <w:r>
        <w:rPr>
          <w:sz w:val="28"/>
          <w:szCs w:val="28"/>
        </w:rPr>
        <w:t xml:space="preserve"> </w:t>
      </w:r>
      <w:r w:rsidRPr="000908C7">
        <w:rPr>
          <w:sz w:val="28"/>
          <w:szCs w:val="28"/>
        </w:rPr>
        <w:t xml:space="preserve"> </w:t>
      </w:r>
      <w:r w:rsidRPr="000908C7">
        <w:rPr>
          <w:sz w:val="28"/>
          <w:szCs w:val="28"/>
        </w:rPr>
        <w:lastRenderedPageBreak/>
        <w:t>боротьбу</w:t>
      </w:r>
      <w:r>
        <w:rPr>
          <w:sz w:val="28"/>
          <w:szCs w:val="28"/>
        </w:rPr>
        <w:t xml:space="preserve"> </w:t>
      </w:r>
      <w:r w:rsidRPr="000908C7">
        <w:rPr>
          <w:sz w:val="28"/>
          <w:szCs w:val="28"/>
        </w:rPr>
        <w:t xml:space="preserve"> з </w:t>
      </w:r>
      <w:r>
        <w:rPr>
          <w:sz w:val="28"/>
          <w:szCs w:val="28"/>
        </w:rPr>
        <w:t xml:space="preserve"> </w:t>
      </w:r>
      <w:r w:rsidRPr="000908C7">
        <w:rPr>
          <w:sz w:val="28"/>
          <w:szCs w:val="28"/>
        </w:rPr>
        <w:t xml:space="preserve">бомбовим тероризмом </w:t>
      </w:r>
      <w:r>
        <w:rPr>
          <w:sz w:val="28"/>
          <w:szCs w:val="28"/>
        </w:rPr>
        <w:t xml:space="preserve"> </w:t>
      </w:r>
      <w:r w:rsidRPr="000908C7">
        <w:rPr>
          <w:sz w:val="28"/>
          <w:szCs w:val="28"/>
        </w:rPr>
        <w:t>1997 року; Міжнародна конвенція про боротьбу з фінансуванням тероризму 1999 року</w:t>
      </w:r>
      <w:r w:rsidRPr="000908C7">
        <w:rPr>
          <w:sz w:val="28"/>
          <w:szCs w:val="28"/>
          <w:u w:val="single"/>
        </w:rPr>
        <w:t>;</w:t>
      </w:r>
      <w:r w:rsidRPr="000908C7">
        <w:rPr>
          <w:sz w:val="28"/>
          <w:szCs w:val="28"/>
          <w:lang w:eastAsia="uk-UA"/>
        </w:rPr>
        <w:t xml:space="preserve"> Європейська конвенція про інформацію стосовно іноземного законодавства 1968 року;</w:t>
      </w:r>
      <w:r w:rsidRPr="000908C7">
        <w:rPr>
          <w:rFonts w:eastAsia="SimSun"/>
          <w:sz w:val="28"/>
          <w:szCs w:val="28"/>
        </w:rPr>
        <w:t xml:space="preserve"> Європейська конвенція про видачу правопорушників 1957 року, Додатковий протокол 1975 року та Другий додатковий протокол до цієї Конвенції 1978 року;</w:t>
      </w:r>
      <w:r>
        <w:rPr>
          <w:rFonts w:eastAsia="SimSun"/>
          <w:sz w:val="28"/>
          <w:szCs w:val="28"/>
        </w:rPr>
        <w:t xml:space="preserve"> </w:t>
      </w:r>
      <w:r w:rsidRPr="000908C7">
        <w:rPr>
          <w:sz w:val="28"/>
          <w:szCs w:val="28"/>
        </w:rPr>
        <w:t>Конвенція про передачу засуджених осіб 1983 року та</w:t>
      </w:r>
      <w:r w:rsidRPr="000908C7">
        <w:rPr>
          <w:sz w:val="28"/>
          <w:szCs w:val="28"/>
          <w:lang w:eastAsia="uk-UA"/>
        </w:rPr>
        <w:t xml:space="preserve"> </w:t>
      </w:r>
      <w:r w:rsidRPr="000908C7">
        <w:rPr>
          <w:sz w:val="28"/>
          <w:szCs w:val="28"/>
        </w:rPr>
        <w:t xml:space="preserve">Додатковий протокол до цієї Конвенції </w:t>
      </w:r>
      <w:r w:rsidRPr="000908C7">
        <w:rPr>
          <w:rFonts w:eastAsia="SimSun"/>
          <w:sz w:val="28"/>
          <w:szCs w:val="28"/>
        </w:rPr>
        <w:t xml:space="preserve">1997 року; Європейська конвенція про міжнародну дійсність кримінальних вироків 1970 року; </w:t>
      </w:r>
      <w:r w:rsidRPr="000908C7">
        <w:rPr>
          <w:sz w:val="28"/>
          <w:szCs w:val="28"/>
        </w:rPr>
        <w:t>Європейська конвенція про незастосування строків давності до злочинів проти людяност</w:t>
      </w:r>
      <w:r>
        <w:rPr>
          <w:sz w:val="28"/>
          <w:szCs w:val="28"/>
        </w:rPr>
        <w:t>і та воєнних злочинів 1974 року.</w:t>
      </w:r>
    </w:p>
    <w:p w:rsidR="0007141F" w:rsidRPr="00BD4DA2" w:rsidRDefault="0007141F" w:rsidP="0007141F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rFonts w:eastAsia="SimSun"/>
          <w:sz w:val="28"/>
          <w:szCs w:val="28"/>
        </w:rPr>
        <w:t>Виконання</w:t>
      </w:r>
      <w:r>
        <w:rPr>
          <w:sz w:val="28"/>
          <w:szCs w:val="28"/>
        </w:rPr>
        <w:t xml:space="preserve"> Угоди </w:t>
      </w:r>
      <w:r w:rsidRPr="004A3611">
        <w:rPr>
          <w:rFonts w:eastAsia="SimSun"/>
          <w:sz w:val="28"/>
          <w:szCs w:val="28"/>
        </w:rPr>
        <w:t>потребу</w:t>
      </w:r>
      <w:r>
        <w:rPr>
          <w:rFonts w:eastAsia="SimSun"/>
          <w:sz w:val="28"/>
          <w:szCs w:val="28"/>
        </w:rPr>
        <w:t>ватиме</w:t>
      </w:r>
      <w:r w:rsidRPr="004A3611">
        <w:rPr>
          <w:rFonts w:eastAsia="SimSun"/>
          <w:sz w:val="28"/>
          <w:szCs w:val="28"/>
        </w:rPr>
        <w:t xml:space="preserve"> </w:t>
      </w:r>
      <w:r>
        <w:rPr>
          <w:rFonts w:eastAsia="SimSun"/>
          <w:sz w:val="28"/>
          <w:szCs w:val="28"/>
        </w:rPr>
        <w:t>законодавчого врегулювання особливостей її</w:t>
      </w:r>
      <w:r w:rsidRPr="00E966AC">
        <w:rPr>
          <w:sz w:val="28"/>
          <w:szCs w:val="28"/>
        </w:rPr>
        <w:t xml:space="preserve"> </w:t>
      </w:r>
      <w:r>
        <w:rPr>
          <w:sz w:val="28"/>
          <w:szCs w:val="28"/>
        </w:rPr>
        <w:t>застосування в Україні</w:t>
      </w:r>
      <w:r>
        <w:rPr>
          <w:rFonts w:eastAsia="SimSun"/>
          <w:sz w:val="28"/>
          <w:szCs w:val="28"/>
        </w:rPr>
        <w:t xml:space="preserve">. 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4897">
        <w:rPr>
          <w:rFonts w:ascii="Times New Roman" w:hAnsi="Times New Roman"/>
          <w:sz w:val="28"/>
          <w:szCs w:val="28"/>
        </w:rPr>
        <w:t>Проект Закону складається з назв</w:t>
      </w:r>
      <w:r>
        <w:rPr>
          <w:rFonts w:ascii="Times New Roman" w:hAnsi="Times New Roman"/>
          <w:sz w:val="28"/>
          <w:szCs w:val="28"/>
        </w:rPr>
        <w:t xml:space="preserve">и та </w:t>
      </w:r>
      <w:proofErr w:type="spellStart"/>
      <w:r>
        <w:rPr>
          <w:rFonts w:ascii="Times New Roman" w:hAnsi="Times New Roman"/>
          <w:sz w:val="28"/>
          <w:szCs w:val="28"/>
        </w:rPr>
        <w:t>постановляючої</w:t>
      </w:r>
      <w:proofErr w:type="spellEnd"/>
      <w:r>
        <w:rPr>
          <w:rFonts w:ascii="Times New Roman" w:hAnsi="Times New Roman"/>
          <w:sz w:val="28"/>
          <w:szCs w:val="28"/>
        </w:rPr>
        <w:t xml:space="preserve"> частини, якою</w:t>
      </w:r>
      <w:r w:rsidRPr="00A148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пропонується ратифікувати</w:t>
      </w:r>
      <w:r w:rsidRPr="00A148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Угоду</w:t>
      </w:r>
      <w:r w:rsidRPr="00A14897">
        <w:rPr>
          <w:rFonts w:ascii="Times New Roman" w:hAnsi="Times New Roman"/>
          <w:i/>
          <w:sz w:val="28"/>
          <w:szCs w:val="28"/>
        </w:rPr>
        <w:t xml:space="preserve"> </w:t>
      </w:r>
      <w:r w:rsidRPr="00A14897">
        <w:rPr>
          <w:rFonts w:ascii="Times New Roman" w:hAnsi="Times New Roman"/>
          <w:sz w:val="28"/>
          <w:szCs w:val="28"/>
        </w:rPr>
        <w:t>між Україною та Королівством Нідерландів про міжнародне правове співробітництво щодо злочинів, пов’язаних зі збиттям літака рейсу МН17 Малайзійських авіаліній 17 липня 2014 року</w:t>
      </w:r>
      <w:r>
        <w:rPr>
          <w:rFonts w:ascii="Times New Roman" w:hAnsi="Times New Roman"/>
          <w:sz w:val="28"/>
          <w:szCs w:val="28"/>
        </w:rPr>
        <w:t>, із заявами.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Потреба у заяві до статті 6 Угоди обумовлена тим, що після підписання Україною </w:t>
      </w:r>
      <w:r w:rsidRPr="002335CE">
        <w:rPr>
          <w:rFonts w:ascii="Times New Roman" w:hAnsi="Times New Roman"/>
          <w:sz w:val="28"/>
          <w:szCs w:val="28"/>
        </w:rPr>
        <w:t xml:space="preserve">Угоди </w:t>
      </w:r>
      <w:r>
        <w:rPr>
          <w:rFonts w:ascii="Times New Roman" w:hAnsi="Times New Roman"/>
          <w:sz w:val="28"/>
          <w:szCs w:val="28"/>
        </w:rPr>
        <w:t xml:space="preserve">Законом України від </w:t>
      </w:r>
      <w:r w:rsidRPr="008218BA">
        <w:rPr>
          <w:rFonts w:ascii="Times New Roman" w:hAnsi="Times New Roman"/>
          <w:sz w:val="28"/>
          <w:szCs w:val="28"/>
        </w:rPr>
        <w:t>03.10.2017 №2147-VIII</w:t>
      </w:r>
      <w:r>
        <w:rPr>
          <w:rFonts w:ascii="Times New Roman" w:hAnsi="Times New Roman"/>
          <w:sz w:val="28"/>
          <w:szCs w:val="28"/>
        </w:rPr>
        <w:t xml:space="preserve"> до Кримінального процесуального кодексу України</w:t>
      </w:r>
      <w:r w:rsidRPr="000509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було внесено низку змін, при цьому деякі з них в силу пункту</w:t>
      </w:r>
      <w:r w:rsidRPr="008218BA">
        <w:rPr>
          <w:rFonts w:ascii="Times New Roman" w:hAnsi="Times New Roman"/>
          <w:sz w:val="28"/>
          <w:szCs w:val="28"/>
        </w:rPr>
        <w:t xml:space="preserve"> 4</w:t>
      </w:r>
      <w:r>
        <w:rPr>
          <w:rFonts w:ascii="Times New Roman" w:hAnsi="Times New Roman"/>
          <w:sz w:val="28"/>
          <w:szCs w:val="28"/>
        </w:rPr>
        <w:t xml:space="preserve"> §2</w:t>
      </w:r>
      <w:r w:rsidRPr="008218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8218BA">
        <w:rPr>
          <w:rFonts w:ascii="Times New Roman" w:hAnsi="Times New Roman"/>
          <w:sz w:val="28"/>
          <w:szCs w:val="28"/>
        </w:rPr>
        <w:t>Прикінцев</w:t>
      </w:r>
      <w:r>
        <w:rPr>
          <w:rFonts w:ascii="Times New Roman" w:hAnsi="Times New Roman"/>
          <w:sz w:val="28"/>
          <w:szCs w:val="28"/>
        </w:rPr>
        <w:t>і положення» розділу 4</w:t>
      </w:r>
      <w:r w:rsidRPr="008218BA">
        <w:rPr>
          <w:rFonts w:ascii="Times New Roman" w:hAnsi="Times New Roman"/>
          <w:sz w:val="28"/>
          <w:szCs w:val="28"/>
        </w:rPr>
        <w:t xml:space="preserve"> цього </w:t>
      </w:r>
      <w:r>
        <w:rPr>
          <w:rFonts w:ascii="Times New Roman" w:hAnsi="Times New Roman"/>
          <w:sz w:val="28"/>
          <w:szCs w:val="28"/>
        </w:rPr>
        <w:t xml:space="preserve">ж </w:t>
      </w:r>
      <w:r w:rsidRPr="008218BA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, не мають </w:t>
      </w:r>
      <w:r w:rsidRPr="008218BA">
        <w:rPr>
          <w:rFonts w:ascii="Times New Roman" w:hAnsi="Times New Roman"/>
          <w:sz w:val="28"/>
          <w:szCs w:val="28"/>
        </w:rPr>
        <w:t>зворотної дії у часі</w:t>
      </w:r>
      <w:r>
        <w:rPr>
          <w:rFonts w:ascii="Times New Roman" w:hAnsi="Times New Roman"/>
          <w:sz w:val="28"/>
          <w:szCs w:val="28"/>
        </w:rPr>
        <w:t xml:space="preserve">, а отже, не підлягають застосуванню до кримінальних проваджень, пов’язаних зі збиттям літака </w:t>
      </w:r>
      <w:r w:rsidRPr="00A14897">
        <w:rPr>
          <w:rFonts w:ascii="Times New Roman" w:hAnsi="Times New Roman"/>
          <w:sz w:val="28"/>
          <w:szCs w:val="28"/>
        </w:rPr>
        <w:t>рейсу МН17 Малайзійських авіаліній 17 липня 2014 року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7141F" w:rsidRPr="008218BA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цієї заяви є забезпечення правової визначеності, недопущення виникнення неоднорідної практики у застосуванні відповідних положень Кримінального процесуального кодексу України, а також запевнення світової спільноти у прагненні України досягти цілей, викладених у преамбулі Угоди.</w:t>
      </w:r>
    </w:p>
    <w:p w:rsidR="0007141F" w:rsidRPr="00050953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того, пропонується висловити заяву щодо виконання Угоди на тимчасово окупованих територіях у Донецькій і Луганській областях та</w:t>
      </w:r>
      <w:r w:rsidRPr="00050953">
        <w:rPr>
          <w:rStyle w:val="rvts0"/>
          <w:rFonts w:ascii="Times New Roman" w:hAnsi="Times New Roman"/>
          <w:color w:val="000000"/>
          <w:sz w:val="28"/>
        </w:rPr>
        <w:t xml:space="preserve"> </w:t>
      </w:r>
      <w:r w:rsidRPr="00050953">
        <w:rPr>
          <w:rFonts w:ascii="Times New Roman" w:hAnsi="Times New Roman"/>
          <w:sz w:val="28"/>
          <w:szCs w:val="28"/>
        </w:rPr>
        <w:t>Автономній Республіці Крим і місті Севастополь.</w:t>
      </w:r>
    </w:p>
    <w:p w:rsidR="0007141F" w:rsidRPr="00A1489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Також встановлюється порядок набрання чинності цим Законом з дня набрання чинності Законом України «</w:t>
      </w:r>
      <w:r w:rsidRPr="00E54527">
        <w:rPr>
          <w:rFonts w:ascii="Times New Roman" w:hAnsi="Times New Roman"/>
          <w:sz w:val="28"/>
          <w:szCs w:val="28"/>
        </w:rPr>
        <w:t>Про особливості виконання Угоди між Україною та Королівством Нідерландів про міжнародне правове співробітництво щодо злочинів, пов’язаних зі збиттям літака рейсу МН17 Малайзійських авіаліній 17 липня 2014 року</w:t>
      </w:r>
      <w:r>
        <w:rPr>
          <w:rFonts w:ascii="Times New Roman" w:hAnsi="Times New Roman"/>
          <w:sz w:val="28"/>
          <w:szCs w:val="28"/>
        </w:rPr>
        <w:t>».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Невід’ємною частиною проекту Закону є Угода між </w:t>
      </w:r>
      <w:r w:rsidRPr="002A23E7">
        <w:rPr>
          <w:rFonts w:ascii="Times New Roman" w:hAnsi="Times New Roman"/>
          <w:sz w:val="28"/>
          <w:szCs w:val="28"/>
        </w:rPr>
        <w:t>Україною та</w:t>
      </w:r>
      <w:r w:rsidRPr="006A7486">
        <w:rPr>
          <w:rFonts w:ascii="Times New Roman" w:hAnsi="Times New Roman"/>
          <w:sz w:val="28"/>
          <w:szCs w:val="28"/>
        </w:rPr>
        <w:t xml:space="preserve"> </w:t>
      </w:r>
      <w:r w:rsidRPr="00A14897">
        <w:rPr>
          <w:rFonts w:ascii="Times New Roman" w:hAnsi="Times New Roman"/>
          <w:sz w:val="28"/>
          <w:szCs w:val="28"/>
        </w:rPr>
        <w:t xml:space="preserve">Королівством Нідерландів про міжнародне правове співробітництво щодо злочинів, пов’язаних зі збиттям літака рейсу </w:t>
      </w:r>
      <w:r>
        <w:rPr>
          <w:rFonts w:ascii="Times New Roman" w:hAnsi="Times New Roman"/>
          <w:sz w:val="28"/>
          <w:szCs w:val="28"/>
        </w:rPr>
        <w:t>МН17 Малайзійських авіаліній 17 </w:t>
      </w:r>
      <w:r w:rsidRPr="00A14897">
        <w:rPr>
          <w:rFonts w:ascii="Times New Roman" w:hAnsi="Times New Roman"/>
          <w:sz w:val="28"/>
          <w:szCs w:val="28"/>
        </w:rPr>
        <w:t>липня 2014 року</w:t>
      </w:r>
      <w:r>
        <w:rPr>
          <w:rFonts w:ascii="Times New Roman" w:hAnsi="Times New Roman"/>
          <w:sz w:val="28"/>
          <w:szCs w:val="28"/>
        </w:rPr>
        <w:t>.</w:t>
      </w:r>
    </w:p>
    <w:p w:rsidR="0007141F" w:rsidRPr="001C188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Угода</w:t>
      </w:r>
      <w:r w:rsidRPr="001C1887">
        <w:rPr>
          <w:rFonts w:ascii="Times New Roman" w:hAnsi="Times New Roman"/>
          <w:bCs/>
          <w:sz w:val="28"/>
          <w:szCs w:val="28"/>
        </w:rPr>
        <w:t xml:space="preserve"> містить преамбулу та 6 </w:t>
      </w:r>
      <w:r>
        <w:rPr>
          <w:rFonts w:ascii="Times New Roman" w:hAnsi="Times New Roman"/>
          <w:bCs/>
          <w:sz w:val="28"/>
          <w:szCs w:val="28"/>
        </w:rPr>
        <w:t>частин</w:t>
      </w:r>
      <w:r w:rsidRPr="001C1887">
        <w:rPr>
          <w:rFonts w:ascii="Times New Roman" w:hAnsi="Times New Roman"/>
          <w:bCs/>
          <w:sz w:val="28"/>
          <w:szCs w:val="28"/>
        </w:rPr>
        <w:t>, що охоплюють 21 статтю.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Частина</w:t>
      </w:r>
      <w:r w:rsidRPr="001C1887">
        <w:rPr>
          <w:rFonts w:ascii="Times New Roman" w:hAnsi="Times New Roman"/>
          <w:bCs/>
          <w:sz w:val="28"/>
          <w:szCs w:val="28"/>
        </w:rPr>
        <w:t xml:space="preserve"> 1 «Загальні положення» (статті 1</w:t>
      </w:r>
      <w:r w:rsidRPr="00110FC5">
        <w:rPr>
          <w:rFonts w:ascii="Times New Roman" w:hAnsi="Times New Roman"/>
          <w:sz w:val="28"/>
          <w:szCs w:val="28"/>
        </w:rPr>
        <w:t>–</w:t>
      </w:r>
      <w:r w:rsidRPr="001C1887">
        <w:rPr>
          <w:rFonts w:ascii="Times New Roman" w:hAnsi="Times New Roman"/>
          <w:bCs/>
          <w:sz w:val="28"/>
          <w:szCs w:val="28"/>
        </w:rPr>
        <w:t>4) містить визначення термінів для цілей цієї Угоди, сферу її застосування та загальні принципи співробітництва, визначає канали зв’язку та</w:t>
      </w:r>
      <w:r>
        <w:rPr>
          <w:rFonts w:ascii="Times New Roman" w:hAnsi="Times New Roman"/>
          <w:bCs/>
          <w:sz w:val="28"/>
          <w:szCs w:val="28"/>
        </w:rPr>
        <w:t xml:space="preserve"> передбачає</w:t>
      </w:r>
      <w:r w:rsidRPr="001C1887">
        <w:rPr>
          <w:rFonts w:ascii="Times New Roman" w:hAnsi="Times New Roman"/>
          <w:bCs/>
          <w:sz w:val="28"/>
          <w:szCs w:val="28"/>
        </w:rPr>
        <w:t xml:space="preserve"> звільнення від легалізації документів.</w:t>
      </w:r>
      <w:r w:rsidRPr="001C1887">
        <w:rPr>
          <w:rFonts w:ascii="Times New Roman" w:hAnsi="Times New Roman"/>
          <w:sz w:val="28"/>
          <w:szCs w:val="28"/>
        </w:rPr>
        <w:t xml:space="preserve"> </w:t>
      </w:r>
    </w:p>
    <w:p w:rsidR="0007141F" w:rsidRPr="001C188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1887">
        <w:rPr>
          <w:rFonts w:ascii="Times New Roman" w:hAnsi="Times New Roman"/>
          <w:sz w:val="28"/>
          <w:szCs w:val="28"/>
        </w:rPr>
        <w:t xml:space="preserve">Центральними органами в Україні, через які надсилаються запити про правову допомогу, є Генеральна прокуратура (щодо запитів органів досудового </w:t>
      </w:r>
      <w:r w:rsidRPr="001C1887">
        <w:rPr>
          <w:rFonts w:ascii="Times New Roman" w:hAnsi="Times New Roman"/>
          <w:sz w:val="28"/>
          <w:szCs w:val="28"/>
        </w:rPr>
        <w:lastRenderedPageBreak/>
        <w:t>слідства) та Міністерство юстиції (щодо запитів судів); для Королівства Нідерландів – Міністр безпеки та юстиції.</w:t>
      </w:r>
    </w:p>
    <w:p w:rsidR="0007141F" w:rsidRPr="001C188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Частина 2 «Передача кримінальних</w:t>
      </w:r>
      <w:r w:rsidRPr="001C1887">
        <w:rPr>
          <w:rFonts w:ascii="Times New Roman" w:hAnsi="Times New Roman"/>
          <w:bCs/>
          <w:sz w:val="28"/>
          <w:szCs w:val="28"/>
        </w:rPr>
        <w:t xml:space="preserve"> проваджен</w:t>
      </w:r>
      <w:r>
        <w:rPr>
          <w:rFonts w:ascii="Times New Roman" w:hAnsi="Times New Roman"/>
          <w:bCs/>
          <w:sz w:val="28"/>
          <w:szCs w:val="28"/>
        </w:rPr>
        <w:t>ь</w:t>
      </w:r>
      <w:r w:rsidRPr="001C1887">
        <w:rPr>
          <w:rFonts w:ascii="Times New Roman" w:hAnsi="Times New Roman"/>
          <w:bCs/>
          <w:sz w:val="28"/>
          <w:szCs w:val="28"/>
        </w:rPr>
        <w:t>» (статті 5</w:t>
      </w:r>
      <w:r w:rsidRPr="00110FC5">
        <w:rPr>
          <w:rFonts w:ascii="Times New Roman" w:hAnsi="Times New Roman"/>
          <w:sz w:val="28"/>
          <w:szCs w:val="28"/>
        </w:rPr>
        <w:t>–</w:t>
      </w:r>
      <w:r w:rsidRPr="001C1887">
        <w:rPr>
          <w:rFonts w:ascii="Times New Roman" w:hAnsi="Times New Roman"/>
          <w:bCs/>
          <w:sz w:val="28"/>
          <w:szCs w:val="28"/>
        </w:rPr>
        <w:t xml:space="preserve">6) </w:t>
      </w:r>
      <w:r>
        <w:rPr>
          <w:rFonts w:ascii="Times New Roman" w:hAnsi="Times New Roman"/>
          <w:bCs/>
          <w:sz w:val="28"/>
          <w:szCs w:val="28"/>
        </w:rPr>
        <w:t>встановлює</w:t>
      </w:r>
      <w:r w:rsidRPr="001C1887">
        <w:rPr>
          <w:rFonts w:ascii="Times New Roman" w:hAnsi="Times New Roman"/>
          <w:bCs/>
          <w:sz w:val="28"/>
          <w:szCs w:val="28"/>
        </w:rPr>
        <w:t xml:space="preserve">, що </w:t>
      </w:r>
      <w:r w:rsidRPr="001C1887">
        <w:rPr>
          <w:rFonts w:ascii="Times New Roman" w:hAnsi="Times New Roman"/>
          <w:sz w:val="28"/>
          <w:szCs w:val="28"/>
        </w:rPr>
        <w:t>Королівство Нідерландів має компетенцію переслідувати осіб за злочини,  пов’язані зі збиттям літака рейсу МН17 Малайз</w:t>
      </w:r>
      <w:r>
        <w:rPr>
          <w:rFonts w:ascii="Times New Roman" w:hAnsi="Times New Roman"/>
          <w:sz w:val="28"/>
          <w:szCs w:val="28"/>
        </w:rPr>
        <w:t>ійських авіаліній 17 липня 2014 </w:t>
      </w:r>
      <w:r w:rsidRPr="001C1887">
        <w:rPr>
          <w:rFonts w:ascii="Times New Roman" w:hAnsi="Times New Roman"/>
          <w:sz w:val="28"/>
          <w:szCs w:val="28"/>
        </w:rPr>
        <w:t xml:space="preserve">року, 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1C1887">
        <w:rPr>
          <w:rFonts w:ascii="Times New Roman" w:hAnsi="Times New Roman"/>
          <w:sz w:val="28"/>
          <w:szCs w:val="28"/>
        </w:rPr>
        <w:t xml:space="preserve">з цією метою Україна може передати кримінальне провадження на підставі Європейської конвенції про передачу провадження у кримінальних справах 1972 </w:t>
      </w:r>
      <w:r>
        <w:rPr>
          <w:rFonts w:ascii="Times New Roman" w:hAnsi="Times New Roman"/>
          <w:sz w:val="28"/>
          <w:szCs w:val="28"/>
        </w:rPr>
        <w:t>року, у тому числі, на прохання Н</w:t>
      </w:r>
      <w:r w:rsidRPr="001C1887">
        <w:rPr>
          <w:rFonts w:ascii="Times New Roman" w:hAnsi="Times New Roman"/>
          <w:sz w:val="28"/>
          <w:szCs w:val="28"/>
        </w:rPr>
        <w:t>ідерландської Сторони.</w:t>
      </w:r>
    </w:p>
    <w:p w:rsidR="0007141F" w:rsidRPr="001C188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Частина</w:t>
      </w:r>
      <w:r w:rsidRPr="001C1887">
        <w:rPr>
          <w:rFonts w:ascii="Times New Roman" w:hAnsi="Times New Roman"/>
          <w:bCs/>
          <w:sz w:val="28"/>
          <w:szCs w:val="28"/>
        </w:rPr>
        <w:t xml:space="preserve"> 3 «Екстрадиція» (стаття 7) передбачає, що </w:t>
      </w:r>
      <w:r>
        <w:rPr>
          <w:rFonts w:ascii="Times New Roman" w:hAnsi="Times New Roman"/>
          <w:sz w:val="28"/>
          <w:szCs w:val="28"/>
        </w:rPr>
        <w:t xml:space="preserve">з метою </w:t>
      </w:r>
      <w:r w:rsidRPr="001C1887">
        <w:rPr>
          <w:rFonts w:ascii="Times New Roman" w:hAnsi="Times New Roman"/>
          <w:sz w:val="28"/>
          <w:szCs w:val="28"/>
        </w:rPr>
        <w:t>видачі осіб застосовуються міжнародні договори, чинні у відносинах між Сторонами.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Частина</w:t>
      </w:r>
      <w:r w:rsidRPr="001C1887">
        <w:rPr>
          <w:rFonts w:ascii="Times New Roman" w:hAnsi="Times New Roman"/>
          <w:sz w:val="28"/>
          <w:szCs w:val="28"/>
        </w:rPr>
        <w:t xml:space="preserve"> 4 «Використання </w:t>
      </w:r>
      <w:proofErr w:type="spellStart"/>
      <w:r w:rsidRPr="001C1887">
        <w:rPr>
          <w:rFonts w:ascii="Times New Roman" w:hAnsi="Times New Roman"/>
          <w:sz w:val="28"/>
          <w:szCs w:val="28"/>
        </w:rPr>
        <w:t>відеоконференції</w:t>
      </w:r>
      <w:proofErr w:type="spellEnd"/>
      <w:r w:rsidRPr="001C1887">
        <w:rPr>
          <w:rFonts w:ascii="Times New Roman" w:hAnsi="Times New Roman"/>
          <w:sz w:val="28"/>
          <w:szCs w:val="28"/>
        </w:rPr>
        <w:t>» (статті 8</w:t>
      </w:r>
      <w:r w:rsidRPr="00110FC5">
        <w:rPr>
          <w:rFonts w:ascii="Times New Roman" w:hAnsi="Times New Roman"/>
          <w:sz w:val="28"/>
          <w:szCs w:val="28"/>
        </w:rPr>
        <w:t>–</w:t>
      </w:r>
      <w:r w:rsidRPr="001C1887">
        <w:rPr>
          <w:rFonts w:ascii="Times New Roman" w:hAnsi="Times New Roman"/>
          <w:sz w:val="28"/>
          <w:szCs w:val="28"/>
        </w:rPr>
        <w:t xml:space="preserve">10) передбачає, що </w:t>
      </w:r>
      <w:r>
        <w:rPr>
          <w:rFonts w:ascii="Times New Roman" w:hAnsi="Times New Roman"/>
          <w:sz w:val="28"/>
          <w:szCs w:val="28"/>
        </w:rPr>
        <w:t>коли обвинувачуваний</w:t>
      </w:r>
      <w:r w:rsidRPr="001C1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може бути виданий</w:t>
      </w:r>
      <w:r w:rsidRPr="001C1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 </w:t>
      </w:r>
      <w:r w:rsidRPr="001C1887">
        <w:rPr>
          <w:rFonts w:ascii="Times New Roman" w:hAnsi="Times New Roman"/>
          <w:sz w:val="28"/>
          <w:szCs w:val="28"/>
        </w:rPr>
        <w:t xml:space="preserve">України до Королівства Нідерландів, </w:t>
      </w:r>
      <w:r>
        <w:rPr>
          <w:rFonts w:ascii="Times New Roman" w:hAnsi="Times New Roman"/>
          <w:sz w:val="28"/>
          <w:szCs w:val="28"/>
        </w:rPr>
        <w:t xml:space="preserve">він </w:t>
      </w:r>
      <w:r w:rsidRPr="001C1887">
        <w:rPr>
          <w:rFonts w:ascii="Times New Roman" w:hAnsi="Times New Roman"/>
          <w:sz w:val="28"/>
          <w:szCs w:val="28"/>
        </w:rPr>
        <w:t xml:space="preserve">може взяти участь у судовому розгляді справи у Королівстві Нідерландів у режимі </w:t>
      </w:r>
      <w:proofErr w:type="spellStart"/>
      <w:r w:rsidRPr="001C1887">
        <w:rPr>
          <w:rFonts w:ascii="Times New Roman" w:hAnsi="Times New Roman"/>
          <w:sz w:val="28"/>
          <w:szCs w:val="28"/>
        </w:rPr>
        <w:t>відеоконференції</w:t>
      </w:r>
      <w:proofErr w:type="spellEnd"/>
      <w:r w:rsidRPr="001C1887">
        <w:rPr>
          <w:rFonts w:ascii="Times New Roman" w:hAnsi="Times New Roman"/>
          <w:sz w:val="28"/>
          <w:szCs w:val="28"/>
        </w:rPr>
        <w:t xml:space="preserve">. </w:t>
      </w:r>
    </w:p>
    <w:p w:rsidR="0007141F" w:rsidRPr="001C188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C1887">
        <w:rPr>
          <w:rFonts w:ascii="Times New Roman" w:hAnsi="Times New Roman"/>
          <w:bCs/>
          <w:sz w:val="28"/>
          <w:szCs w:val="28"/>
        </w:rPr>
        <w:t xml:space="preserve">Статтею 10 Угоди передбачається, що </w:t>
      </w:r>
      <w:r w:rsidRPr="001C1887">
        <w:rPr>
          <w:rFonts w:ascii="Times New Roman" w:hAnsi="Times New Roman"/>
          <w:sz w:val="28"/>
          <w:szCs w:val="28"/>
        </w:rPr>
        <w:t>підозрюваним та обвинувачуваним, які перебувають в Україні, забезпечується право на д</w:t>
      </w:r>
      <w:r>
        <w:rPr>
          <w:rFonts w:ascii="Times New Roman" w:hAnsi="Times New Roman"/>
          <w:sz w:val="28"/>
          <w:szCs w:val="28"/>
        </w:rPr>
        <w:t>оступ до адвоката, у тому числі</w:t>
      </w:r>
      <w:r w:rsidRPr="001C1887">
        <w:rPr>
          <w:rFonts w:ascii="Times New Roman" w:hAnsi="Times New Roman"/>
          <w:sz w:val="28"/>
          <w:szCs w:val="28"/>
        </w:rPr>
        <w:t xml:space="preserve"> адвоката, який представляє особу у нідерландському судовому процесі.</w:t>
      </w:r>
    </w:p>
    <w:p w:rsidR="0007141F" w:rsidRPr="001C188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Частина</w:t>
      </w:r>
      <w:r w:rsidRPr="001C1887">
        <w:rPr>
          <w:rFonts w:ascii="Times New Roman" w:hAnsi="Times New Roman"/>
          <w:sz w:val="28"/>
          <w:szCs w:val="28"/>
        </w:rPr>
        <w:t xml:space="preserve"> 5 «Передача виконання покарань» (статті 11</w:t>
      </w:r>
      <w:r w:rsidRPr="00110FC5">
        <w:rPr>
          <w:rFonts w:ascii="Times New Roman" w:hAnsi="Times New Roman"/>
          <w:sz w:val="28"/>
          <w:szCs w:val="28"/>
        </w:rPr>
        <w:t>–</w:t>
      </w:r>
      <w:r w:rsidRPr="001C188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  <w:r w:rsidRPr="001C1887">
        <w:rPr>
          <w:rFonts w:ascii="Times New Roman" w:hAnsi="Times New Roman"/>
          <w:sz w:val="28"/>
          <w:szCs w:val="28"/>
        </w:rPr>
        <w:t>) регулює питання передачі в Україну виконання покарань, у тому числі</w:t>
      </w:r>
      <w:r>
        <w:rPr>
          <w:rFonts w:ascii="Times New Roman" w:hAnsi="Times New Roman"/>
          <w:sz w:val="28"/>
          <w:szCs w:val="28"/>
        </w:rPr>
        <w:t>,</w:t>
      </w:r>
      <w:r w:rsidRPr="001C1887">
        <w:rPr>
          <w:rFonts w:ascii="Times New Roman" w:hAnsi="Times New Roman"/>
          <w:sz w:val="28"/>
          <w:szCs w:val="28"/>
        </w:rPr>
        <w:t xml:space="preserve"> на підставі вироків, винесених заочно, можливість застосування до засудженої особи запобіжних заходів до прийняття рішення про виконання покарання.</w:t>
      </w:r>
    </w:p>
    <w:p w:rsidR="0007141F" w:rsidRPr="001C188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Частиною</w:t>
      </w:r>
      <w:r w:rsidRPr="001C1887">
        <w:rPr>
          <w:rFonts w:ascii="Times New Roman" w:hAnsi="Times New Roman"/>
          <w:bCs/>
          <w:sz w:val="28"/>
          <w:szCs w:val="28"/>
        </w:rPr>
        <w:t xml:space="preserve"> 6 «</w:t>
      </w:r>
      <w:r>
        <w:rPr>
          <w:rFonts w:ascii="Times New Roman" w:hAnsi="Times New Roman"/>
          <w:bCs/>
          <w:sz w:val="28"/>
          <w:szCs w:val="28"/>
        </w:rPr>
        <w:t>Прикінцеві положення» (статті 17</w:t>
      </w:r>
      <w:r w:rsidRPr="00110FC5">
        <w:rPr>
          <w:rFonts w:ascii="Times New Roman" w:hAnsi="Times New Roman"/>
          <w:sz w:val="28"/>
          <w:szCs w:val="28"/>
        </w:rPr>
        <w:t>–</w:t>
      </w:r>
      <w:r w:rsidRPr="001C1887">
        <w:rPr>
          <w:rFonts w:ascii="Times New Roman" w:hAnsi="Times New Roman"/>
          <w:bCs/>
          <w:sz w:val="28"/>
          <w:szCs w:val="28"/>
        </w:rPr>
        <w:t xml:space="preserve">21) </w:t>
      </w:r>
      <w:r>
        <w:rPr>
          <w:rFonts w:ascii="Times New Roman" w:hAnsi="Times New Roman"/>
          <w:bCs/>
          <w:sz w:val="28"/>
          <w:szCs w:val="28"/>
        </w:rPr>
        <w:t xml:space="preserve">врегульовано </w:t>
      </w:r>
      <w:r w:rsidRPr="001C1887">
        <w:rPr>
          <w:rFonts w:ascii="Times New Roman" w:hAnsi="Times New Roman"/>
          <w:sz w:val="28"/>
          <w:szCs w:val="28"/>
        </w:rPr>
        <w:t>питання застосування мов та покриття витрат. Так, запити і відповіді, а також підтвердні документи, що передаються згідно з цією Угодою, складаються або перекладаються українською мовою, якщо інше не погоджено Сторонами або передбачено цією Угодою.</w:t>
      </w:r>
    </w:p>
    <w:p w:rsidR="0007141F" w:rsidRPr="001C188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1887">
        <w:rPr>
          <w:rFonts w:ascii="Times New Roman" w:hAnsi="Times New Roman"/>
          <w:sz w:val="28"/>
          <w:szCs w:val="28"/>
        </w:rPr>
        <w:t>Україна покриває витрати, що виникають із застосування цієї Угоди на її території. Однак витрати, зумовлені присутністю</w:t>
      </w:r>
      <w:r>
        <w:rPr>
          <w:rFonts w:ascii="Times New Roman" w:hAnsi="Times New Roman"/>
          <w:sz w:val="28"/>
          <w:szCs w:val="28"/>
        </w:rPr>
        <w:t xml:space="preserve"> експертів на території України,</w:t>
      </w:r>
      <w:r w:rsidRPr="001C1887">
        <w:rPr>
          <w:rFonts w:ascii="Times New Roman" w:hAnsi="Times New Roman"/>
          <w:sz w:val="28"/>
          <w:szCs w:val="28"/>
        </w:rPr>
        <w:t xml:space="preserve"> витрати щодо встановлення та обслуг</w:t>
      </w:r>
      <w:r>
        <w:rPr>
          <w:rFonts w:ascii="Times New Roman" w:hAnsi="Times New Roman"/>
          <w:sz w:val="28"/>
          <w:szCs w:val="28"/>
        </w:rPr>
        <w:t xml:space="preserve">овування </w:t>
      </w:r>
      <w:proofErr w:type="spellStart"/>
      <w:r>
        <w:rPr>
          <w:rFonts w:ascii="Times New Roman" w:hAnsi="Times New Roman"/>
          <w:sz w:val="28"/>
          <w:szCs w:val="28"/>
        </w:rPr>
        <w:t>відеозв’язку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в Україні,</w:t>
      </w:r>
      <w:r w:rsidRPr="001C1887">
        <w:rPr>
          <w:rFonts w:ascii="Times New Roman" w:hAnsi="Times New Roman"/>
          <w:sz w:val="28"/>
          <w:szCs w:val="28"/>
        </w:rPr>
        <w:t xml:space="preserve">  витрати на послуги перекладачів в Україні</w:t>
      </w:r>
      <w:r>
        <w:rPr>
          <w:rFonts w:ascii="Times New Roman" w:hAnsi="Times New Roman"/>
          <w:sz w:val="28"/>
          <w:szCs w:val="28"/>
        </w:rPr>
        <w:t>,</w:t>
      </w:r>
      <w:r w:rsidRPr="001C1887">
        <w:rPr>
          <w:rFonts w:ascii="Times New Roman" w:hAnsi="Times New Roman"/>
          <w:sz w:val="28"/>
          <w:szCs w:val="28"/>
        </w:rPr>
        <w:t xml:space="preserve"> компенсації свідкам та їхні витрати на проїзд в Україні, покриваються або відшкодовуються Королівством Нідерландів.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Статтями 19-21 </w:t>
      </w:r>
      <w:r w:rsidRPr="001C1887">
        <w:rPr>
          <w:rFonts w:ascii="Times New Roman" w:hAnsi="Times New Roman"/>
          <w:bCs/>
          <w:sz w:val="28"/>
          <w:szCs w:val="28"/>
        </w:rPr>
        <w:t xml:space="preserve">передбачено, що </w:t>
      </w:r>
      <w:r w:rsidRPr="001C1887">
        <w:rPr>
          <w:rFonts w:ascii="Times New Roman" w:hAnsi="Times New Roman"/>
          <w:sz w:val="28"/>
          <w:szCs w:val="28"/>
        </w:rPr>
        <w:t>будь</w:t>
      </w:r>
      <w:r>
        <w:rPr>
          <w:rFonts w:ascii="Times New Roman" w:hAnsi="Times New Roman"/>
          <w:sz w:val="28"/>
          <w:szCs w:val="28"/>
        </w:rPr>
        <w:t>-які питання, що виникають у зв</w:t>
      </w:r>
      <w:r w:rsidRPr="00695844">
        <w:rPr>
          <w:rFonts w:ascii="Times New Roman" w:hAnsi="Times New Roman"/>
          <w:sz w:val="28"/>
          <w:szCs w:val="28"/>
        </w:rPr>
        <w:t>’</w:t>
      </w:r>
      <w:r w:rsidRPr="001C1887">
        <w:rPr>
          <w:rFonts w:ascii="Times New Roman" w:hAnsi="Times New Roman"/>
          <w:sz w:val="28"/>
          <w:szCs w:val="28"/>
        </w:rPr>
        <w:t xml:space="preserve">язку з тлумаченням або застосуванням Угоди, Сторони вирішують шляхом консультацій своїх </w:t>
      </w:r>
      <w:r>
        <w:rPr>
          <w:rFonts w:ascii="Times New Roman" w:hAnsi="Times New Roman"/>
          <w:sz w:val="28"/>
          <w:szCs w:val="28"/>
        </w:rPr>
        <w:t>ц</w:t>
      </w:r>
      <w:r w:rsidRPr="001C1887">
        <w:rPr>
          <w:rFonts w:ascii="Times New Roman" w:hAnsi="Times New Roman"/>
          <w:sz w:val="28"/>
          <w:szCs w:val="28"/>
        </w:rPr>
        <w:t>ентральних органів або через дипломатичні канали. Угода між Україною та Королівством Нідерландів про міжнародне правове співробітництво щодо злочинів, пов’язаних зі збиттям літака рейсу МН17 Малайзійських авіаліній 17 липня 2014 року</w:t>
      </w:r>
      <w:r>
        <w:rPr>
          <w:rFonts w:ascii="Times New Roman" w:hAnsi="Times New Roman"/>
          <w:sz w:val="28"/>
          <w:szCs w:val="28"/>
        </w:rPr>
        <w:t>,</w:t>
      </w:r>
      <w:r w:rsidRPr="001C1887">
        <w:rPr>
          <w:rFonts w:ascii="Times New Roman" w:hAnsi="Times New Roman"/>
          <w:sz w:val="28"/>
          <w:szCs w:val="28"/>
        </w:rPr>
        <w:t xml:space="preserve"> набуде чинності у день отримання дипломатичними каналами останнього письмового повідомлення про завершення Сторонами своїх внутрішніх процедур, необхідних для набуття чинності цією Угодою (ст</w:t>
      </w:r>
      <w:r>
        <w:rPr>
          <w:rFonts w:ascii="Times New Roman" w:hAnsi="Times New Roman"/>
          <w:sz w:val="28"/>
          <w:szCs w:val="28"/>
        </w:rPr>
        <w:t>аття</w:t>
      </w:r>
      <w:r w:rsidRPr="001C1887">
        <w:rPr>
          <w:rFonts w:ascii="Times New Roman" w:hAnsi="Times New Roman"/>
          <w:sz w:val="28"/>
          <w:szCs w:val="28"/>
        </w:rPr>
        <w:t xml:space="preserve"> 20)</w:t>
      </w:r>
      <w:r>
        <w:rPr>
          <w:rFonts w:ascii="Times New Roman" w:hAnsi="Times New Roman"/>
          <w:sz w:val="28"/>
          <w:szCs w:val="28"/>
        </w:rPr>
        <w:t>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141F" w:rsidRDefault="0007141F" w:rsidP="0007141F">
      <w:pPr>
        <w:pStyle w:val="a3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4. </w:t>
      </w:r>
      <w:r w:rsidRPr="001B68CC">
        <w:rPr>
          <w:rFonts w:ascii="Times New Roman" w:hAnsi="Times New Roman"/>
          <w:b/>
          <w:i/>
          <w:sz w:val="28"/>
          <w:szCs w:val="28"/>
        </w:rPr>
        <w:t>Фінансово-економічне обґрунтування</w:t>
      </w:r>
    </w:p>
    <w:p w:rsidR="0007141F" w:rsidRPr="00110FC5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0FC5">
        <w:rPr>
          <w:rFonts w:ascii="Times New Roman" w:hAnsi="Times New Roman"/>
          <w:sz w:val="28"/>
          <w:szCs w:val="28"/>
        </w:rPr>
        <w:t xml:space="preserve">Реалізація положень </w:t>
      </w:r>
      <w:r>
        <w:rPr>
          <w:rFonts w:ascii="Times New Roman" w:hAnsi="Times New Roman"/>
          <w:sz w:val="28"/>
          <w:szCs w:val="28"/>
        </w:rPr>
        <w:t>Угоди</w:t>
      </w:r>
      <w:r w:rsidRPr="00110FC5">
        <w:rPr>
          <w:rFonts w:ascii="Times New Roman" w:hAnsi="Times New Roman"/>
          <w:sz w:val="28"/>
          <w:szCs w:val="28"/>
        </w:rPr>
        <w:t xml:space="preserve"> забезпечуватиметься у межах коштів, призначених у Державному бюджеті України на утримання державних органів, які безпосередньо братимуть участь у його виконанні, та не потребуватиме додаткових витрат з Державного бюджету України.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7141F" w:rsidRPr="00CB550A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B550A">
        <w:rPr>
          <w:rFonts w:ascii="Times New Roman" w:hAnsi="Times New Roman"/>
          <w:b/>
          <w:i/>
          <w:sz w:val="28"/>
          <w:szCs w:val="28"/>
        </w:rPr>
        <w:t>5. Позиція заінтересованих органів</w:t>
      </w:r>
    </w:p>
    <w:p w:rsidR="0007141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Закону погоджено без зауважень Міністерством фінансів, Міністерством економічного розвитку і торгівлі, Верховним Судом; Міністерством закордонних справ; Генеральною прокуратурою; із зауваженнями редакційного характеру, які враховано, Служби безпеки. </w:t>
      </w:r>
    </w:p>
    <w:p w:rsidR="0007141F" w:rsidRPr="000B333F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141F" w:rsidRPr="00927C8E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27C8E">
        <w:rPr>
          <w:rFonts w:ascii="Times New Roman" w:hAnsi="Times New Roman"/>
          <w:b/>
          <w:i/>
          <w:sz w:val="28"/>
          <w:szCs w:val="28"/>
        </w:rPr>
        <w:t>6. Регіональний аспект</w:t>
      </w:r>
    </w:p>
    <w:p w:rsidR="0007141F" w:rsidRPr="00927C8E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Закону не стосується </w:t>
      </w:r>
      <w:r w:rsidRPr="00927C8E">
        <w:rPr>
          <w:rFonts w:ascii="Times New Roman" w:hAnsi="Times New Roman"/>
          <w:sz w:val="28"/>
          <w:szCs w:val="28"/>
        </w:rPr>
        <w:t>питання розвитку адміністративно-територіальних одиниць</w:t>
      </w:r>
      <w:r>
        <w:rPr>
          <w:rFonts w:ascii="Times New Roman" w:hAnsi="Times New Roman"/>
          <w:sz w:val="28"/>
          <w:szCs w:val="28"/>
        </w:rPr>
        <w:t>.</w:t>
      </w:r>
    </w:p>
    <w:p w:rsidR="0007141F" w:rsidRDefault="0007141F" w:rsidP="0007141F">
      <w:pPr>
        <w:pStyle w:val="a3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07141F" w:rsidRDefault="0007141F" w:rsidP="0007141F">
      <w:pPr>
        <w:pStyle w:val="a3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6-1. </w:t>
      </w:r>
      <w:r w:rsidRPr="000B333F">
        <w:rPr>
          <w:rFonts w:ascii="Times New Roman" w:hAnsi="Times New Roman"/>
          <w:b/>
          <w:i/>
          <w:sz w:val="28"/>
          <w:szCs w:val="28"/>
        </w:rPr>
        <w:t>Запобігання дискримінації</w:t>
      </w:r>
    </w:p>
    <w:p w:rsidR="0007141F" w:rsidRDefault="0007141F" w:rsidP="0007141F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проекті Закону відсутні положення, які містять ознаки дискримінації.</w:t>
      </w:r>
    </w:p>
    <w:p w:rsidR="0007141F" w:rsidRDefault="0007141F" w:rsidP="0007141F">
      <w:pPr>
        <w:tabs>
          <w:tab w:val="left" w:pos="1215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7141F" w:rsidRDefault="0007141F" w:rsidP="0007141F">
      <w:pPr>
        <w:pStyle w:val="a3"/>
        <w:tabs>
          <w:tab w:val="left" w:pos="1215"/>
        </w:tabs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7. </w:t>
      </w:r>
      <w:r w:rsidRPr="000B333F">
        <w:rPr>
          <w:rFonts w:ascii="Times New Roman" w:hAnsi="Times New Roman"/>
          <w:b/>
          <w:i/>
          <w:sz w:val="28"/>
          <w:szCs w:val="28"/>
        </w:rPr>
        <w:t>Запобігання корупції</w:t>
      </w:r>
    </w:p>
    <w:p w:rsidR="0007141F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проекті Закону відсутні правила і процедури, які можуть містити ризики вчинення корупційних правопорушень.</w:t>
      </w:r>
    </w:p>
    <w:p w:rsidR="0007141F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927C8E">
        <w:rPr>
          <w:rFonts w:ascii="Times New Roman" w:hAnsi="Times New Roman"/>
          <w:b/>
          <w:i/>
          <w:sz w:val="28"/>
          <w:szCs w:val="28"/>
        </w:rPr>
        <w:t>8. Громадське обговорення</w:t>
      </w: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27C8E">
        <w:rPr>
          <w:rFonts w:ascii="Times New Roman" w:hAnsi="Times New Roman"/>
          <w:sz w:val="28"/>
          <w:szCs w:val="28"/>
        </w:rPr>
        <w:t xml:space="preserve">роект </w:t>
      </w:r>
      <w:r>
        <w:rPr>
          <w:rFonts w:ascii="Times New Roman" w:hAnsi="Times New Roman"/>
          <w:sz w:val="28"/>
          <w:szCs w:val="28"/>
        </w:rPr>
        <w:t xml:space="preserve">Закону </w:t>
      </w:r>
      <w:r w:rsidRPr="00927C8E">
        <w:rPr>
          <w:rFonts w:ascii="Times New Roman" w:hAnsi="Times New Roman"/>
          <w:sz w:val="28"/>
          <w:szCs w:val="28"/>
        </w:rPr>
        <w:t>не потребує проведен</w:t>
      </w:r>
      <w:r>
        <w:rPr>
          <w:rFonts w:ascii="Times New Roman" w:hAnsi="Times New Roman"/>
          <w:sz w:val="28"/>
          <w:szCs w:val="28"/>
        </w:rPr>
        <w:t>ня консультацій з громадськістю</w:t>
      </w:r>
      <w:r w:rsidRPr="00927C8E">
        <w:rPr>
          <w:rFonts w:ascii="Times New Roman" w:hAnsi="Times New Roman"/>
          <w:sz w:val="28"/>
          <w:szCs w:val="28"/>
        </w:rPr>
        <w:t>.</w:t>
      </w: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927C8E">
        <w:rPr>
          <w:rFonts w:ascii="Times New Roman" w:hAnsi="Times New Roman"/>
          <w:b/>
          <w:i/>
          <w:sz w:val="28"/>
          <w:szCs w:val="28"/>
        </w:rPr>
        <w:t>8-1. Розгляд Науковим комітетом Національної ради України з питань розвитку науки і технологій</w:t>
      </w: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27C8E">
        <w:rPr>
          <w:rFonts w:ascii="Times New Roman" w:hAnsi="Times New Roman"/>
          <w:sz w:val="28"/>
          <w:szCs w:val="28"/>
        </w:rPr>
        <w:t xml:space="preserve">роект </w:t>
      </w:r>
      <w:r>
        <w:rPr>
          <w:rFonts w:ascii="Times New Roman" w:hAnsi="Times New Roman"/>
          <w:sz w:val="28"/>
          <w:szCs w:val="28"/>
        </w:rPr>
        <w:t xml:space="preserve">Закону не </w:t>
      </w:r>
      <w:r w:rsidRPr="00927C8E">
        <w:rPr>
          <w:rFonts w:ascii="Times New Roman" w:hAnsi="Times New Roman"/>
          <w:sz w:val="28"/>
          <w:szCs w:val="28"/>
        </w:rPr>
        <w:t>стосується сфери наукової та науково-технічної діяльності.</w:t>
      </w: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927C8E">
        <w:rPr>
          <w:rFonts w:ascii="Times New Roman" w:hAnsi="Times New Roman"/>
          <w:b/>
          <w:i/>
          <w:sz w:val="28"/>
          <w:szCs w:val="28"/>
        </w:rPr>
        <w:t>9. Позиція соціальних партнерів</w:t>
      </w:r>
    </w:p>
    <w:p w:rsidR="0007141F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27C8E">
        <w:rPr>
          <w:rFonts w:ascii="Times New Roman" w:hAnsi="Times New Roman"/>
          <w:sz w:val="28"/>
          <w:szCs w:val="28"/>
        </w:rPr>
        <w:t xml:space="preserve">роект </w:t>
      </w:r>
      <w:r>
        <w:rPr>
          <w:rFonts w:ascii="Times New Roman" w:hAnsi="Times New Roman"/>
          <w:sz w:val="28"/>
          <w:szCs w:val="28"/>
        </w:rPr>
        <w:t xml:space="preserve">Закону не </w:t>
      </w:r>
      <w:r w:rsidRPr="00927C8E">
        <w:rPr>
          <w:rFonts w:ascii="Times New Roman" w:hAnsi="Times New Roman"/>
          <w:sz w:val="28"/>
          <w:szCs w:val="28"/>
        </w:rPr>
        <w:t>стосується соціально-трудової сфери</w:t>
      </w:r>
      <w:r>
        <w:rPr>
          <w:rFonts w:ascii="Times New Roman" w:hAnsi="Times New Roman"/>
          <w:sz w:val="28"/>
          <w:szCs w:val="28"/>
        </w:rPr>
        <w:t xml:space="preserve"> та прав осіб з інвалідністю.</w:t>
      </w: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927C8E">
        <w:rPr>
          <w:rFonts w:ascii="Times New Roman" w:hAnsi="Times New Roman"/>
          <w:b/>
          <w:i/>
          <w:sz w:val="28"/>
          <w:szCs w:val="28"/>
        </w:rPr>
        <w:t>10. Оцінка регуляторного впливу</w:t>
      </w: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Закону не є </w:t>
      </w:r>
      <w:r w:rsidRPr="00927C8E">
        <w:rPr>
          <w:rFonts w:ascii="Times New Roman" w:hAnsi="Times New Roman"/>
          <w:sz w:val="28"/>
          <w:szCs w:val="28"/>
        </w:rPr>
        <w:t>регуляторним актом</w:t>
      </w:r>
      <w:r>
        <w:rPr>
          <w:rFonts w:ascii="Times New Roman" w:hAnsi="Times New Roman"/>
          <w:sz w:val="28"/>
          <w:szCs w:val="28"/>
        </w:rPr>
        <w:t>.</w:t>
      </w: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7141F" w:rsidRPr="00D9389C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D9389C">
        <w:rPr>
          <w:rFonts w:ascii="Times New Roman" w:hAnsi="Times New Roman"/>
          <w:b/>
          <w:i/>
          <w:sz w:val="28"/>
          <w:szCs w:val="28"/>
        </w:rPr>
        <w:t>10-1. Вплив реалізації акта на ринок праці</w:t>
      </w: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Реалізація проекту Закону не має впливу на </w:t>
      </w:r>
      <w:r w:rsidRPr="00927C8E">
        <w:rPr>
          <w:rFonts w:ascii="Times New Roman" w:hAnsi="Times New Roman"/>
          <w:sz w:val="28"/>
          <w:szCs w:val="28"/>
        </w:rPr>
        <w:t xml:space="preserve">ринок праці. </w:t>
      </w:r>
    </w:p>
    <w:p w:rsidR="0007141F" w:rsidRPr="00927C8E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7141F" w:rsidRPr="00D9389C" w:rsidRDefault="0007141F" w:rsidP="0007141F">
      <w:pPr>
        <w:tabs>
          <w:tab w:val="left" w:pos="1215"/>
        </w:tabs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D9389C">
        <w:rPr>
          <w:rFonts w:ascii="Times New Roman" w:hAnsi="Times New Roman"/>
          <w:b/>
          <w:i/>
          <w:sz w:val="28"/>
          <w:szCs w:val="28"/>
        </w:rPr>
        <w:t>11. Прогноз результатів</w:t>
      </w:r>
    </w:p>
    <w:p w:rsidR="0007141F" w:rsidRDefault="0007141F" w:rsidP="0007141F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110FC5">
        <w:rPr>
          <w:rFonts w:ascii="Times New Roman" w:hAnsi="Times New Roman"/>
          <w:sz w:val="28"/>
          <w:szCs w:val="28"/>
        </w:rPr>
        <w:t xml:space="preserve">атифікація та імплементація положень Угоди у національне законодавство України </w:t>
      </w:r>
      <w:r>
        <w:rPr>
          <w:rFonts w:ascii="Times New Roman" w:hAnsi="Times New Roman"/>
          <w:sz w:val="28"/>
          <w:szCs w:val="28"/>
        </w:rPr>
        <w:t xml:space="preserve">визначить порядок співробітництва та забезпечить необхідний рівень взаємодії між компетентними органами України та </w:t>
      </w:r>
      <w:r>
        <w:rPr>
          <w:rFonts w:ascii="Times New Roman" w:hAnsi="Times New Roman"/>
          <w:sz w:val="28"/>
          <w:szCs w:val="28"/>
        </w:rPr>
        <w:lastRenderedPageBreak/>
        <w:t xml:space="preserve">Нідерландів з метою ефективного переслідування та засудження осіб, винних у збитті </w:t>
      </w:r>
      <w:r w:rsidRPr="00110FC5">
        <w:rPr>
          <w:rFonts w:ascii="Times New Roman" w:hAnsi="Times New Roman"/>
          <w:sz w:val="28"/>
          <w:szCs w:val="28"/>
        </w:rPr>
        <w:t>літака рейсу МН17 Малайзійських авіаліній 17 липня 2014 року</w:t>
      </w:r>
      <w:r>
        <w:rPr>
          <w:rFonts w:ascii="Times New Roman" w:hAnsi="Times New Roman"/>
          <w:sz w:val="28"/>
          <w:szCs w:val="28"/>
        </w:rPr>
        <w:t>.</w:t>
      </w:r>
    </w:p>
    <w:p w:rsidR="0007141F" w:rsidRPr="001C1887" w:rsidRDefault="0007141F" w:rsidP="0007141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1887">
        <w:rPr>
          <w:rFonts w:ascii="Times New Roman" w:hAnsi="Times New Roman"/>
          <w:sz w:val="28"/>
          <w:szCs w:val="28"/>
        </w:rPr>
        <w:t>Набрання чинності Угодою запровадить ефективний механізм співробітництва компетентних органів обох держав при розслідуванні злочинів, пов’язаних зі збиттям літака рейсу МН17 Малайзійських авіаліній 17 липня 2014 року.</w:t>
      </w:r>
    </w:p>
    <w:p w:rsidR="0007141F" w:rsidRDefault="0007141F" w:rsidP="000714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4B2B">
        <w:rPr>
          <w:rFonts w:ascii="Times New Roman" w:hAnsi="Times New Roman"/>
          <w:b/>
          <w:sz w:val="28"/>
          <w:szCs w:val="28"/>
        </w:rPr>
        <w:t xml:space="preserve"> </w:t>
      </w:r>
    </w:p>
    <w:p w:rsidR="0007141F" w:rsidRDefault="0007141F" w:rsidP="000714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7141F" w:rsidRDefault="0007141F" w:rsidP="0007141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7141F" w:rsidRPr="00244B2B" w:rsidRDefault="0007141F" w:rsidP="0007141F">
      <w:pPr>
        <w:spacing w:after="0"/>
        <w:ind w:left="-284" w:firstLine="284"/>
        <w:jc w:val="both"/>
        <w:rPr>
          <w:rFonts w:ascii="Times New Roman" w:hAnsi="Times New Roman"/>
          <w:b/>
          <w:sz w:val="28"/>
          <w:szCs w:val="28"/>
        </w:rPr>
      </w:pPr>
      <w:r w:rsidRPr="00244B2B">
        <w:rPr>
          <w:rFonts w:ascii="Times New Roman" w:hAnsi="Times New Roman"/>
          <w:b/>
          <w:sz w:val="28"/>
          <w:szCs w:val="28"/>
        </w:rPr>
        <w:t>Заступник Міністра з питань</w:t>
      </w:r>
    </w:p>
    <w:p w:rsidR="0007141F" w:rsidRPr="00244B2B" w:rsidRDefault="0007141F" w:rsidP="0007141F">
      <w:pPr>
        <w:tabs>
          <w:tab w:val="left" w:pos="6806"/>
        </w:tabs>
        <w:spacing w:after="0"/>
        <w:ind w:left="-284" w:firstLine="284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63042">
        <w:rPr>
          <w:rFonts w:ascii="Times New Roman" w:hAnsi="Times New Roman"/>
          <w:b/>
          <w:sz w:val="28"/>
          <w:szCs w:val="28"/>
          <w:lang w:val="ru-RU"/>
        </w:rPr>
        <w:t>є</w:t>
      </w:r>
      <w:r w:rsidRPr="00244B2B">
        <w:rPr>
          <w:rFonts w:ascii="Times New Roman" w:hAnsi="Times New Roman"/>
          <w:b/>
          <w:sz w:val="28"/>
          <w:szCs w:val="28"/>
        </w:rPr>
        <w:t>вропейської</w:t>
      </w:r>
      <w:proofErr w:type="spellEnd"/>
      <w:r w:rsidRPr="00244B2B">
        <w:rPr>
          <w:rFonts w:ascii="Times New Roman" w:hAnsi="Times New Roman"/>
          <w:b/>
          <w:sz w:val="28"/>
          <w:szCs w:val="28"/>
        </w:rPr>
        <w:t xml:space="preserve"> інтеграції</w:t>
      </w:r>
      <w:r w:rsidRPr="00244B2B">
        <w:rPr>
          <w:rFonts w:ascii="Times New Roman" w:hAnsi="Times New Roman"/>
          <w:b/>
          <w:sz w:val="28"/>
          <w:szCs w:val="28"/>
        </w:rPr>
        <w:tab/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244B2B">
        <w:rPr>
          <w:rFonts w:ascii="Times New Roman" w:hAnsi="Times New Roman"/>
          <w:b/>
          <w:sz w:val="28"/>
          <w:szCs w:val="28"/>
        </w:rPr>
        <w:t>Сергій ПЕТУХОВ</w:t>
      </w:r>
    </w:p>
    <w:p w:rsidR="0007141F" w:rsidRDefault="0007141F" w:rsidP="0007141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141F" w:rsidRPr="006F7618" w:rsidRDefault="0007141F" w:rsidP="0007141F">
      <w:pPr>
        <w:spacing w:after="0" w:line="24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7618">
        <w:rPr>
          <w:rFonts w:ascii="Times New Roman" w:hAnsi="Times New Roman"/>
          <w:i/>
          <w:sz w:val="28"/>
          <w:szCs w:val="28"/>
        </w:rPr>
        <w:t>«__» __________ 2018 року</w:t>
      </w:r>
    </w:p>
    <w:p w:rsidR="00A205D8" w:rsidRDefault="00A205D8"/>
    <w:sectPr w:rsidR="00A205D8" w:rsidSect="00A23966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F44" w:rsidRDefault="00AB4F44" w:rsidP="00AB4F44">
      <w:pPr>
        <w:spacing w:after="0" w:line="240" w:lineRule="auto"/>
      </w:pPr>
      <w:r>
        <w:separator/>
      </w:r>
    </w:p>
  </w:endnote>
  <w:endnote w:type="continuationSeparator" w:id="0">
    <w:p w:rsidR="00AB4F44" w:rsidRDefault="00AB4F44" w:rsidP="00AB4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F44" w:rsidRDefault="00AB4F44" w:rsidP="00AB4F44">
      <w:pPr>
        <w:spacing w:after="0" w:line="240" w:lineRule="auto"/>
      </w:pPr>
      <w:r>
        <w:separator/>
      </w:r>
    </w:p>
  </w:footnote>
  <w:footnote w:type="continuationSeparator" w:id="0">
    <w:p w:rsidR="00AB4F44" w:rsidRDefault="00AB4F44" w:rsidP="00AB4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17A" w:rsidRPr="003D7603" w:rsidRDefault="00AB4F44">
    <w:pPr>
      <w:pStyle w:val="a4"/>
      <w:jc w:val="center"/>
      <w:rPr>
        <w:rFonts w:ascii="Times New Roman" w:hAnsi="Times New Roman"/>
      </w:rPr>
    </w:pPr>
    <w:r w:rsidRPr="003D7603">
      <w:rPr>
        <w:rFonts w:ascii="Times New Roman" w:hAnsi="Times New Roman"/>
      </w:rPr>
      <w:fldChar w:fldCharType="begin"/>
    </w:r>
    <w:r w:rsidR="0007141F" w:rsidRPr="003D7603">
      <w:rPr>
        <w:rFonts w:ascii="Times New Roman" w:hAnsi="Times New Roman"/>
      </w:rPr>
      <w:instrText xml:space="preserve"> PAGE   \* MERGEFORMAT </w:instrText>
    </w:r>
    <w:r w:rsidRPr="003D7603">
      <w:rPr>
        <w:rFonts w:ascii="Times New Roman" w:hAnsi="Times New Roman"/>
      </w:rPr>
      <w:fldChar w:fldCharType="separate"/>
    </w:r>
    <w:r w:rsidR="000B6B0D">
      <w:rPr>
        <w:rFonts w:ascii="Times New Roman" w:hAnsi="Times New Roman"/>
        <w:noProof/>
      </w:rPr>
      <w:t>5</w:t>
    </w:r>
    <w:r w:rsidRPr="003D7603">
      <w:rPr>
        <w:rFonts w:ascii="Times New Roman" w:hAnsi="Times New Roman"/>
      </w:rPr>
      <w:fldChar w:fldCharType="end"/>
    </w:r>
  </w:p>
  <w:p w:rsidR="00A0617A" w:rsidRDefault="000B6B0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40A9E"/>
    <w:multiLevelType w:val="hybridMultilevel"/>
    <w:tmpl w:val="3AA08586"/>
    <w:lvl w:ilvl="0" w:tplc="315A91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41F"/>
    <w:rsid w:val="0007141F"/>
    <w:rsid w:val="000B6B0D"/>
    <w:rsid w:val="00A205D8"/>
    <w:rsid w:val="00AB4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4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41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714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7141F"/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rsid w:val="0007141F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ий текст з відступом 2 Знак"/>
    <w:basedOn w:val="a0"/>
    <w:link w:val="2"/>
    <w:rsid w:val="000714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ий текст1"/>
    <w:basedOn w:val="a"/>
    <w:rsid w:val="0007141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6">
    <w:name w:val="Body Text Indent"/>
    <w:basedOn w:val="a"/>
    <w:link w:val="a7"/>
    <w:uiPriority w:val="99"/>
    <w:unhideWhenUsed/>
    <w:rsid w:val="0007141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uiPriority w:val="99"/>
    <w:rsid w:val="000714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0">
    <w:name w:val="rvts0"/>
    <w:uiPriority w:val="99"/>
    <w:rsid w:val="00071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6621</Words>
  <Characters>3775</Characters>
  <Application>Microsoft Office Word</Application>
  <DocSecurity>0</DocSecurity>
  <Lines>31</Lines>
  <Paragraphs>20</Paragraphs>
  <ScaleCrop>false</ScaleCrop>
  <Company>*</Company>
  <LinksUpToDate>false</LinksUpToDate>
  <CharactersWithSpaces>10376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2</cp:revision>
  <dcterms:created xsi:type="dcterms:W3CDTF">2018-05-08T10:56:00Z</dcterms:created>
  <dcterms:modified xsi:type="dcterms:W3CDTF">2018-05-08T12:12:00Z</dcterms:modified>
</cp:coreProperties>
</file>