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5EB" w:rsidRPr="006C24F6" w:rsidRDefault="003A15EB" w:rsidP="00F628E7">
      <w:pPr>
        <w:spacing w:after="0" w:line="240" w:lineRule="auto"/>
        <w:jc w:val="center"/>
        <w:rPr>
          <w:rFonts w:ascii="Times New Roman" w:hAnsi="Times New Roman"/>
          <w:b/>
          <w:bCs/>
          <w:sz w:val="28"/>
          <w:szCs w:val="28"/>
          <w:lang w:val="uk-UA" w:eastAsia="ru-RU"/>
        </w:rPr>
      </w:pPr>
      <w:r w:rsidRPr="006C24F6">
        <w:rPr>
          <w:rFonts w:ascii="Times New Roman" w:hAnsi="Times New Roman"/>
          <w:b/>
          <w:bCs/>
          <w:sz w:val="28"/>
          <w:szCs w:val="28"/>
          <w:lang w:val="uk-UA" w:eastAsia="ru-RU"/>
        </w:rPr>
        <w:t>ПОЯСНЮВАЛЬНА ЗАПИСКА</w:t>
      </w:r>
    </w:p>
    <w:p w:rsidR="003A15EB" w:rsidRPr="00482F55" w:rsidRDefault="003A15EB" w:rsidP="005B5CF4">
      <w:pPr>
        <w:spacing w:after="0" w:line="240" w:lineRule="auto"/>
        <w:jc w:val="center"/>
        <w:rPr>
          <w:rFonts w:ascii="Times New Roman" w:hAnsi="Times New Roman"/>
          <w:sz w:val="28"/>
          <w:szCs w:val="28"/>
          <w:lang w:val="uk-UA" w:eastAsia="uk-UA"/>
        </w:rPr>
      </w:pPr>
      <w:r w:rsidRPr="006C24F6">
        <w:rPr>
          <w:rFonts w:ascii="Times New Roman" w:hAnsi="Times New Roman"/>
          <w:b/>
          <w:bCs/>
          <w:sz w:val="28"/>
          <w:szCs w:val="28"/>
          <w:lang w:val="uk-UA" w:eastAsia="ru-RU"/>
        </w:rPr>
        <w:t xml:space="preserve">до проекту </w:t>
      </w:r>
      <w:r w:rsidRPr="006C24F6">
        <w:rPr>
          <w:rFonts w:ascii="Times New Roman" w:hAnsi="Times New Roman"/>
          <w:b/>
          <w:bCs/>
          <w:color w:val="000000"/>
          <w:sz w:val="28"/>
          <w:szCs w:val="28"/>
          <w:lang w:val="uk-UA" w:eastAsia="ru-RU"/>
        </w:rPr>
        <w:t xml:space="preserve">Закону України </w:t>
      </w:r>
      <w:r w:rsidRPr="00482F55">
        <w:rPr>
          <w:rFonts w:ascii="Times New Roman" w:hAnsi="Times New Roman"/>
          <w:sz w:val="28"/>
          <w:szCs w:val="28"/>
          <w:lang w:val="uk-UA" w:eastAsia="uk-UA"/>
        </w:rPr>
        <w:t>«Про внесення зміни до</w:t>
      </w:r>
      <w:r w:rsidRPr="00482F55">
        <w:rPr>
          <w:rFonts w:ascii="Times New Roman" w:hAnsi="Times New Roman"/>
          <w:sz w:val="28"/>
          <w:szCs w:val="28"/>
          <w:lang w:eastAsia="uk-UA"/>
        </w:rPr>
        <w:t xml:space="preserve"> пункту 33,</w:t>
      </w:r>
      <w:r w:rsidRPr="00482F55">
        <w:rPr>
          <w:rFonts w:ascii="Times New Roman" w:hAnsi="Times New Roman"/>
          <w:sz w:val="28"/>
          <w:szCs w:val="28"/>
          <w:lang w:val="uk-UA" w:eastAsia="uk-UA"/>
        </w:rPr>
        <w:t xml:space="preserve"> розділу VI «Прикінцеві та перехідні положення» Бюджетного кодексу»</w:t>
      </w:r>
    </w:p>
    <w:p w:rsidR="003A15EB" w:rsidRPr="006C24F6" w:rsidRDefault="003A15EB" w:rsidP="00F628E7">
      <w:pPr>
        <w:spacing w:after="0" w:line="240" w:lineRule="auto"/>
        <w:jc w:val="center"/>
        <w:rPr>
          <w:rFonts w:ascii="Times New Roman" w:hAnsi="Times New Roman"/>
          <w:b/>
          <w:color w:val="000000"/>
          <w:sz w:val="28"/>
          <w:szCs w:val="28"/>
          <w:lang w:val="uk-UA" w:eastAsia="uk-UA"/>
        </w:rPr>
      </w:pPr>
    </w:p>
    <w:p w:rsidR="003A15EB" w:rsidRPr="006C24F6" w:rsidRDefault="003A15EB" w:rsidP="00F628E7">
      <w:pPr>
        <w:spacing w:after="0" w:line="240" w:lineRule="auto"/>
        <w:jc w:val="center"/>
        <w:rPr>
          <w:rFonts w:ascii="Times New Roman" w:hAnsi="Times New Roman"/>
          <w:b/>
          <w:bCs/>
          <w:sz w:val="28"/>
          <w:szCs w:val="28"/>
          <w:lang w:val="uk-UA" w:eastAsia="ru-RU"/>
        </w:rPr>
      </w:pPr>
    </w:p>
    <w:p w:rsidR="003A15EB" w:rsidRDefault="003A15EB" w:rsidP="00F628E7">
      <w:pPr>
        <w:numPr>
          <w:ilvl w:val="0"/>
          <w:numId w:val="2"/>
        </w:numPr>
        <w:tabs>
          <w:tab w:val="clear" w:pos="1065"/>
          <w:tab w:val="num" w:pos="709"/>
        </w:tabs>
        <w:spacing w:after="0" w:line="240" w:lineRule="auto"/>
        <w:ind w:left="0" w:firstLine="705"/>
        <w:jc w:val="both"/>
        <w:rPr>
          <w:rFonts w:ascii="Times New Roman" w:hAnsi="Times New Roman"/>
          <w:sz w:val="28"/>
          <w:szCs w:val="28"/>
          <w:lang w:val="uk-UA" w:eastAsia="ru-RU"/>
        </w:rPr>
      </w:pPr>
      <w:r w:rsidRPr="006C24F6">
        <w:rPr>
          <w:rFonts w:ascii="Times New Roman" w:hAnsi="Times New Roman"/>
          <w:b/>
          <w:bCs/>
          <w:sz w:val="28"/>
          <w:szCs w:val="28"/>
          <w:lang w:val="uk-UA" w:eastAsia="ru-RU"/>
        </w:rPr>
        <w:t>Обґрунтування необхідності прийняття акта</w:t>
      </w:r>
      <w:r w:rsidRPr="006C24F6">
        <w:rPr>
          <w:rFonts w:ascii="Times New Roman" w:hAnsi="Times New Roman"/>
          <w:sz w:val="28"/>
          <w:szCs w:val="28"/>
          <w:lang w:val="uk-UA" w:eastAsia="ru-RU"/>
        </w:rPr>
        <w:t xml:space="preserve"> </w:t>
      </w:r>
    </w:p>
    <w:p w:rsidR="003A15EB" w:rsidRPr="006A155F" w:rsidRDefault="003A15EB" w:rsidP="006A155F">
      <w:pPr>
        <w:tabs>
          <w:tab w:val="num" w:pos="709"/>
        </w:tabs>
        <w:spacing w:after="0" w:line="240" w:lineRule="auto"/>
        <w:ind w:firstLine="705"/>
        <w:jc w:val="both"/>
        <w:rPr>
          <w:rFonts w:ascii="Times New Roman" w:hAnsi="Times New Roman"/>
          <w:sz w:val="28"/>
          <w:szCs w:val="28"/>
          <w:lang w:val="uk-UA" w:eastAsia="ru-RU"/>
        </w:rPr>
      </w:pPr>
      <w:r>
        <w:rPr>
          <w:rFonts w:ascii="Times New Roman" w:hAnsi="Times New Roman"/>
          <w:sz w:val="28"/>
          <w:szCs w:val="28"/>
          <w:lang w:val="uk-UA" w:eastAsia="ru-RU"/>
        </w:rPr>
        <w:t>П</w:t>
      </w:r>
      <w:r w:rsidRPr="006A155F">
        <w:rPr>
          <w:rFonts w:ascii="Times New Roman" w:hAnsi="Times New Roman"/>
          <w:sz w:val="28"/>
          <w:szCs w:val="28"/>
          <w:lang w:val="uk-UA" w:eastAsia="ru-RU"/>
        </w:rPr>
        <w:t>унктом 33 розділу VI Бюджетного кодексу України, а також пунктами 5,6 та 7 Порядку спрямування до спеціальних фондів обласних бюджетів та бюджету м. Києва 50 відсотків суми перевиконання загального обсягу щомісячних показників надходжень митних платежів, визначених у розписі державного бюджету за загальним фондом, та поквартальної компенсації з державного дорожнього фонду, затвердженого постановою Кабінету Міністрів України від 16 вересня 2015 р. № 726, передбачено виплату поквартальної компенсації з державного дорожнього фонду у разі отримання обласними бюджетами та бюджетом м. Києва в цілому в Україні за рахунок експерименту коштів в обсязі менш</w:t>
      </w:r>
      <w:bookmarkStart w:id="0" w:name="_GoBack"/>
      <w:bookmarkEnd w:id="0"/>
      <w:r w:rsidRPr="006A155F">
        <w:rPr>
          <w:rFonts w:ascii="Times New Roman" w:hAnsi="Times New Roman"/>
          <w:sz w:val="28"/>
          <w:szCs w:val="28"/>
          <w:lang w:val="uk-UA" w:eastAsia="ru-RU"/>
        </w:rPr>
        <w:t xml:space="preserve"> як 1,5 млрд. гривень протягом I кварталу, 3 млрд. гривень - першого півріччя, 4,5 млрд. гривень - дев’яти місяців та 6 млрд. гривень </w:t>
      </w:r>
      <w:r>
        <w:rPr>
          <w:rFonts w:ascii="Times New Roman" w:hAnsi="Times New Roman"/>
          <w:sz w:val="28"/>
          <w:szCs w:val="28"/>
          <w:lang w:val="uk-UA" w:eastAsia="ru-RU"/>
        </w:rPr>
        <w:t>–</w:t>
      </w:r>
      <w:r w:rsidRPr="006A155F">
        <w:rPr>
          <w:rFonts w:ascii="Times New Roman" w:hAnsi="Times New Roman"/>
          <w:sz w:val="28"/>
          <w:szCs w:val="28"/>
          <w:lang w:val="uk-UA" w:eastAsia="ru-RU"/>
        </w:rPr>
        <w:t xml:space="preserve"> за</w:t>
      </w:r>
      <w:r>
        <w:rPr>
          <w:rFonts w:ascii="Times New Roman" w:hAnsi="Times New Roman"/>
          <w:sz w:val="28"/>
          <w:szCs w:val="28"/>
          <w:lang w:val="uk-UA" w:eastAsia="ru-RU"/>
        </w:rPr>
        <w:t> </w:t>
      </w:r>
      <w:r w:rsidRPr="006A155F">
        <w:rPr>
          <w:rFonts w:ascii="Times New Roman" w:hAnsi="Times New Roman"/>
          <w:sz w:val="28"/>
          <w:szCs w:val="28"/>
          <w:lang w:val="uk-UA" w:eastAsia="ru-RU"/>
        </w:rPr>
        <w:t>рік.</w:t>
      </w:r>
    </w:p>
    <w:p w:rsidR="003A15EB" w:rsidRPr="006A155F" w:rsidRDefault="003A15EB" w:rsidP="006A155F">
      <w:pPr>
        <w:tabs>
          <w:tab w:val="num" w:pos="709"/>
        </w:tabs>
        <w:spacing w:after="0" w:line="240" w:lineRule="auto"/>
        <w:ind w:firstLine="705"/>
        <w:jc w:val="both"/>
        <w:rPr>
          <w:rFonts w:ascii="Times New Roman" w:hAnsi="Times New Roman"/>
          <w:sz w:val="28"/>
          <w:szCs w:val="28"/>
          <w:lang w:val="uk-UA" w:eastAsia="ru-RU"/>
        </w:rPr>
      </w:pPr>
      <w:r w:rsidRPr="006A155F">
        <w:rPr>
          <w:rFonts w:ascii="Times New Roman" w:hAnsi="Times New Roman"/>
          <w:sz w:val="28"/>
          <w:szCs w:val="28"/>
          <w:lang w:val="uk-UA" w:eastAsia="ru-RU"/>
        </w:rPr>
        <w:t xml:space="preserve">За результатами червня 2018 року Державною казначейською службою України повідомлено про невиконання планових показників митних платежів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визначених помісячним розписом доходів загального фонду Державного бюджету на 2018 рік, у сумі 1 505,9 млн грн. </w:t>
      </w:r>
    </w:p>
    <w:p w:rsidR="003A15EB" w:rsidRPr="006A155F" w:rsidRDefault="003A15EB" w:rsidP="006A155F">
      <w:pPr>
        <w:tabs>
          <w:tab w:val="num" w:pos="709"/>
        </w:tabs>
        <w:spacing w:after="0" w:line="240" w:lineRule="auto"/>
        <w:ind w:firstLine="705"/>
        <w:jc w:val="both"/>
        <w:rPr>
          <w:rFonts w:ascii="Times New Roman" w:hAnsi="Times New Roman"/>
          <w:sz w:val="28"/>
          <w:szCs w:val="28"/>
          <w:lang w:val="uk-UA" w:eastAsia="ru-RU"/>
        </w:rPr>
      </w:pPr>
      <w:r w:rsidRPr="006A155F">
        <w:rPr>
          <w:rFonts w:ascii="Times New Roman" w:hAnsi="Times New Roman"/>
          <w:sz w:val="28"/>
          <w:szCs w:val="28"/>
          <w:lang w:val="uk-UA" w:eastAsia="ru-RU"/>
        </w:rPr>
        <w:t>Враховуючи наведене, за результатами першого півріччя поточного року Казначейством має бути спрямовано компенсацію до обласних бюджетів та бюджету м. Києва за прогнозними розрахунками близько 1 137 245,0 тис грн за рахунок надходжень до державного дорожнього фонду.</w:t>
      </w:r>
    </w:p>
    <w:p w:rsidR="003A15EB" w:rsidRDefault="003A15EB" w:rsidP="006A155F">
      <w:pPr>
        <w:tabs>
          <w:tab w:val="num" w:pos="709"/>
        </w:tabs>
        <w:spacing w:after="0" w:line="240" w:lineRule="auto"/>
        <w:ind w:firstLine="705"/>
        <w:jc w:val="both"/>
        <w:rPr>
          <w:rFonts w:ascii="Times New Roman" w:hAnsi="Times New Roman"/>
          <w:sz w:val="28"/>
          <w:szCs w:val="28"/>
          <w:lang w:val="uk-UA" w:eastAsia="ru-RU"/>
        </w:rPr>
      </w:pPr>
      <w:r w:rsidRPr="006A155F">
        <w:rPr>
          <w:rFonts w:ascii="Times New Roman" w:hAnsi="Times New Roman"/>
          <w:sz w:val="28"/>
          <w:szCs w:val="28"/>
          <w:lang w:val="uk-UA" w:eastAsia="ru-RU"/>
        </w:rPr>
        <w:t>У разі спрямування такої компенсації виникає загроза зупинення робіт на дорогах загального користування державного значення по об’єктах, що фінансуються за рахунок коштів державного дорожнього фонду, перелік яких затверджено розпорядженням Кабінету Міністрів України від 17 січня 2018 р. № 78-р. Крім того, це унеможливить прийняття та взяття бюджетних фінансових зобов’язань за вже виконаними роботами, реєстрацію кредиторської заборгованості в органах Казначейства, що у свою чергу призведе до виникнення численних судових позовів до замовників робіт в областях.</w:t>
      </w:r>
    </w:p>
    <w:p w:rsidR="003A15EB" w:rsidRDefault="003A15EB" w:rsidP="006A155F">
      <w:pPr>
        <w:tabs>
          <w:tab w:val="num" w:pos="709"/>
        </w:tabs>
        <w:spacing w:after="0" w:line="240" w:lineRule="auto"/>
        <w:ind w:firstLine="705"/>
        <w:jc w:val="both"/>
        <w:rPr>
          <w:rFonts w:ascii="Times New Roman" w:hAnsi="Times New Roman"/>
          <w:sz w:val="28"/>
          <w:szCs w:val="28"/>
          <w:lang w:val="uk-UA" w:eastAsia="ru-RU"/>
        </w:rPr>
      </w:pPr>
      <w:r w:rsidRPr="00280236">
        <w:rPr>
          <w:rFonts w:ascii="Times New Roman" w:hAnsi="Times New Roman"/>
          <w:sz w:val="28"/>
          <w:szCs w:val="28"/>
          <w:lang w:val="uk-UA" w:eastAsia="ru-RU"/>
        </w:rPr>
        <w:t>Для попередження загострення ситуації та виникнення негативних наслідків,</w:t>
      </w:r>
      <w:r>
        <w:rPr>
          <w:rFonts w:ascii="Times New Roman" w:hAnsi="Times New Roman"/>
          <w:sz w:val="28"/>
          <w:szCs w:val="28"/>
          <w:lang w:val="uk-UA" w:eastAsia="ru-RU"/>
        </w:rPr>
        <w:t xml:space="preserve"> необхідно </w:t>
      </w:r>
      <w:r w:rsidRPr="00280236">
        <w:rPr>
          <w:rFonts w:ascii="Times New Roman" w:hAnsi="Times New Roman"/>
          <w:sz w:val="28"/>
          <w:szCs w:val="28"/>
          <w:lang w:val="uk-UA" w:eastAsia="ru-RU"/>
        </w:rPr>
        <w:t>скасування поквартальної компенсації за рахунок 60% коштів державного дорожнього фонду та здійснення відповідних видатків виключно у межах фактичних надходжень коштів митного експерименту</w:t>
      </w:r>
      <w:r>
        <w:rPr>
          <w:rFonts w:ascii="Times New Roman" w:hAnsi="Times New Roman"/>
          <w:sz w:val="28"/>
          <w:szCs w:val="28"/>
          <w:lang w:val="uk-UA" w:eastAsia="ru-RU"/>
        </w:rPr>
        <w:t>.</w:t>
      </w:r>
    </w:p>
    <w:p w:rsidR="003A15EB" w:rsidRPr="006454B5" w:rsidRDefault="003A15EB" w:rsidP="00960C58">
      <w:pPr>
        <w:tabs>
          <w:tab w:val="num" w:pos="709"/>
        </w:tabs>
        <w:spacing w:after="0" w:line="240" w:lineRule="auto"/>
        <w:jc w:val="both"/>
        <w:rPr>
          <w:rFonts w:ascii="Times New Roman" w:hAnsi="Times New Roman"/>
          <w:sz w:val="28"/>
          <w:szCs w:val="28"/>
          <w:lang w:eastAsia="ru-RU"/>
        </w:rPr>
      </w:pPr>
    </w:p>
    <w:p w:rsidR="003A15EB" w:rsidRPr="006C24F6" w:rsidRDefault="003A15EB" w:rsidP="00F628E7">
      <w:pPr>
        <w:numPr>
          <w:ilvl w:val="0"/>
          <w:numId w:val="2"/>
        </w:numPr>
        <w:tabs>
          <w:tab w:val="clear" w:pos="1065"/>
          <w:tab w:val="num" w:pos="0"/>
          <w:tab w:val="num" w:pos="567"/>
          <w:tab w:val="num" w:pos="709"/>
        </w:tabs>
        <w:spacing w:after="0" w:line="240" w:lineRule="auto"/>
        <w:ind w:left="0" w:firstLine="705"/>
        <w:jc w:val="both"/>
        <w:rPr>
          <w:rFonts w:ascii="Times New Roman" w:hAnsi="Times New Roman"/>
          <w:sz w:val="28"/>
          <w:szCs w:val="28"/>
          <w:lang w:val="uk-UA" w:eastAsia="ru-RU"/>
        </w:rPr>
      </w:pPr>
      <w:r w:rsidRPr="006C24F6">
        <w:rPr>
          <w:rFonts w:ascii="Times New Roman" w:hAnsi="Times New Roman"/>
          <w:b/>
          <w:bCs/>
          <w:sz w:val="28"/>
          <w:szCs w:val="28"/>
          <w:lang w:val="uk-UA" w:eastAsia="ru-RU"/>
        </w:rPr>
        <w:t>Мета і цілі прийняття законодавчого акту</w:t>
      </w:r>
      <w:r w:rsidRPr="006C24F6">
        <w:rPr>
          <w:rFonts w:ascii="Times New Roman" w:hAnsi="Times New Roman"/>
          <w:sz w:val="28"/>
          <w:szCs w:val="28"/>
          <w:lang w:val="uk-UA" w:eastAsia="ru-RU"/>
        </w:rPr>
        <w:t xml:space="preserve"> </w:t>
      </w:r>
    </w:p>
    <w:p w:rsidR="003A15EB" w:rsidRPr="006C24F6" w:rsidRDefault="003A15EB" w:rsidP="00F628E7">
      <w:pPr>
        <w:tabs>
          <w:tab w:val="num" w:pos="0"/>
          <w:tab w:val="num" w:pos="567"/>
          <w:tab w:val="num" w:pos="709"/>
        </w:tabs>
        <w:spacing w:after="0" w:line="240" w:lineRule="auto"/>
        <w:ind w:firstLine="705"/>
        <w:jc w:val="both"/>
        <w:rPr>
          <w:rFonts w:ascii="Times New Roman" w:hAnsi="Times New Roman"/>
          <w:sz w:val="28"/>
          <w:szCs w:val="28"/>
          <w:lang w:val="uk-UA" w:eastAsia="ru-RU"/>
        </w:rPr>
      </w:pPr>
      <w:r w:rsidRPr="006C24F6">
        <w:rPr>
          <w:rFonts w:ascii="Times New Roman" w:hAnsi="Times New Roman"/>
          <w:sz w:val="28"/>
          <w:szCs w:val="28"/>
          <w:lang w:val="uk-UA" w:eastAsia="ru-RU"/>
        </w:rPr>
        <w:t xml:space="preserve">Метою прийняття законопроекту </w:t>
      </w:r>
      <w:r>
        <w:rPr>
          <w:rFonts w:ascii="Times New Roman" w:hAnsi="Times New Roman"/>
          <w:sz w:val="28"/>
          <w:szCs w:val="28"/>
          <w:lang w:val="uk-UA" w:eastAsia="ru-RU"/>
        </w:rPr>
        <w:t xml:space="preserve">є </w:t>
      </w:r>
      <w:r w:rsidRPr="003F2C8E">
        <w:rPr>
          <w:rFonts w:ascii="Times New Roman" w:hAnsi="Times New Roman"/>
          <w:sz w:val="28"/>
          <w:szCs w:val="28"/>
          <w:lang w:val="uk-UA" w:eastAsia="ru-RU"/>
        </w:rPr>
        <w:t xml:space="preserve">врегулювання на законодавчому рівні </w:t>
      </w:r>
      <w:r>
        <w:rPr>
          <w:rFonts w:ascii="Times New Roman" w:hAnsi="Times New Roman"/>
          <w:sz w:val="28"/>
          <w:szCs w:val="28"/>
          <w:lang w:val="uk-UA" w:eastAsia="ru-RU"/>
        </w:rPr>
        <w:t xml:space="preserve">особливостей проведення </w:t>
      </w:r>
      <w:r w:rsidRPr="0052750D">
        <w:rPr>
          <w:rFonts w:ascii="Times New Roman" w:hAnsi="Times New Roman"/>
          <w:sz w:val="28"/>
          <w:szCs w:val="28"/>
          <w:lang w:val="uk-UA" w:eastAsia="ru-RU"/>
        </w:rPr>
        <w:t>експеримент</w:t>
      </w:r>
      <w:r>
        <w:rPr>
          <w:rFonts w:ascii="Times New Roman" w:hAnsi="Times New Roman"/>
          <w:sz w:val="28"/>
          <w:szCs w:val="28"/>
          <w:lang w:val="uk-UA" w:eastAsia="ru-RU"/>
        </w:rPr>
        <w:t>у</w:t>
      </w:r>
      <w:r w:rsidRPr="0052750D">
        <w:rPr>
          <w:rFonts w:ascii="Times New Roman" w:hAnsi="Times New Roman"/>
          <w:sz w:val="28"/>
          <w:szCs w:val="28"/>
          <w:lang w:val="uk-UA" w:eastAsia="ru-RU"/>
        </w:rPr>
        <w:t xml:space="preserve"> з фінансового забезпечення реалізації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w:t>
      </w:r>
      <w:r>
        <w:rPr>
          <w:rFonts w:ascii="Times New Roman" w:hAnsi="Times New Roman"/>
          <w:sz w:val="28"/>
          <w:szCs w:val="28"/>
          <w:lang w:val="uk-UA" w:eastAsia="ru-RU"/>
        </w:rPr>
        <w:t>, для попередження недофінансування ремонтно-будівельних робіт на автомобільних дорогах загального користування державного значення.</w:t>
      </w:r>
    </w:p>
    <w:p w:rsidR="003A15EB" w:rsidRPr="006C24F6" w:rsidRDefault="003A15EB" w:rsidP="00F628E7">
      <w:pPr>
        <w:tabs>
          <w:tab w:val="num" w:pos="0"/>
          <w:tab w:val="num" w:pos="709"/>
        </w:tabs>
        <w:spacing w:after="0" w:line="240" w:lineRule="auto"/>
        <w:ind w:firstLine="705"/>
        <w:jc w:val="both"/>
        <w:rPr>
          <w:rFonts w:ascii="Times New Roman" w:hAnsi="Times New Roman"/>
          <w:sz w:val="28"/>
          <w:szCs w:val="28"/>
          <w:lang w:val="uk-UA" w:eastAsia="ru-RU"/>
        </w:rPr>
      </w:pPr>
    </w:p>
    <w:p w:rsidR="003A15EB" w:rsidRPr="006C24F6" w:rsidRDefault="003A15EB" w:rsidP="003F514D">
      <w:pPr>
        <w:widowControl w:val="0"/>
        <w:numPr>
          <w:ilvl w:val="0"/>
          <w:numId w:val="1"/>
        </w:numPr>
        <w:tabs>
          <w:tab w:val="clear" w:pos="927"/>
          <w:tab w:val="num" w:pos="0"/>
          <w:tab w:val="num" w:pos="567"/>
          <w:tab w:val="num" w:pos="709"/>
        </w:tabs>
        <w:autoSpaceDE w:val="0"/>
        <w:autoSpaceDN w:val="0"/>
        <w:adjustRightInd w:val="0"/>
        <w:spacing w:after="0" w:line="240" w:lineRule="auto"/>
        <w:ind w:left="0" w:firstLine="705"/>
        <w:outlineLvl w:val="0"/>
        <w:rPr>
          <w:rFonts w:ascii="Times New Roman" w:hAnsi="Times New Roman"/>
          <w:b/>
          <w:bCs/>
          <w:sz w:val="28"/>
          <w:szCs w:val="28"/>
          <w:lang w:val="uk-UA" w:eastAsia="ru-RU"/>
        </w:rPr>
      </w:pPr>
      <w:r w:rsidRPr="006C24F6">
        <w:rPr>
          <w:rFonts w:ascii="Times New Roman" w:hAnsi="Times New Roman"/>
          <w:b/>
          <w:bCs/>
          <w:sz w:val="28"/>
          <w:szCs w:val="28"/>
          <w:lang w:val="uk-UA" w:eastAsia="ru-RU"/>
        </w:rPr>
        <w:t>Загальна характеристика та основні положення акта</w:t>
      </w:r>
    </w:p>
    <w:p w:rsidR="003A15EB" w:rsidRPr="00C93CAD" w:rsidRDefault="003A15EB" w:rsidP="003F514D">
      <w:pPr>
        <w:spacing w:after="0" w:line="240" w:lineRule="auto"/>
        <w:ind w:firstLine="567"/>
        <w:jc w:val="both"/>
        <w:rPr>
          <w:rFonts w:ascii="Times New Roman" w:hAnsi="Times New Roman"/>
          <w:color w:val="000000"/>
          <w:sz w:val="28"/>
          <w:szCs w:val="28"/>
          <w:u w:color="000000"/>
          <w:lang w:val="uk-UA" w:eastAsia="ru-RU"/>
        </w:rPr>
      </w:pPr>
      <w:r w:rsidRPr="006C24F6">
        <w:rPr>
          <w:rFonts w:ascii="Times New Roman" w:hAnsi="Times New Roman"/>
          <w:bCs/>
          <w:sz w:val="28"/>
          <w:szCs w:val="28"/>
          <w:lang w:val="uk-UA" w:eastAsia="ru-RU"/>
        </w:rPr>
        <w:t xml:space="preserve">Законопроектом передбачається внести зміни </w:t>
      </w:r>
      <w:r w:rsidRPr="005F7BD8">
        <w:rPr>
          <w:rFonts w:ascii="Times New Roman" w:hAnsi="Times New Roman"/>
          <w:sz w:val="28"/>
          <w:szCs w:val="28"/>
          <w:lang w:val="uk-UA"/>
        </w:rPr>
        <w:t>Розділу VI</w:t>
      </w:r>
      <w:r w:rsidRPr="00CD610F">
        <w:rPr>
          <w:rFonts w:ascii="Times New Roman" w:hAnsi="Times New Roman"/>
          <w:sz w:val="28"/>
          <w:szCs w:val="28"/>
          <w:u w:color="000000"/>
          <w:lang w:val="uk-UA" w:eastAsia="ru-RU"/>
        </w:rPr>
        <w:t> </w:t>
      </w:r>
      <w:r w:rsidRPr="00CD610F">
        <w:rPr>
          <w:rFonts w:ascii="Times New Roman" w:hAnsi="Times New Roman"/>
          <w:color w:val="000000"/>
          <w:sz w:val="28"/>
          <w:szCs w:val="28"/>
          <w:u w:color="000000"/>
          <w:lang w:val="uk-UA" w:eastAsia="ru-RU"/>
        </w:rPr>
        <w:t xml:space="preserve">«Прикінцеві та перехідні положення» Бюджетного кодексу України </w:t>
      </w:r>
      <w:r>
        <w:rPr>
          <w:rFonts w:ascii="Times New Roman" w:hAnsi="Times New Roman"/>
          <w:color w:val="000000"/>
          <w:sz w:val="28"/>
          <w:szCs w:val="28"/>
          <w:u w:color="000000"/>
          <w:lang w:val="uk-UA" w:eastAsia="ru-RU"/>
        </w:rPr>
        <w:t xml:space="preserve">та запропоновано друге і третє </w:t>
      </w:r>
      <w:r w:rsidRPr="00C93CAD">
        <w:rPr>
          <w:rFonts w:ascii="Times New Roman" w:hAnsi="Times New Roman"/>
          <w:color w:val="000000"/>
          <w:sz w:val="28"/>
          <w:szCs w:val="28"/>
          <w:u w:color="000000"/>
          <w:lang w:val="uk-UA" w:eastAsia="ru-RU"/>
        </w:rPr>
        <w:t xml:space="preserve">речення </w:t>
      </w:r>
      <w:r>
        <w:rPr>
          <w:rFonts w:ascii="Times New Roman" w:hAnsi="Times New Roman"/>
          <w:color w:val="000000"/>
          <w:sz w:val="28"/>
          <w:szCs w:val="28"/>
          <w:u w:color="000000"/>
          <w:lang w:val="uk-UA" w:eastAsia="ru-RU"/>
        </w:rPr>
        <w:t xml:space="preserve">абзацу третього </w:t>
      </w:r>
      <w:r w:rsidRPr="00C93CAD">
        <w:rPr>
          <w:rFonts w:ascii="Times New Roman" w:hAnsi="Times New Roman"/>
          <w:color w:val="000000"/>
          <w:sz w:val="28"/>
          <w:szCs w:val="28"/>
          <w:u w:color="000000"/>
          <w:lang w:val="uk-UA" w:eastAsia="ru-RU"/>
        </w:rPr>
        <w:t xml:space="preserve">пункту </w:t>
      </w:r>
      <w:r w:rsidRPr="00C93CAD">
        <w:rPr>
          <w:rFonts w:ascii="Times New Roman" w:hAnsi="Times New Roman"/>
          <w:sz w:val="28"/>
          <w:szCs w:val="28"/>
          <w:u w:color="000000"/>
          <w:lang w:val="uk-UA" w:eastAsia="ru-RU"/>
        </w:rPr>
        <w:t xml:space="preserve">33 </w:t>
      </w:r>
      <w:r w:rsidRPr="00C93CAD">
        <w:rPr>
          <w:rFonts w:ascii="Times New Roman" w:hAnsi="Times New Roman"/>
          <w:color w:val="000000"/>
          <w:sz w:val="28"/>
          <w:szCs w:val="28"/>
          <w:u w:color="000000"/>
          <w:lang w:val="uk-UA" w:eastAsia="ru-RU"/>
        </w:rPr>
        <w:t xml:space="preserve">виключити. </w:t>
      </w:r>
    </w:p>
    <w:p w:rsidR="003A15EB" w:rsidRPr="00C93CAD" w:rsidRDefault="003A15EB" w:rsidP="00C93CAD">
      <w:pPr>
        <w:spacing w:after="0" w:line="240" w:lineRule="auto"/>
        <w:ind w:firstLine="567"/>
        <w:jc w:val="both"/>
        <w:rPr>
          <w:rFonts w:ascii="Times New Roman" w:hAnsi="Times New Roman"/>
          <w:color w:val="000000"/>
          <w:sz w:val="28"/>
          <w:szCs w:val="28"/>
          <w:u w:color="000000"/>
          <w:lang w:val="uk-UA" w:eastAsia="ru-RU"/>
        </w:rPr>
      </w:pPr>
      <w:r w:rsidRPr="00C93CAD">
        <w:rPr>
          <w:rFonts w:ascii="Times New Roman" w:hAnsi="Times New Roman"/>
          <w:color w:val="000000"/>
          <w:sz w:val="28"/>
          <w:szCs w:val="28"/>
          <w:u w:color="000000"/>
          <w:lang w:val="uk-UA" w:eastAsia="ru-RU"/>
        </w:rPr>
        <w:t xml:space="preserve">Так запропонованими змінами виключаються положення щодо поквартальної компенсації </w:t>
      </w:r>
      <w:r w:rsidRPr="00C93CAD">
        <w:rPr>
          <w:rFonts w:ascii="Times New Roman" w:hAnsi="Times New Roman"/>
          <w:color w:val="000000"/>
          <w:sz w:val="28"/>
          <w:szCs w:val="28"/>
          <w:lang w:val="uk-UA"/>
        </w:rPr>
        <w:t>з державного дорожнього фонду за рахунок коштів, передбачених абзацом другим частини четвертої статті 24</w:t>
      </w:r>
      <w:r w:rsidRPr="00C93CAD">
        <w:rPr>
          <w:rStyle w:val="rvts37"/>
          <w:rFonts w:ascii="Times New Roman" w:hAnsi="Times New Roman"/>
          <w:b/>
          <w:bCs/>
          <w:color w:val="000000"/>
          <w:sz w:val="28"/>
          <w:szCs w:val="28"/>
          <w:bdr w:val="none" w:sz="0" w:space="0" w:color="auto" w:frame="1"/>
          <w:lang w:val="uk-UA"/>
        </w:rPr>
        <w:t>-</w:t>
      </w:r>
      <w:r w:rsidRPr="00C93CAD">
        <w:rPr>
          <w:rStyle w:val="rvts37"/>
          <w:rFonts w:ascii="Times New Roman" w:hAnsi="Times New Roman"/>
          <w:b/>
          <w:bCs/>
          <w:color w:val="000000"/>
          <w:sz w:val="28"/>
          <w:szCs w:val="28"/>
          <w:bdr w:val="none" w:sz="0" w:space="0" w:color="auto" w:frame="1"/>
          <w:vertAlign w:val="superscript"/>
          <w:lang w:val="uk-UA"/>
        </w:rPr>
        <w:t>2 </w:t>
      </w:r>
      <w:r w:rsidRPr="00C93CAD">
        <w:rPr>
          <w:rFonts w:ascii="Times New Roman" w:hAnsi="Times New Roman"/>
          <w:color w:val="000000"/>
          <w:sz w:val="28"/>
          <w:szCs w:val="28"/>
          <w:lang w:val="uk-UA"/>
        </w:rPr>
        <w:t>цього Кодексу, з урахуванням сум компенсацій, наданих протягом попередніх кварталів поточного бюджетного періоду (наростаючим підсумком з початку року), у разі отримання обласними бюджетами та бюджетом міста Києва в цілому по Україні за рахунок експерименту коштів в обсязі менше 1,5 млрд гривень протягом першого кварталу, 3 млрд гривень - першого півріччя, 4,5 млрд гривень - дев’яти місяців та 6 млрд гривень - за 2018 рік (на останній банківський день),  а</w:t>
      </w:r>
      <w:r>
        <w:rPr>
          <w:rFonts w:ascii="Times New Roman" w:hAnsi="Times New Roman"/>
          <w:color w:val="000000"/>
          <w:sz w:val="28"/>
          <w:szCs w:val="28"/>
          <w:lang w:val="uk-UA"/>
        </w:rPr>
        <w:t xml:space="preserve"> </w:t>
      </w:r>
      <w:r w:rsidRPr="00C93CAD">
        <w:rPr>
          <w:rFonts w:ascii="Times New Roman" w:hAnsi="Times New Roman"/>
          <w:color w:val="000000"/>
          <w:sz w:val="28"/>
          <w:szCs w:val="28"/>
          <w:lang w:val="uk-UA"/>
        </w:rPr>
        <w:t>також положення щодо розподілу сум компенсації.</w:t>
      </w:r>
    </w:p>
    <w:p w:rsidR="003A15EB" w:rsidRDefault="003A15EB" w:rsidP="00F628E7">
      <w:pPr>
        <w:widowControl w:val="0"/>
        <w:tabs>
          <w:tab w:val="num" w:pos="0"/>
          <w:tab w:val="num" w:pos="709"/>
        </w:tabs>
        <w:autoSpaceDE w:val="0"/>
        <w:autoSpaceDN w:val="0"/>
        <w:adjustRightInd w:val="0"/>
        <w:spacing w:after="0" w:line="240" w:lineRule="auto"/>
        <w:ind w:firstLine="705"/>
        <w:jc w:val="both"/>
        <w:outlineLvl w:val="0"/>
        <w:rPr>
          <w:rFonts w:ascii="Times New Roman" w:hAnsi="Times New Roman"/>
          <w:bCs/>
          <w:sz w:val="28"/>
          <w:szCs w:val="28"/>
          <w:lang w:val="uk-UA" w:eastAsia="ru-RU"/>
        </w:rPr>
      </w:pPr>
    </w:p>
    <w:p w:rsidR="003A15EB" w:rsidRPr="006C24F6" w:rsidRDefault="003A15EB" w:rsidP="00F628E7">
      <w:pPr>
        <w:widowControl w:val="0"/>
        <w:tabs>
          <w:tab w:val="num" w:pos="0"/>
          <w:tab w:val="num" w:pos="709"/>
        </w:tabs>
        <w:autoSpaceDE w:val="0"/>
        <w:autoSpaceDN w:val="0"/>
        <w:adjustRightInd w:val="0"/>
        <w:spacing w:after="0" w:line="240" w:lineRule="auto"/>
        <w:ind w:firstLine="705"/>
        <w:outlineLvl w:val="0"/>
        <w:rPr>
          <w:rFonts w:ascii="Times New Roman" w:hAnsi="Times New Roman"/>
          <w:b/>
          <w:bCs/>
          <w:sz w:val="28"/>
          <w:szCs w:val="28"/>
          <w:lang w:val="uk-UA" w:eastAsia="ru-RU"/>
        </w:rPr>
      </w:pPr>
      <w:r w:rsidRPr="006C24F6">
        <w:rPr>
          <w:rFonts w:ascii="Times New Roman" w:hAnsi="Times New Roman"/>
          <w:b/>
          <w:bCs/>
          <w:sz w:val="28"/>
          <w:szCs w:val="28"/>
          <w:lang w:val="uk-UA" w:eastAsia="ru-RU"/>
        </w:rPr>
        <w:t>4. Стан нормативно-правової бази</w:t>
      </w:r>
    </w:p>
    <w:p w:rsidR="003A15EB" w:rsidRPr="006C24F6" w:rsidRDefault="003A15EB" w:rsidP="00F628E7">
      <w:pPr>
        <w:tabs>
          <w:tab w:val="num" w:pos="709"/>
        </w:tabs>
        <w:spacing w:after="0" w:line="240" w:lineRule="auto"/>
        <w:ind w:firstLine="705"/>
        <w:jc w:val="both"/>
        <w:rPr>
          <w:rFonts w:ascii="Times New Roman" w:hAnsi="Times New Roman"/>
          <w:sz w:val="28"/>
          <w:szCs w:val="28"/>
          <w:lang w:val="uk-UA" w:eastAsia="ru-RU"/>
        </w:rPr>
      </w:pPr>
      <w:r w:rsidRPr="006C24F6">
        <w:rPr>
          <w:rFonts w:ascii="Times New Roman" w:hAnsi="Times New Roman"/>
          <w:sz w:val="28"/>
          <w:szCs w:val="28"/>
          <w:lang w:val="uk-UA" w:eastAsia="ru-RU"/>
        </w:rPr>
        <w:t>У даній сфері правового регулювання діють такі нормативно-правові акти:</w:t>
      </w:r>
    </w:p>
    <w:p w:rsidR="003A15EB" w:rsidRDefault="003A15EB" w:rsidP="00F628E7">
      <w:pPr>
        <w:tabs>
          <w:tab w:val="num" w:pos="709"/>
        </w:tabs>
        <w:spacing w:after="0" w:line="240" w:lineRule="auto"/>
        <w:ind w:firstLine="705"/>
        <w:jc w:val="both"/>
        <w:rPr>
          <w:rFonts w:ascii="Times New Roman" w:hAnsi="Times New Roman"/>
          <w:sz w:val="28"/>
          <w:szCs w:val="28"/>
          <w:lang w:val="uk-UA" w:eastAsia="ru-RU"/>
        </w:rPr>
      </w:pPr>
      <w:r>
        <w:rPr>
          <w:rFonts w:ascii="Times New Roman" w:hAnsi="Times New Roman"/>
          <w:sz w:val="28"/>
          <w:szCs w:val="28"/>
          <w:lang w:val="uk-UA" w:eastAsia="ru-RU"/>
        </w:rPr>
        <w:t>Бюджетний кодекс України;</w:t>
      </w:r>
    </w:p>
    <w:p w:rsidR="003A15EB" w:rsidRPr="006C24F6" w:rsidRDefault="003A15EB" w:rsidP="00F628E7">
      <w:pPr>
        <w:tabs>
          <w:tab w:val="num" w:pos="709"/>
        </w:tabs>
        <w:spacing w:after="0" w:line="240" w:lineRule="auto"/>
        <w:ind w:firstLine="705"/>
        <w:jc w:val="both"/>
        <w:rPr>
          <w:rFonts w:ascii="Times New Roman" w:hAnsi="Times New Roman"/>
          <w:sz w:val="28"/>
          <w:szCs w:val="28"/>
          <w:lang w:val="uk-UA" w:eastAsia="ru-RU"/>
        </w:rPr>
      </w:pPr>
      <w:r w:rsidRPr="006C24F6">
        <w:rPr>
          <w:rFonts w:ascii="Times New Roman" w:hAnsi="Times New Roman"/>
          <w:sz w:val="28"/>
          <w:szCs w:val="28"/>
          <w:lang w:val="uk-UA" w:eastAsia="ru-RU"/>
        </w:rPr>
        <w:t>Закон України «Про автомобільні дороги»;</w:t>
      </w:r>
    </w:p>
    <w:p w:rsidR="003A15EB" w:rsidRPr="0023526A" w:rsidRDefault="003A15EB" w:rsidP="00061083">
      <w:pPr>
        <w:spacing w:after="0" w:line="240" w:lineRule="auto"/>
        <w:ind w:firstLine="709"/>
        <w:jc w:val="both"/>
        <w:rPr>
          <w:rFonts w:ascii="Times New Roman" w:hAnsi="Times New Roman"/>
          <w:sz w:val="28"/>
          <w:szCs w:val="28"/>
          <w:lang w:val="uk-UA" w:eastAsia="ru-RU"/>
        </w:rPr>
      </w:pPr>
      <w:r w:rsidRPr="0023526A">
        <w:rPr>
          <w:rFonts w:ascii="Times New Roman" w:hAnsi="Times New Roman"/>
          <w:sz w:val="28"/>
          <w:szCs w:val="28"/>
          <w:lang w:val="uk-UA" w:eastAsia="ru-RU"/>
        </w:rPr>
        <w:t>Закон України «Про джерела фінансування д</w:t>
      </w:r>
      <w:r>
        <w:rPr>
          <w:rFonts w:ascii="Times New Roman" w:hAnsi="Times New Roman"/>
          <w:sz w:val="28"/>
          <w:szCs w:val="28"/>
          <w:lang w:val="uk-UA" w:eastAsia="ru-RU"/>
        </w:rPr>
        <w:t>орожнього господарства України»;</w:t>
      </w:r>
    </w:p>
    <w:p w:rsidR="003A15EB" w:rsidRPr="003F2C8E" w:rsidRDefault="003A15EB" w:rsidP="003F2C8E">
      <w:pPr>
        <w:tabs>
          <w:tab w:val="num" w:pos="709"/>
        </w:tabs>
        <w:spacing w:after="0" w:line="240" w:lineRule="auto"/>
        <w:jc w:val="both"/>
        <w:rPr>
          <w:rFonts w:ascii="Times New Roman" w:hAnsi="Times New Roman"/>
          <w:sz w:val="28"/>
          <w:szCs w:val="28"/>
          <w:lang w:val="uk-UA" w:eastAsia="ru-RU"/>
        </w:rPr>
      </w:pPr>
    </w:p>
    <w:p w:rsidR="003A15EB" w:rsidRPr="006C24F6" w:rsidRDefault="003A15EB" w:rsidP="00F628E7">
      <w:pPr>
        <w:widowControl w:val="0"/>
        <w:numPr>
          <w:ilvl w:val="0"/>
          <w:numId w:val="3"/>
        </w:numPr>
        <w:tabs>
          <w:tab w:val="clear" w:pos="927"/>
          <w:tab w:val="num" w:pos="709"/>
        </w:tabs>
        <w:autoSpaceDE w:val="0"/>
        <w:autoSpaceDN w:val="0"/>
        <w:adjustRightInd w:val="0"/>
        <w:spacing w:after="0" w:line="240" w:lineRule="auto"/>
        <w:ind w:left="0" w:firstLine="709"/>
        <w:outlineLvl w:val="0"/>
        <w:rPr>
          <w:rFonts w:ascii="Times New Roman" w:hAnsi="Times New Roman"/>
          <w:b/>
          <w:bCs/>
          <w:sz w:val="28"/>
          <w:szCs w:val="28"/>
          <w:lang w:val="uk-UA" w:eastAsia="ru-RU"/>
        </w:rPr>
      </w:pPr>
      <w:r w:rsidRPr="006C24F6">
        <w:rPr>
          <w:rFonts w:ascii="Times New Roman" w:hAnsi="Times New Roman"/>
          <w:b/>
          <w:bCs/>
          <w:sz w:val="28"/>
          <w:szCs w:val="28"/>
          <w:lang w:val="uk-UA" w:eastAsia="ru-RU"/>
        </w:rPr>
        <w:t>Фінансово-економічне обґрунтування</w:t>
      </w:r>
    </w:p>
    <w:p w:rsidR="003A15EB" w:rsidRPr="006C24F6" w:rsidRDefault="003A15EB" w:rsidP="00F628E7">
      <w:pPr>
        <w:tabs>
          <w:tab w:val="num" w:pos="709"/>
        </w:tabs>
        <w:spacing w:after="0" w:line="240" w:lineRule="auto"/>
        <w:ind w:firstLine="709"/>
        <w:jc w:val="both"/>
        <w:rPr>
          <w:rFonts w:ascii="Times New Roman" w:hAnsi="Times New Roman"/>
          <w:sz w:val="28"/>
          <w:szCs w:val="28"/>
          <w:lang w:val="uk-UA" w:eastAsia="ru-RU"/>
        </w:rPr>
      </w:pPr>
      <w:r w:rsidRPr="00280236">
        <w:rPr>
          <w:rFonts w:ascii="Times New Roman" w:hAnsi="Times New Roman"/>
          <w:sz w:val="28"/>
          <w:szCs w:val="28"/>
          <w:lang w:val="uk-UA" w:eastAsia="ru-RU"/>
        </w:rPr>
        <w:t>Реалізація Закону в разі його прийняття не буде потребувати додаткових витрат з Державного бюджету України та місцевих бюджетів.</w:t>
      </w:r>
    </w:p>
    <w:p w:rsidR="003A15EB" w:rsidRPr="006C24F6" w:rsidRDefault="003A15EB" w:rsidP="00F628E7">
      <w:pPr>
        <w:tabs>
          <w:tab w:val="num" w:pos="709"/>
        </w:tabs>
        <w:spacing w:after="0" w:line="240" w:lineRule="auto"/>
        <w:ind w:firstLine="709"/>
        <w:jc w:val="both"/>
        <w:rPr>
          <w:rFonts w:ascii="Times New Roman" w:hAnsi="Times New Roman"/>
          <w:b/>
          <w:bCs/>
          <w:sz w:val="28"/>
          <w:szCs w:val="28"/>
          <w:lang w:val="uk-UA" w:eastAsia="ru-RU"/>
        </w:rPr>
      </w:pPr>
    </w:p>
    <w:p w:rsidR="003A15EB" w:rsidRPr="006C24F6" w:rsidRDefault="003A15EB" w:rsidP="00F628E7">
      <w:pPr>
        <w:widowControl w:val="0"/>
        <w:numPr>
          <w:ilvl w:val="0"/>
          <w:numId w:val="3"/>
        </w:numPr>
        <w:tabs>
          <w:tab w:val="clear" w:pos="927"/>
          <w:tab w:val="num" w:pos="0"/>
          <w:tab w:val="num" w:pos="709"/>
        </w:tabs>
        <w:autoSpaceDE w:val="0"/>
        <w:autoSpaceDN w:val="0"/>
        <w:adjustRightInd w:val="0"/>
        <w:spacing w:after="0" w:line="240" w:lineRule="auto"/>
        <w:ind w:left="0" w:firstLine="709"/>
        <w:jc w:val="both"/>
        <w:outlineLvl w:val="0"/>
        <w:rPr>
          <w:rFonts w:ascii="Times New Roman" w:hAnsi="Times New Roman"/>
          <w:b/>
          <w:bCs/>
          <w:sz w:val="28"/>
          <w:szCs w:val="28"/>
          <w:lang w:val="uk-UA" w:eastAsia="ru-RU"/>
        </w:rPr>
      </w:pPr>
      <w:r w:rsidRPr="006C24F6">
        <w:rPr>
          <w:rFonts w:ascii="Times New Roman" w:hAnsi="Times New Roman"/>
          <w:b/>
          <w:bCs/>
          <w:sz w:val="28"/>
          <w:szCs w:val="28"/>
          <w:lang w:val="uk-UA" w:eastAsia="ru-RU"/>
        </w:rPr>
        <w:t>Прогноз соціально-економічних та інших наслідків прийняття проекту Закону</w:t>
      </w:r>
    </w:p>
    <w:p w:rsidR="003A15EB" w:rsidRDefault="003A15EB" w:rsidP="00F628E7">
      <w:pPr>
        <w:widowControl w:val="0"/>
        <w:tabs>
          <w:tab w:val="num" w:pos="709"/>
        </w:tabs>
        <w:autoSpaceDE w:val="0"/>
        <w:autoSpaceDN w:val="0"/>
        <w:adjustRightInd w:val="0"/>
        <w:spacing w:after="0" w:line="240" w:lineRule="auto"/>
        <w:ind w:firstLine="709"/>
        <w:jc w:val="both"/>
        <w:outlineLvl w:val="0"/>
        <w:rPr>
          <w:rFonts w:ascii="Times New Roman" w:hAnsi="Times New Roman"/>
          <w:sz w:val="28"/>
          <w:szCs w:val="28"/>
          <w:lang w:val="uk-UA" w:eastAsia="ru-RU"/>
        </w:rPr>
      </w:pPr>
      <w:r w:rsidRPr="003F514D">
        <w:rPr>
          <w:rFonts w:ascii="Times New Roman" w:hAnsi="Times New Roman"/>
          <w:sz w:val="28"/>
          <w:szCs w:val="28"/>
          <w:lang w:val="uk-UA" w:eastAsia="ru-RU"/>
        </w:rPr>
        <w:t xml:space="preserve">Результатом прийняття запропонованих змін буде </w:t>
      </w:r>
      <w:r>
        <w:rPr>
          <w:rFonts w:ascii="Times New Roman" w:hAnsi="Times New Roman"/>
          <w:sz w:val="28"/>
          <w:szCs w:val="28"/>
          <w:lang w:val="uk-UA" w:eastAsia="ru-RU"/>
        </w:rPr>
        <w:t xml:space="preserve">виключено положення щодо </w:t>
      </w:r>
      <w:r w:rsidRPr="00C93CAD">
        <w:rPr>
          <w:rFonts w:ascii="Times New Roman" w:hAnsi="Times New Roman"/>
          <w:sz w:val="28"/>
          <w:szCs w:val="28"/>
          <w:lang w:val="uk-UA"/>
        </w:rPr>
        <w:t>поквартальної компенсації за рахунок 60% коштів державного дорожнього фонду та здійснення відповідних видатків виключно у межах фактичних надходжень коштів митного експерименту</w:t>
      </w:r>
      <w:r>
        <w:rPr>
          <w:rFonts w:ascii="Times New Roman" w:hAnsi="Times New Roman"/>
          <w:sz w:val="28"/>
          <w:szCs w:val="28"/>
          <w:lang w:val="uk-UA"/>
        </w:rPr>
        <w:t>.</w:t>
      </w:r>
    </w:p>
    <w:p w:rsidR="003A15EB" w:rsidRPr="006454B5" w:rsidRDefault="003A15EB" w:rsidP="00F628E7">
      <w:pPr>
        <w:widowControl w:val="0"/>
        <w:autoSpaceDE w:val="0"/>
        <w:autoSpaceDN w:val="0"/>
        <w:adjustRightInd w:val="0"/>
        <w:spacing w:after="0" w:line="240" w:lineRule="auto"/>
        <w:ind w:firstLine="709"/>
        <w:jc w:val="both"/>
        <w:outlineLvl w:val="0"/>
        <w:rPr>
          <w:rFonts w:ascii="Times New Roman" w:hAnsi="Times New Roman"/>
          <w:sz w:val="28"/>
          <w:szCs w:val="28"/>
          <w:lang w:eastAsia="ru-RU"/>
        </w:rPr>
      </w:pPr>
    </w:p>
    <w:p w:rsidR="003A15EB" w:rsidRPr="006454B5" w:rsidRDefault="003A15EB" w:rsidP="00960C58">
      <w:pPr>
        <w:widowControl w:val="0"/>
        <w:autoSpaceDE w:val="0"/>
        <w:autoSpaceDN w:val="0"/>
        <w:adjustRightInd w:val="0"/>
        <w:spacing w:after="0" w:line="240" w:lineRule="auto"/>
        <w:jc w:val="both"/>
        <w:outlineLvl w:val="0"/>
        <w:rPr>
          <w:rFonts w:ascii="Times New Roman" w:hAnsi="Times New Roman"/>
          <w:sz w:val="28"/>
          <w:szCs w:val="28"/>
          <w:lang w:eastAsia="ru-RU"/>
        </w:rPr>
      </w:pPr>
    </w:p>
    <w:p w:rsidR="003A15EB" w:rsidRPr="006454B5" w:rsidRDefault="003A15EB" w:rsidP="006454B5">
      <w:pPr>
        <w:spacing w:line="240" w:lineRule="auto"/>
        <w:rPr>
          <w:rFonts w:ascii="Times New Roman" w:hAnsi="Times New Roman"/>
        </w:rPr>
      </w:pPr>
      <w:r w:rsidRPr="00960C58">
        <w:rPr>
          <w:rFonts w:ascii="Times New Roman" w:hAnsi="Times New Roman"/>
          <w:b/>
          <w:sz w:val="24"/>
          <w:szCs w:val="24"/>
          <w:lang w:val="uk-UA"/>
        </w:rPr>
        <w:t>Народний депутат України</w:t>
      </w:r>
      <w:r w:rsidRPr="00960C58">
        <w:rPr>
          <w:rFonts w:ascii="Times New Roman" w:hAnsi="Times New Roman"/>
          <w:b/>
          <w:sz w:val="24"/>
          <w:szCs w:val="24"/>
          <w:lang w:val="uk-UA"/>
        </w:rPr>
        <w:tab/>
      </w:r>
      <w:r w:rsidRPr="00960C58">
        <w:rPr>
          <w:rFonts w:ascii="Times New Roman" w:hAnsi="Times New Roman"/>
          <w:b/>
          <w:sz w:val="24"/>
          <w:szCs w:val="24"/>
          <w:lang w:val="uk-UA"/>
        </w:rPr>
        <w:tab/>
      </w:r>
      <w:r w:rsidRPr="00960C58">
        <w:rPr>
          <w:rFonts w:ascii="Times New Roman" w:hAnsi="Times New Roman"/>
          <w:b/>
          <w:sz w:val="24"/>
          <w:szCs w:val="24"/>
        </w:rPr>
        <w:tab/>
      </w:r>
      <w:r w:rsidRPr="00960C58">
        <w:rPr>
          <w:rFonts w:ascii="Times New Roman" w:hAnsi="Times New Roman"/>
          <w:b/>
          <w:sz w:val="24"/>
          <w:szCs w:val="24"/>
          <w:lang w:val="uk-UA"/>
        </w:rPr>
        <w:tab/>
      </w:r>
      <w:r w:rsidRPr="006454B5">
        <w:rPr>
          <w:rFonts w:ascii="Times New Roman" w:hAnsi="Times New Roman"/>
          <w:lang w:val="uk-UA"/>
        </w:rPr>
        <w:t>Матвієнко А.С. (096)</w:t>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rPr>
        <w:tab/>
      </w:r>
      <w:r w:rsidRPr="006454B5">
        <w:rPr>
          <w:rFonts w:ascii="Times New Roman" w:hAnsi="Times New Roman"/>
        </w:rPr>
        <w:tab/>
      </w:r>
      <w:r w:rsidRPr="006454B5">
        <w:rPr>
          <w:rFonts w:ascii="Times New Roman" w:hAnsi="Times New Roman"/>
        </w:rPr>
        <w:tab/>
      </w:r>
      <w:r w:rsidRPr="006454B5">
        <w:rPr>
          <w:rFonts w:ascii="Times New Roman" w:hAnsi="Times New Roman"/>
        </w:rPr>
        <w:tab/>
      </w:r>
      <w:r w:rsidRPr="006454B5">
        <w:rPr>
          <w:rFonts w:ascii="Times New Roman" w:hAnsi="Times New Roman"/>
          <w:lang w:val="uk-UA"/>
        </w:rPr>
        <w:t>Довбенко М.В. (288)</w:t>
      </w:r>
    </w:p>
    <w:p w:rsidR="003A15EB" w:rsidRPr="006454B5" w:rsidRDefault="003A15EB" w:rsidP="006454B5">
      <w:pPr>
        <w:spacing w:line="240" w:lineRule="auto"/>
        <w:ind w:left="4956" w:firstLine="708"/>
        <w:rPr>
          <w:rFonts w:ascii="Times New Roman" w:hAnsi="Times New Roman"/>
          <w:lang w:val="uk-UA"/>
        </w:rPr>
      </w:pPr>
      <w:r w:rsidRPr="006454B5">
        <w:rPr>
          <w:rFonts w:ascii="Times New Roman" w:hAnsi="Times New Roman"/>
          <w:lang w:val="uk-UA"/>
        </w:rPr>
        <w:t>Шкварлюк В.В. (025)</w:t>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rPr>
        <w:tab/>
      </w:r>
      <w:r w:rsidRPr="006454B5">
        <w:rPr>
          <w:rFonts w:ascii="Times New Roman" w:hAnsi="Times New Roman"/>
        </w:rPr>
        <w:tab/>
      </w:r>
      <w:r w:rsidRPr="006454B5">
        <w:rPr>
          <w:rFonts w:ascii="Times New Roman" w:hAnsi="Times New Roman"/>
          <w:lang w:val="uk-UA"/>
        </w:rPr>
        <w:t>Лопушанський А. Я. (323)</w:t>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lang w:val="uk-UA"/>
        </w:rPr>
        <w:tab/>
      </w:r>
      <w:r w:rsidRPr="006454B5">
        <w:rPr>
          <w:rFonts w:ascii="Times New Roman" w:hAnsi="Times New Roman"/>
        </w:rPr>
        <w:tab/>
      </w:r>
      <w:r w:rsidRPr="006454B5">
        <w:rPr>
          <w:rFonts w:ascii="Times New Roman" w:hAnsi="Times New Roman"/>
        </w:rPr>
        <w:tab/>
      </w:r>
      <w:r w:rsidRPr="006454B5">
        <w:rPr>
          <w:rFonts w:ascii="Times New Roman" w:hAnsi="Times New Roman"/>
          <w:lang w:val="uk-UA"/>
        </w:rPr>
        <w:t xml:space="preserve">Соловей Ю.І. </w:t>
      </w:r>
    </w:p>
    <w:p w:rsidR="003A15EB" w:rsidRPr="00960C58" w:rsidRDefault="003A15EB" w:rsidP="00C93CAD">
      <w:pPr>
        <w:spacing w:after="0" w:line="240" w:lineRule="auto"/>
        <w:rPr>
          <w:b/>
          <w:sz w:val="24"/>
          <w:szCs w:val="24"/>
          <w:lang w:val="uk-UA"/>
        </w:rPr>
      </w:pPr>
    </w:p>
    <w:sectPr w:rsidR="003A15EB" w:rsidRPr="00960C58" w:rsidSect="00960C58">
      <w:headerReference w:type="default" r:id="rId7"/>
      <w:pgSz w:w="11906" w:h="16838"/>
      <w:pgMar w:top="899"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5EB" w:rsidRDefault="003A15EB">
      <w:pPr>
        <w:spacing w:after="0" w:line="240" w:lineRule="auto"/>
      </w:pPr>
      <w:r>
        <w:separator/>
      </w:r>
    </w:p>
  </w:endnote>
  <w:endnote w:type="continuationSeparator" w:id="0">
    <w:p w:rsidR="003A15EB" w:rsidRDefault="003A15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5EB" w:rsidRDefault="003A15EB">
      <w:pPr>
        <w:spacing w:after="0" w:line="240" w:lineRule="auto"/>
      </w:pPr>
      <w:r>
        <w:separator/>
      </w:r>
    </w:p>
  </w:footnote>
  <w:footnote w:type="continuationSeparator" w:id="0">
    <w:p w:rsidR="003A15EB" w:rsidRDefault="003A15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5EB" w:rsidRDefault="003A15EB">
    <w:pPr>
      <w:pStyle w:val="Header"/>
      <w:jc w:val="center"/>
    </w:pPr>
    <w:fldSimple w:instr="PAGE   \* MERGEFORMAT">
      <w:r>
        <w:rPr>
          <w:noProof/>
        </w:rPr>
        <w:t>3</w:t>
      </w:r>
    </w:fldSimple>
  </w:p>
  <w:p w:rsidR="003A15EB" w:rsidRDefault="003A15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65DF5"/>
    <w:multiLevelType w:val="hybridMultilevel"/>
    <w:tmpl w:val="8A403B04"/>
    <w:lvl w:ilvl="0" w:tplc="812CEA42">
      <w:start w:val="3"/>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nsid w:val="75841CEF"/>
    <w:multiLevelType w:val="hybridMultilevel"/>
    <w:tmpl w:val="AA007206"/>
    <w:lvl w:ilvl="0" w:tplc="1006F60A">
      <w:start w:val="1"/>
      <w:numFmt w:val="decimal"/>
      <w:lvlText w:val="%1."/>
      <w:lvlJc w:val="left"/>
      <w:pPr>
        <w:tabs>
          <w:tab w:val="num" w:pos="1065"/>
        </w:tabs>
        <w:ind w:left="1065" w:hanging="360"/>
      </w:pPr>
      <w:rPr>
        <w:rFonts w:cs="Times New Roman" w:hint="default"/>
        <w:b/>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
    <w:nsid w:val="7605668B"/>
    <w:multiLevelType w:val="hybridMultilevel"/>
    <w:tmpl w:val="BC0220D4"/>
    <w:lvl w:ilvl="0" w:tplc="8A2C25D4">
      <w:start w:val="5"/>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28E7"/>
    <w:rsid w:val="0003748C"/>
    <w:rsid w:val="00061083"/>
    <w:rsid w:val="000A1F26"/>
    <w:rsid w:val="0010023B"/>
    <w:rsid w:val="00174A69"/>
    <w:rsid w:val="00207DF8"/>
    <w:rsid w:val="0023526A"/>
    <w:rsid w:val="0024571A"/>
    <w:rsid w:val="00280236"/>
    <w:rsid w:val="002902A5"/>
    <w:rsid w:val="00325FE5"/>
    <w:rsid w:val="003836E9"/>
    <w:rsid w:val="003A15EB"/>
    <w:rsid w:val="003F2C8E"/>
    <w:rsid w:val="003F514D"/>
    <w:rsid w:val="00482F55"/>
    <w:rsid w:val="00522A46"/>
    <w:rsid w:val="0052750D"/>
    <w:rsid w:val="00583291"/>
    <w:rsid w:val="005B5CF4"/>
    <w:rsid w:val="005F74A8"/>
    <w:rsid w:val="005F7BD8"/>
    <w:rsid w:val="006454B5"/>
    <w:rsid w:val="0065258E"/>
    <w:rsid w:val="006A155F"/>
    <w:rsid w:val="006C24F6"/>
    <w:rsid w:val="006D169A"/>
    <w:rsid w:val="006E48F6"/>
    <w:rsid w:val="007362C3"/>
    <w:rsid w:val="00744C5B"/>
    <w:rsid w:val="007A13D2"/>
    <w:rsid w:val="00814841"/>
    <w:rsid w:val="00837711"/>
    <w:rsid w:val="008F4A82"/>
    <w:rsid w:val="00960C58"/>
    <w:rsid w:val="00965C6C"/>
    <w:rsid w:val="009E4878"/>
    <w:rsid w:val="00AC2BC5"/>
    <w:rsid w:val="00C93CAD"/>
    <w:rsid w:val="00CD610F"/>
    <w:rsid w:val="00D276A3"/>
    <w:rsid w:val="00DE28FD"/>
    <w:rsid w:val="00F628E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8E7"/>
    <w:pPr>
      <w:spacing w:after="160" w:line="259" w:lineRule="auto"/>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628E7"/>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F628E7"/>
    <w:rPr>
      <w:rFonts w:cs="Times New Roman"/>
    </w:rPr>
  </w:style>
  <w:style w:type="paragraph" w:customStyle="1" w:styleId="rvps2">
    <w:name w:val="rvps2"/>
    <w:basedOn w:val="Normal"/>
    <w:uiPriority w:val="99"/>
    <w:rsid w:val="00C93CA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37">
    <w:name w:val="rvts37"/>
    <w:basedOn w:val="DefaultParagraphFont"/>
    <w:uiPriority w:val="99"/>
    <w:rsid w:val="00C93CAD"/>
    <w:rPr>
      <w:rFonts w:cs="Times New Roman"/>
    </w:rPr>
  </w:style>
</w:styles>
</file>

<file path=word/webSettings.xml><?xml version="1.0" encoding="utf-8"?>
<w:webSettings xmlns:r="http://schemas.openxmlformats.org/officeDocument/2006/relationships" xmlns:w="http://schemas.openxmlformats.org/wordprocessingml/2006/main">
  <w:divs>
    <w:div w:id="12118465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1088</TotalTime>
  <Pages>3</Pages>
  <Words>726</Words>
  <Characters>4142</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User_UKS</cp:lastModifiedBy>
  <cp:revision>15</cp:revision>
  <cp:lastPrinted>2018-07-12T12:40:00Z</cp:lastPrinted>
  <dcterms:created xsi:type="dcterms:W3CDTF">2018-07-05T14:17:00Z</dcterms:created>
  <dcterms:modified xsi:type="dcterms:W3CDTF">2018-07-13T07:19:00Z</dcterms:modified>
</cp:coreProperties>
</file>