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F21" w:rsidRDefault="00C10F21" w:rsidP="00C10F2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 w:rsidR="001A04CE">
        <w:rPr>
          <w:szCs w:val="24"/>
          <w:lang w:val="uk-UA" w:eastAsia="ru-RU"/>
        </w:rPr>
        <w:tab/>
      </w:r>
      <w:bookmarkStart w:id="0" w:name="_GoBack"/>
      <w:bookmarkEnd w:id="0"/>
      <w:r>
        <w:rPr>
          <w:szCs w:val="24"/>
          <w:lang w:val="uk-UA" w:eastAsia="ru-RU"/>
        </w:rPr>
        <w:t>До реєстр.№ 9023</w:t>
      </w:r>
    </w:p>
    <w:p w:rsidR="00C10F21" w:rsidRDefault="00C10F21" w:rsidP="00C10F2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27.08.2018 р.</w:t>
      </w:r>
    </w:p>
    <w:p w:rsidR="00C10F21" w:rsidRDefault="00C10F21" w:rsidP="00C10F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10F21" w:rsidRDefault="00C10F21" w:rsidP="00C10F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10F21" w:rsidRDefault="00C10F21" w:rsidP="00C10F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10F21" w:rsidRDefault="00C10F21" w:rsidP="00C10F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10F21" w:rsidRDefault="00C10F21" w:rsidP="00C10F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10F21" w:rsidRDefault="00C10F21" w:rsidP="00C10F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10F21" w:rsidRDefault="00C10F21" w:rsidP="00C10F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10F21" w:rsidRDefault="00C10F21" w:rsidP="00C10F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10F21" w:rsidRDefault="00C10F21" w:rsidP="00C10F2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10F21" w:rsidRDefault="00C10F21" w:rsidP="00C10F2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C10F21" w:rsidRDefault="00C10F21" w:rsidP="00C10F21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C10F21" w:rsidRDefault="00C10F21" w:rsidP="00C10F21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C10F21" w:rsidRDefault="00C10F21" w:rsidP="00C10F21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 xml:space="preserve">роект Закону </w:t>
      </w:r>
      <w:r w:rsidRPr="00C10F21">
        <w:rPr>
          <w:rFonts w:eastAsia="Times New Roman"/>
          <w:szCs w:val="28"/>
          <w:lang w:val="uk-UA" w:eastAsia="ru-RU"/>
        </w:rPr>
        <w:t>про облігації фондів місцевого розвитку</w:t>
      </w:r>
      <w:r>
        <w:rPr>
          <w:szCs w:val="28"/>
          <w:lang w:val="uk-UA"/>
        </w:rPr>
        <w:t>.</w:t>
      </w:r>
    </w:p>
    <w:p w:rsidR="00C10F21" w:rsidRDefault="00C10F21" w:rsidP="00C10F2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C10F21" w:rsidRDefault="00C10F21" w:rsidP="00C10F2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 xml:space="preserve">Реєстр. № 9023 </w:t>
      </w:r>
      <w:r>
        <w:rPr>
          <w:szCs w:val="28"/>
          <w:lang w:val="uk-UA"/>
        </w:rPr>
        <w:t xml:space="preserve"> від 27.08.2018 р.</w:t>
      </w:r>
    </w:p>
    <w:p w:rsidR="00C10F21" w:rsidRDefault="00C10F21" w:rsidP="00C10F21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C10F21" w:rsidRDefault="00C10F21" w:rsidP="00C10F21">
      <w:pPr>
        <w:spacing w:after="120" w:line="240" w:lineRule="auto"/>
        <w:ind w:left="709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Суб’єкт права законодавчої ініціативи:</w:t>
      </w:r>
      <w:r w:rsidRPr="00C10F21">
        <w:rPr>
          <w:rFonts w:eastAsia="Times New Roman"/>
          <w:szCs w:val="28"/>
          <w:lang w:val="uk-UA" w:eastAsia="ru-RU"/>
        </w:rPr>
        <w:t xml:space="preserve"> й народними депутатами України Довбенком М.В., Матвієнком А.С, Соловйом Ю</w:t>
      </w:r>
      <w:r>
        <w:rPr>
          <w:rFonts w:eastAsia="Times New Roman"/>
          <w:szCs w:val="28"/>
          <w:lang w:val="uk-UA" w:eastAsia="ru-RU"/>
        </w:rPr>
        <w:t>.І.</w:t>
      </w:r>
      <w:r>
        <w:rPr>
          <w:szCs w:val="28"/>
          <w:lang w:val="uk-UA" w:eastAsia="ru-RU"/>
        </w:rPr>
        <w:t>.</w:t>
      </w:r>
    </w:p>
    <w:p w:rsidR="00C10F21" w:rsidRDefault="00C10F21" w:rsidP="00C10F21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фінансової політики і банківської діяльності</w:t>
      </w:r>
      <w:r>
        <w:rPr>
          <w:szCs w:val="28"/>
          <w:lang w:val="uk-UA"/>
        </w:rPr>
        <w:t>.</w:t>
      </w:r>
    </w:p>
    <w:p w:rsidR="00C10F21" w:rsidRDefault="00C10F21" w:rsidP="00E22A29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корупціогенних факторів – проект акту відповідає вимогам антикорупційного законодавства </w:t>
      </w:r>
      <w:r w:rsidR="001A04CE">
        <w:rPr>
          <w:color w:val="000000" w:themeColor="text1"/>
          <w:szCs w:val="28"/>
          <w:lang w:val="uk-UA"/>
        </w:rPr>
        <w:t xml:space="preserve">(рішення Комітету від 05 грудня </w:t>
      </w:r>
      <w:r>
        <w:rPr>
          <w:color w:val="000000" w:themeColor="text1"/>
          <w:szCs w:val="28"/>
          <w:lang w:val="uk-UA"/>
        </w:rPr>
        <w:t xml:space="preserve">2018 року, протокол № </w:t>
      </w:r>
      <w:r w:rsidR="001A04CE">
        <w:rPr>
          <w:color w:val="000000" w:themeColor="text1"/>
          <w:szCs w:val="28"/>
          <w:lang w:val="uk-UA"/>
        </w:rPr>
        <w:t>128</w:t>
      </w:r>
      <w:r>
        <w:rPr>
          <w:color w:val="000000" w:themeColor="text1"/>
          <w:szCs w:val="28"/>
          <w:lang w:val="uk-UA"/>
        </w:rPr>
        <w:t>).</w:t>
      </w:r>
    </w:p>
    <w:p w:rsidR="00E22A29" w:rsidRPr="00E22A29" w:rsidRDefault="00C10F21" w:rsidP="00E22A29">
      <w:pPr>
        <w:spacing w:line="240" w:lineRule="auto"/>
        <w:ind w:firstLine="708"/>
        <w:jc w:val="both"/>
        <w:rPr>
          <w:rFonts w:eastAsia="Arial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>Разом з тим</w:t>
      </w:r>
      <w:r>
        <w:rPr>
          <w:color w:val="000000" w:themeColor="text1"/>
          <w:szCs w:val="28"/>
          <w:lang w:eastAsia="ru-RU"/>
        </w:rPr>
        <w:t>:</w:t>
      </w:r>
      <w:r>
        <w:rPr>
          <w:rFonts w:eastAsia="Times New Roman"/>
          <w:color w:val="000000"/>
          <w:szCs w:val="28"/>
        </w:rPr>
        <w:t xml:space="preserve"> </w:t>
      </w:r>
      <w:r w:rsidR="00E22A29">
        <w:rPr>
          <w:szCs w:val="28"/>
        </w:rPr>
        <w:t>с</w:t>
      </w:r>
      <w:r w:rsidR="00E22A29" w:rsidRPr="00E22A29">
        <w:rPr>
          <w:szCs w:val="28"/>
        </w:rPr>
        <w:t>истема звітності (яка потребує впорядкування), обліку та бюрократизації в муніципальних фінансах поки не є досконалою. Нові механізми для громад можуть нести розмитий характер системи контролю над фінансовими операціями. Для інвестора важливо отримати гарантії поверненн</w:t>
      </w:r>
      <w:r w:rsidR="00E22A29">
        <w:rPr>
          <w:szCs w:val="28"/>
        </w:rPr>
        <w:t>я вкладених фінансових ресурсів.</w:t>
      </w:r>
      <w:r w:rsidR="00E22A29" w:rsidRPr="00E22A29">
        <w:rPr>
          <w:szCs w:val="28"/>
        </w:rPr>
        <w:t xml:space="preserve"> </w:t>
      </w:r>
    </w:p>
    <w:p w:rsidR="00E22A29" w:rsidRPr="00E22A29" w:rsidRDefault="00E22A29" w:rsidP="00E22A29">
      <w:pPr>
        <w:spacing w:line="240" w:lineRule="auto"/>
        <w:ind w:firstLine="708"/>
        <w:jc w:val="both"/>
        <w:rPr>
          <w:b/>
          <w:szCs w:val="28"/>
        </w:rPr>
      </w:pPr>
      <w:r w:rsidRPr="00E22A29">
        <w:rPr>
          <w:szCs w:val="28"/>
        </w:rPr>
        <w:t xml:space="preserve">У Проекті Закону не передбачається адміністраторів фонду місцевого розвитку вносити до Державного реєстру фінансових установ, відсутні вимоги стосовно ліцензування, вимог початку надання фінансових послуг, передбачених чинним законодавством. </w:t>
      </w:r>
    </w:p>
    <w:p w:rsidR="00C10F21" w:rsidRDefault="00C10F21" w:rsidP="00C10F21">
      <w:pPr>
        <w:spacing w:after="0"/>
        <w:jc w:val="both"/>
        <w:rPr>
          <w:szCs w:val="28"/>
          <w:lang w:val="uk-UA"/>
        </w:rPr>
      </w:pPr>
    </w:p>
    <w:p w:rsidR="00C10F21" w:rsidRDefault="00C10F21" w:rsidP="00C10F21">
      <w:pPr>
        <w:spacing w:after="0"/>
        <w:jc w:val="both"/>
        <w:rPr>
          <w:szCs w:val="28"/>
          <w:lang w:val="uk-UA"/>
        </w:rPr>
      </w:pPr>
    </w:p>
    <w:p w:rsidR="00C10F21" w:rsidRDefault="00C10F21" w:rsidP="00C10F21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0F61A1" w:rsidRPr="00E22A29" w:rsidRDefault="00C10F21" w:rsidP="00E22A29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sectPr w:rsidR="000F61A1" w:rsidRPr="00E22A2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F21"/>
    <w:rsid w:val="000F61A1"/>
    <w:rsid w:val="001A04CE"/>
    <w:rsid w:val="00C10F21"/>
    <w:rsid w:val="00E2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28426"/>
  <w15:chartTrackingRefBased/>
  <w15:docId w15:val="{FB020338-0FF9-47F2-A142-A5C4D3E6A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F21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2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22A29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2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961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2018-12-05T14:22:00Z</cp:lastPrinted>
  <dcterms:created xsi:type="dcterms:W3CDTF">2018-11-27T12:37:00Z</dcterms:created>
  <dcterms:modified xsi:type="dcterms:W3CDTF">2018-12-05T14:22:00Z</dcterms:modified>
</cp:coreProperties>
</file>