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693" w:rsidRPr="00757693" w:rsidRDefault="00757693" w:rsidP="00757693">
      <w:pPr>
        <w:pStyle w:val="a3"/>
        <w:ind w:firstLine="567"/>
        <w:jc w:val="right"/>
        <w:rPr>
          <w:sz w:val="18"/>
          <w:szCs w:val="18"/>
          <w:lang w:val="uk-UA"/>
        </w:rPr>
      </w:pPr>
      <w:r w:rsidRPr="00757693">
        <w:rPr>
          <w:sz w:val="18"/>
          <w:szCs w:val="18"/>
          <w:lang w:val="uk-UA"/>
        </w:rPr>
        <w:t>До реєстр.№9084</w:t>
      </w:r>
    </w:p>
    <w:p w:rsidR="00757693" w:rsidRPr="00757693" w:rsidRDefault="00757693" w:rsidP="00757693">
      <w:pPr>
        <w:pStyle w:val="a3"/>
        <w:ind w:firstLine="567"/>
        <w:jc w:val="right"/>
        <w:rPr>
          <w:sz w:val="18"/>
          <w:szCs w:val="18"/>
          <w:lang w:val="uk-UA"/>
        </w:rPr>
      </w:pPr>
      <w:r w:rsidRPr="00757693">
        <w:rPr>
          <w:sz w:val="18"/>
          <w:szCs w:val="18"/>
          <w:lang w:val="uk-UA"/>
        </w:rPr>
        <w:t>(друге читання)</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jc w:val="center"/>
        <w:rPr>
          <w:lang w:val="uk-UA"/>
        </w:rPr>
      </w:pPr>
      <w:r w:rsidRPr="00757693">
        <w:rPr>
          <w:b/>
          <w:bCs/>
          <w:lang w:val="uk-UA"/>
        </w:rPr>
        <w:t>Зауваження</w:t>
      </w:r>
    </w:p>
    <w:p w:rsidR="00757693" w:rsidRPr="00757693" w:rsidRDefault="00757693" w:rsidP="00757693">
      <w:pPr>
        <w:pStyle w:val="a3"/>
        <w:jc w:val="center"/>
        <w:rPr>
          <w:lang w:val="uk-UA"/>
        </w:rPr>
      </w:pPr>
      <w:r w:rsidRPr="00757693">
        <w:rPr>
          <w:b/>
          <w:bCs/>
          <w:lang w:val="uk-UA"/>
        </w:rPr>
        <w:t>до проекту закону України</w:t>
      </w:r>
    </w:p>
    <w:p w:rsidR="00757693" w:rsidRDefault="00757693" w:rsidP="00757693">
      <w:pPr>
        <w:pStyle w:val="a3"/>
        <w:jc w:val="center"/>
        <w:rPr>
          <w:b/>
          <w:bCs/>
          <w:lang w:val="uk-UA"/>
        </w:rPr>
      </w:pPr>
      <w:r w:rsidRPr="00757693">
        <w:rPr>
          <w:b/>
          <w:bCs/>
          <w:lang w:val="uk-UA"/>
        </w:rPr>
        <w:t>«Про внесення змін до Бюджетного кодексу України»</w:t>
      </w:r>
    </w:p>
    <w:p w:rsidR="00757693" w:rsidRPr="00757693" w:rsidRDefault="00757693" w:rsidP="00757693">
      <w:pPr>
        <w:pStyle w:val="a3"/>
        <w:jc w:val="center"/>
        <w:rPr>
          <w:lang w:val="en-US"/>
        </w:rPr>
      </w:pPr>
      <w:r>
        <w:rPr>
          <w:b/>
          <w:bCs/>
          <w:lang w:val="en-US"/>
        </w:rPr>
        <w:t>(</w:t>
      </w:r>
      <w:r>
        <w:rPr>
          <w:b/>
          <w:bCs/>
          <w:lang w:val="uk-UA"/>
        </w:rPr>
        <w:t>реєстр.№ 9084</w:t>
      </w:r>
      <w:r>
        <w:rPr>
          <w:b/>
          <w:bCs/>
          <w:lang w:val="en-US"/>
        </w:rPr>
        <w:t>)</w:t>
      </w:r>
    </w:p>
    <w:p w:rsidR="00757693" w:rsidRPr="00757693" w:rsidRDefault="00757693" w:rsidP="00757693">
      <w:pPr>
        <w:pStyle w:val="a3"/>
        <w:ind w:firstLine="567"/>
        <w:jc w:val="both"/>
        <w:rPr>
          <w:lang w:val="uk-UA"/>
        </w:rPr>
      </w:pPr>
      <w:r w:rsidRPr="00757693">
        <w:rPr>
          <w:b/>
          <w:bCs/>
          <w:lang w:val="uk-UA"/>
        </w:rPr>
        <w:t xml:space="preserve"> </w:t>
      </w:r>
    </w:p>
    <w:p w:rsidR="00757693" w:rsidRPr="00757693" w:rsidRDefault="00757693" w:rsidP="00757693">
      <w:pPr>
        <w:pStyle w:val="a3"/>
        <w:ind w:firstLine="567"/>
        <w:jc w:val="both"/>
        <w:rPr>
          <w:lang w:val="uk-UA"/>
        </w:rPr>
      </w:pPr>
      <w:r w:rsidRPr="00757693">
        <w:rPr>
          <w:lang w:val="uk-UA"/>
        </w:rPr>
        <w:t>У Головному юридичному управлінні розглянуто в межах відведеного для цього скороченого строку проект закону України «Про внесення змін до Бюджетного кодексу України».</w:t>
      </w:r>
    </w:p>
    <w:p w:rsidR="00757693" w:rsidRPr="00757693" w:rsidRDefault="00757693" w:rsidP="00757693">
      <w:pPr>
        <w:pStyle w:val="a3"/>
        <w:ind w:firstLine="567"/>
        <w:jc w:val="both"/>
        <w:rPr>
          <w:lang w:val="uk-UA"/>
        </w:rPr>
      </w:pPr>
      <w:r w:rsidRPr="00757693">
        <w:rPr>
          <w:lang w:val="uk-UA"/>
        </w:rPr>
        <w:t xml:space="preserve"> </w:t>
      </w:r>
    </w:p>
    <w:p w:rsidR="00757693" w:rsidRPr="00757693" w:rsidRDefault="00757693" w:rsidP="00757693">
      <w:pPr>
        <w:pStyle w:val="a3"/>
        <w:ind w:firstLine="567"/>
        <w:jc w:val="both"/>
        <w:rPr>
          <w:lang w:val="uk-UA"/>
        </w:rPr>
      </w:pPr>
      <w:r w:rsidRPr="00757693">
        <w:rPr>
          <w:lang w:val="uk-UA"/>
        </w:rPr>
        <w:t xml:space="preserve">1. Окремі положення законопроекту потребують доопрацювання з метою приведення у відповідність до вимог Конституції України. </w:t>
      </w:r>
    </w:p>
    <w:p w:rsidR="00757693" w:rsidRPr="00757693" w:rsidRDefault="00757693" w:rsidP="00757693">
      <w:pPr>
        <w:pStyle w:val="a3"/>
        <w:ind w:firstLine="567"/>
        <w:jc w:val="both"/>
        <w:rPr>
          <w:lang w:val="uk-UA"/>
        </w:rPr>
      </w:pPr>
      <w:r w:rsidRPr="00757693">
        <w:rPr>
          <w:lang w:val="uk-UA"/>
        </w:rPr>
        <w:t xml:space="preserve">Так, до тексту законопроекту під час підготовки до розгляду у другому читанні включено зміни до Закону України “Про Рахункову палату”, згідно з якими контрольні повноваження Рахункової палати поширюються на надходження до місцевих бюджетів закріплених за ними загальнодержавних податків і зборів та використання відповідних коштів місцевих бюджетів. </w:t>
      </w:r>
    </w:p>
    <w:p w:rsidR="00757693" w:rsidRPr="00757693" w:rsidRDefault="00757693" w:rsidP="00757693">
      <w:pPr>
        <w:pStyle w:val="a3"/>
        <w:ind w:firstLine="567"/>
        <w:jc w:val="both"/>
        <w:rPr>
          <w:lang w:val="uk-UA"/>
        </w:rPr>
      </w:pPr>
      <w:r w:rsidRPr="00757693">
        <w:rPr>
          <w:lang w:val="uk-UA"/>
        </w:rPr>
        <w:t xml:space="preserve">Проте, визначені статтею 98 Конституції України контрольні повноваження  Рахункової   палати  на місцеві бюджети не поширюються. Згідно з  конституційними приписами Рахункова палата здійснює контроль від імені Верховної Ради України виключно за надходженням коштів до Державного бюджету України та їх використанням. </w:t>
      </w:r>
    </w:p>
    <w:p w:rsidR="00757693" w:rsidRPr="00757693" w:rsidRDefault="00757693" w:rsidP="00757693">
      <w:pPr>
        <w:pStyle w:val="a3"/>
        <w:ind w:firstLine="567"/>
        <w:jc w:val="both"/>
        <w:rPr>
          <w:lang w:val="uk-UA"/>
        </w:rPr>
      </w:pPr>
      <w:r w:rsidRPr="00757693">
        <w:rPr>
          <w:lang w:val="uk-UA"/>
        </w:rPr>
        <w:t>Відтак запропоновані законопроектом зміни до статті 110 Бюджетного кодексу України та Закону України “Про Рахункову палату”, мають бути виключені із тексту законопроекту як такі, що не відповідають Конституції України.  </w:t>
      </w:r>
    </w:p>
    <w:p w:rsidR="00757693" w:rsidRDefault="00757693" w:rsidP="00757693">
      <w:pPr>
        <w:pStyle w:val="a3"/>
        <w:ind w:firstLine="567"/>
        <w:jc w:val="both"/>
        <w:rPr>
          <w:lang w:val="uk-UA"/>
        </w:rPr>
      </w:pPr>
    </w:p>
    <w:p w:rsidR="00757693" w:rsidRPr="00757693" w:rsidRDefault="00757693" w:rsidP="00757693">
      <w:pPr>
        <w:pStyle w:val="a3"/>
        <w:ind w:firstLine="567"/>
        <w:jc w:val="both"/>
        <w:rPr>
          <w:lang w:val="uk-UA"/>
        </w:rPr>
      </w:pPr>
      <w:r w:rsidRPr="00757693">
        <w:rPr>
          <w:lang w:val="uk-UA"/>
        </w:rPr>
        <w:t xml:space="preserve">2. Законопроектом  запропоновано поширити на окремі положення Закону України “Про державні фінансові гарантії медичного обслуговування населення” обмеження, встановлені у пункті 26 Прикінцевих та перехідних положень Бюджетного кодексу України, згідно з яким передбачено застосовувати низку норм законодавчих актів з питань соціального захисту «у порядку та розмірах, встановлених Кабінетом Міністрів України з урахуванням наявних фінансових ресурсів державного і місцевих бюджетів». </w:t>
      </w:r>
    </w:p>
    <w:p w:rsidR="00757693" w:rsidRPr="00757693" w:rsidRDefault="00757693" w:rsidP="00757693">
      <w:pPr>
        <w:pStyle w:val="a3"/>
        <w:ind w:firstLine="567"/>
        <w:jc w:val="both"/>
        <w:rPr>
          <w:lang w:val="uk-UA"/>
        </w:rPr>
      </w:pPr>
      <w:r w:rsidRPr="00757693">
        <w:rPr>
          <w:lang w:val="uk-UA"/>
        </w:rPr>
        <w:t xml:space="preserve">Головним юридичним управлінням неодноразово у зауваженнях до законопроектів аналогічного змісту наголошувалося, що таке запровадження скорочення видатків Державного бюджету шляхом надання права Кабінету </w:t>
      </w:r>
      <w:r w:rsidRPr="00757693">
        <w:rPr>
          <w:lang w:val="uk-UA"/>
        </w:rPr>
        <w:lastRenderedPageBreak/>
        <w:t>Міністрів України визначати порядок і розмір соціальних виплат і допомог не узгоджується із нормами Конституції України щодо принципу поділу державної влади, щодо конституційних повноважень Верховної Ради України як єдиного органу законодавчої влади, визначення виключно законами основ соціального захисту, недопущення звуження змісту та обсягу прав і свобод людини і громадянина.</w:t>
      </w:r>
    </w:p>
    <w:p w:rsidR="00757693" w:rsidRPr="00757693" w:rsidRDefault="00757693" w:rsidP="00757693">
      <w:pPr>
        <w:pStyle w:val="a3"/>
        <w:ind w:firstLine="567"/>
        <w:jc w:val="both"/>
        <w:rPr>
          <w:lang w:val="uk-UA"/>
        </w:rPr>
      </w:pPr>
      <w:r w:rsidRPr="00757693">
        <w:rPr>
          <w:lang w:val="uk-UA"/>
        </w:rPr>
        <w:t>Принагідно також зазначити, що у Конституційному Суді України відкрито конституційне провадження у справі за конституційними поданнями народних депутатів України щодо відповідності Конституції України (конституційності) окремих положень пункту 26 розділу IV «Прикінцеві та перехідні положення» Бюджетного кодексу України.</w:t>
      </w:r>
    </w:p>
    <w:p w:rsidR="00757693" w:rsidRPr="00757693" w:rsidRDefault="00757693" w:rsidP="00757693">
      <w:pPr>
        <w:pStyle w:val="a3"/>
        <w:ind w:firstLine="567"/>
        <w:jc w:val="both"/>
        <w:rPr>
          <w:lang w:val="uk-UA"/>
        </w:rPr>
      </w:pPr>
    </w:p>
    <w:p w:rsidR="00757693" w:rsidRPr="00757693" w:rsidRDefault="00757693" w:rsidP="00757693">
      <w:pPr>
        <w:pStyle w:val="a3"/>
        <w:ind w:firstLine="567"/>
        <w:jc w:val="both"/>
        <w:rPr>
          <w:lang w:val="uk-UA"/>
        </w:rPr>
      </w:pPr>
      <w:r w:rsidRPr="00757693">
        <w:rPr>
          <w:lang w:val="uk-UA"/>
        </w:rPr>
        <w:t>3. Законопроектом запропоновано викласти у новій редакції пункт 40 Прикінцевих та перехідних положень Бюджетного кодексу України. При цьому не враховано, що Рішенням Конституційного Суду України від 11 жовтня 2018 року № 7-р/2018 окремі положення цього пункту щодо права Міністерства фінансів України отримувати інформацію, що містить персональні дані визнано такими, що не відповідають Конституції України (є неконституційними). У Рішенні, зокрема встановлено, що зазначені положення Кодексу не відповідають критерію якості закону у розумінні частини другої статті 32 Конституції України, оскільки вони суперечать таким елементам принципу верховенства права, як юридична визначеність і заборона свавілля, що може призвести до порушення конституційного права кожного на приватне життя.</w:t>
      </w:r>
    </w:p>
    <w:p w:rsidR="00757693" w:rsidRDefault="00757693" w:rsidP="00757693">
      <w:pPr>
        <w:pStyle w:val="a3"/>
        <w:ind w:firstLine="567"/>
        <w:jc w:val="both"/>
        <w:rPr>
          <w:lang w:val="uk-UA"/>
        </w:rPr>
      </w:pPr>
      <w:r w:rsidRPr="00757693">
        <w:rPr>
          <w:lang w:val="uk-UA"/>
        </w:rPr>
        <w:t xml:space="preserve">      </w:t>
      </w:r>
    </w:p>
    <w:p w:rsidR="00757693" w:rsidRPr="00757693" w:rsidRDefault="00757693" w:rsidP="00757693">
      <w:pPr>
        <w:pStyle w:val="a3"/>
        <w:ind w:firstLine="567"/>
        <w:jc w:val="both"/>
        <w:rPr>
          <w:lang w:val="uk-UA"/>
        </w:rPr>
      </w:pPr>
      <w:r w:rsidRPr="00757693">
        <w:rPr>
          <w:lang w:val="uk-UA"/>
        </w:rPr>
        <w:t xml:space="preserve">4. Законопроект підготовлений до другого читання з порушенням вимог статті 116 Регламенту Верховної Ради України, </w:t>
      </w:r>
      <w:r w:rsidR="00165FB1">
        <w:rPr>
          <w:lang w:val="uk-UA"/>
        </w:rPr>
        <w:t>адже</w:t>
      </w:r>
      <w:r w:rsidRPr="00757693">
        <w:rPr>
          <w:lang w:val="uk-UA"/>
        </w:rPr>
        <w:t xml:space="preserve"> до його тексту включені положення, що не були предметом розгляду Верховної Ради України у першому читанні</w:t>
      </w:r>
      <w:r w:rsidR="00165FB1">
        <w:rPr>
          <w:lang w:val="uk-UA"/>
        </w:rPr>
        <w:t>.</w:t>
      </w:r>
      <w:r w:rsidRPr="00757693">
        <w:rPr>
          <w:lang w:val="uk-UA"/>
        </w:rPr>
        <w:t xml:space="preserve"> </w:t>
      </w:r>
      <w:r w:rsidR="00165FB1">
        <w:rPr>
          <w:lang w:val="uk-UA"/>
        </w:rPr>
        <w:t>Зауважимо, що о</w:t>
      </w:r>
      <w:r w:rsidR="00165FB1" w:rsidRPr="00757693">
        <w:rPr>
          <w:lang w:val="uk-UA"/>
        </w:rPr>
        <w:t>скільки до тексту законопроекту включено додатково</w:t>
      </w:r>
      <w:r w:rsidR="00165FB1" w:rsidRPr="00757693">
        <w:rPr>
          <w:lang w:val="uk-UA"/>
        </w:rPr>
        <w:t xml:space="preserve"> </w:t>
      </w:r>
      <w:r w:rsidR="00165FB1" w:rsidRPr="00757693">
        <w:rPr>
          <w:lang w:val="uk-UA"/>
        </w:rPr>
        <w:t>зміни до 1</w:t>
      </w:r>
      <w:r w:rsidR="00165FB1">
        <w:rPr>
          <w:lang w:val="uk-UA"/>
        </w:rPr>
        <w:t>1</w:t>
      </w:r>
      <w:r w:rsidR="00165FB1" w:rsidRPr="00757693">
        <w:rPr>
          <w:lang w:val="uk-UA"/>
        </w:rPr>
        <w:t xml:space="preserve"> законів України</w:t>
      </w:r>
      <w:r w:rsidR="00165FB1">
        <w:rPr>
          <w:lang w:val="uk-UA"/>
        </w:rPr>
        <w:t>, мала б</w:t>
      </w:r>
      <w:r w:rsidR="00165FB1" w:rsidRPr="00757693">
        <w:rPr>
          <w:lang w:val="uk-UA"/>
        </w:rPr>
        <w:t xml:space="preserve"> </w:t>
      </w:r>
      <w:r w:rsidR="00165FB1">
        <w:rPr>
          <w:lang w:val="uk-UA"/>
        </w:rPr>
        <w:t>змінитися навіть назва закону</w:t>
      </w:r>
      <w:r w:rsidRPr="00757693">
        <w:rPr>
          <w:lang w:val="uk-UA"/>
        </w:rPr>
        <w:t xml:space="preserve">. При цьому частина змін, що запропоновано </w:t>
      </w:r>
      <w:r w:rsidR="00165FB1">
        <w:rPr>
          <w:lang w:val="uk-UA"/>
        </w:rPr>
        <w:t>проектом</w:t>
      </w:r>
      <w:r w:rsidRPr="00757693">
        <w:rPr>
          <w:lang w:val="uk-UA"/>
        </w:rPr>
        <w:t xml:space="preserve"> до деяких законодавчих актів України, не є предметом регулювання закону про внесення змін до Бюджетного кодексу України. Це, зокрема:</w:t>
      </w:r>
    </w:p>
    <w:p w:rsidR="00757693" w:rsidRPr="00757693" w:rsidRDefault="00757693" w:rsidP="00757693">
      <w:pPr>
        <w:pStyle w:val="a3"/>
        <w:ind w:firstLine="567"/>
        <w:jc w:val="both"/>
        <w:rPr>
          <w:lang w:val="uk-UA"/>
        </w:rPr>
      </w:pPr>
      <w:r w:rsidRPr="00757693">
        <w:rPr>
          <w:lang w:val="uk-UA"/>
        </w:rPr>
        <w:t xml:space="preserve">- положення законопроекту про затвердження істотних умов </w:t>
      </w:r>
      <w:proofErr w:type="spellStart"/>
      <w:r w:rsidRPr="00757693">
        <w:rPr>
          <w:lang w:val="uk-UA"/>
        </w:rPr>
        <w:t>енергосервісного</w:t>
      </w:r>
      <w:proofErr w:type="spellEnd"/>
      <w:r w:rsidRPr="00757693">
        <w:rPr>
          <w:lang w:val="uk-UA"/>
        </w:rPr>
        <w:t xml:space="preserve"> договору (зміни до статті 22 Бюджетного кодексу України та до статей 6, 7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w:t>
      </w:r>
      <w:proofErr w:type="spellStart"/>
      <w:r w:rsidRPr="00757693">
        <w:rPr>
          <w:lang w:val="uk-UA"/>
        </w:rPr>
        <w:t>енергомодернізації</w:t>
      </w:r>
      <w:proofErr w:type="spellEnd"/>
      <w:r w:rsidRPr="00757693">
        <w:rPr>
          <w:lang w:val="uk-UA"/>
        </w:rPr>
        <w:t xml:space="preserve">»); </w:t>
      </w:r>
    </w:p>
    <w:p w:rsidR="00757693" w:rsidRPr="00757693" w:rsidRDefault="00757693" w:rsidP="00757693">
      <w:pPr>
        <w:pStyle w:val="a3"/>
        <w:ind w:firstLine="567"/>
        <w:jc w:val="both"/>
        <w:rPr>
          <w:lang w:val="uk-UA"/>
        </w:rPr>
      </w:pPr>
      <w:r w:rsidRPr="00757693">
        <w:rPr>
          <w:lang w:val="uk-UA"/>
        </w:rPr>
        <w:t xml:space="preserve">- положення щодо програми медичних гарантій та «відшкодування вартості лікарських засобів для лікування окремих захворювань у порядку, визначеному Кабінетом Міністрів України», а також щодо порядку здійснення верифікації та моніторингу пенсій, допомог, пільг, субсидій, інших соціальних пільг, що визначається Кабінетом Міністрів України (зміни до пунктів 11, 40 Прикінцевих та перехідних положень Бюджетного кодексу України), </w:t>
      </w:r>
    </w:p>
    <w:p w:rsidR="00786544" w:rsidRDefault="00757693" w:rsidP="00757693">
      <w:pPr>
        <w:pStyle w:val="a3"/>
        <w:ind w:firstLine="567"/>
        <w:jc w:val="both"/>
        <w:rPr>
          <w:lang w:val="uk-UA"/>
        </w:rPr>
      </w:pPr>
      <w:r w:rsidRPr="00757693">
        <w:rPr>
          <w:lang w:val="uk-UA"/>
        </w:rPr>
        <w:t xml:space="preserve">- положення щодо оплати праці, премій та інших виплат для членів Рахункової палати, що можуть встановлюватися </w:t>
      </w:r>
      <w:r w:rsidR="00786544">
        <w:rPr>
          <w:lang w:val="uk-UA"/>
        </w:rPr>
        <w:t>«</w:t>
      </w:r>
      <w:r w:rsidRPr="00757693">
        <w:rPr>
          <w:lang w:val="uk-UA"/>
        </w:rPr>
        <w:t xml:space="preserve">в порядку та розмірах, </w:t>
      </w:r>
      <w:r w:rsidRPr="00757693">
        <w:rPr>
          <w:lang w:val="uk-UA"/>
        </w:rPr>
        <w:lastRenderedPageBreak/>
        <w:t>визначених рішенням Рахункової палати</w:t>
      </w:r>
      <w:r w:rsidR="00786544">
        <w:rPr>
          <w:lang w:val="uk-UA"/>
        </w:rPr>
        <w:t xml:space="preserve">» </w:t>
      </w:r>
      <w:r w:rsidRPr="00757693">
        <w:rPr>
          <w:lang w:val="uk-UA"/>
        </w:rPr>
        <w:t>(зміни до статті 24 Закону Укра</w:t>
      </w:r>
      <w:r w:rsidR="00786544">
        <w:rPr>
          <w:lang w:val="uk-UA"/>
        </w:rPr>
        <w:t xml:space="preserve">їни Про Рахункову палату), </w:t>
      </w:r>
    </w:p>
    <w:p w:rsidR="00786544" w:rsidRPr="00786544" w:rsidRDefault="00786544" w:rsidP="00757693">
      <w:pPr>
        <w:pStyle w:val="a3"/>
        <w:ind w:firstLine="567"/>
        <w:jc w:val="both"/>
        <w:rPr>
          <w:lang w:val="uk-UA"/>
        </w:rPr>
      </w:pPr>
      <w:r>
        <w:rPr>
          <w:lang w:val="uk-UA"/>
        </w:rPr>
        <w:t>- положення щодо оплати праці Голови</w:t>
      </w:r>
      <w:r w:rsidR="000C76B5" w:rsidRPr="00786544">
        <w:t>, заступник</w:t>
      </w:r>
      <w:proofErr w:type="spellStart"/>
      <w:r>
        <w:rPr>
          <w:lang w:val="uk-UA"/>
        </w:rPr>
        <w:t>ів</w:t>
      </w:r>
      <w:proofErr w:type="spellEnd"/>
      <w:r w:rsidR="000C76B5" w:rsidRPr="00786544">
        <w:t xml:space="preserve"> </w:t>
      </w:r>
      <w:proofErr w:type="spellStart"/>
      <w:r w:rsidR="000C76B5" w:rsidRPr="00786544">
        <w:t>Голови</w:t>
      </w:r>
      <w:proofErr w:type="spellEnd"/>
      <w:r w:rsidR="000C76B5" w:rsidRPr="00786544">
        <w:t xml:space="preserve">, </w:t>
      </w:r>
      <w:proofErr w:type="spellStart"/>
      <w:r w:rsidR="000C76B5" w:rsidRPr="00786544">
        <w:t>секретар</w:t>
      </w:r>
      <w:proofErr w:type="spellEnd"/>
      <w:r>
        <w:rPr>
          <w:lang w:val="uk-UA"/>
        </w:rPr>
        <w:t>я</w:t>
      </w:r>
      <w:r w:rsidR="000C76B5" w:rsidRPr="00786544">
        <w:t xml:space="preserve"> </w:t>
      </w:r>
      <w:r w:rsidR="000C76B5" w:rsidRPr="00786544">
        <w:t xml:space="preserve">та членам </w:t>
      </w:r>
      <w:r>
        <w:rPr>
          <w:lang w:val="uk-UA"/>
        </w:rPr>
        <w:t>Центральної виборчої к</w:t>
      </w:r>
      <w:proofErr w:type="spellStart"/>
      <w:r w:rsidR="000C76B5" w:rsidRPr="00786544">
        <w:t>омісії</w:t>
      </w:r>
      <w:proofErr w:type="spellEnd"/>
      <w:r w:rsidR="000C76B5" w:rsidRPr="00786544">
        <w:t xml:space="preserve"> </w:t>
      </w:r>
      <w:r>
        <w:rPr>
          <w:lang w:val="uk-UA"/>
        </w:rPr>
        <w:t>(зміни до Закону України «Про центральну виборчу комісію»)</w:t>
      </w:r>
    </w:p>
    <w:p w:rsidR="00757693" w:rsidRPr="00757693" w:rsidRDefault="00757693" w:rsidP="00757693">
      <w:pPr>
        <w:pStyle w:val="a3"/>
        <w:ind w:firstLine="567"/>
        <w:jc w:val="both"/>
        <w:rPr>
          <w:lang w:val="uk-UA"/>
        </w:rPr>
      </w:pPr>
      <w:r w:rsidRPr="00757693">
        <w:rPr>
          <w:lang w:val="uk-UA"/>
        </w:rPr>
        <w:t xml:space="preserve">Принагідно зауважити, що у </w:t>
      </w:r>
      <w:r w:rsidR="00786544">
        <w:rPr>
          <w:lang w:val="uk-UA"/>
        </w:rPr>
        <w:t>пункті 1 Прикінцевих положень</w:t>
      </w:r>
      <w:r w:rsidRPr="00757693">
        <w:rPr>
          <w:lang w:val="uk-UA"/>
        </w:rPr>
        <w:t xml:space="preserve"> законопроекту передбачено, що зміни щодо оплати праці членів Рахункової палати</w:t>
      </w:r>
      <w:r w:rsidR="00786544">
        <w:rPr>
          <w:lang w:val="uk-UA"/>
        </w:rPr>
        <w:t xml:space="preserve">, </w:t>
      </w:r>
      <w:r w:rsidRPr="00757693">
        <w:rPr>
          <w:lang w:val="uk-UA"/>
        </w:rPr>
        <w:t>мають набрати чинності з дня, наступного за днем опублікування закону</w:t>
      </w:r>
      <w:r w:rsidR="00EA2D9D">
        <w:rPr>
          <w:lang w:val="uk-UA"/>
        </w:rPr>
        <w:t xml:space="preserve">, для </w:t>
      </w:r>
      <w:r w:rsidR="00EA2D9D">
        <w:rPr>
          <w:lang w:val="uk-UA"/>
        </w:rPr>
        <w:t>Центральної виборчої комісії</w:t>
      </w:r>
      <w:r w:rsidR="00EA2D9D" w:rsidRPr="00757693">
        <w:rPr>
          <w:lang w:val="uk-UA"/>
        </w:rPr>
        <w:t xml:space="preserve"> </w:t>
      </w:r>
      <w:r w:rsidR="00EA2D9D">
        <w:rPr>
          <w:lang w:val="uk-UA"/>
        </w:rPr>
        <w:t>– з 1 січня 2019 року</w:t>
      </w:r>
      <w:r w:rsidRPr="00757693">
        <w:rPr>
          <w:lang w:val="uk-UA"/>
        </w:rPr>
        <w:t>. Проте зазначене не відповідає вимогам статті 27 Бюджетного кодексу України</w:t>
      </w:r>
      <w:r w:rsidR="009D0085">
        <w:rPr>
          <w:lang w:val="uk-UA"/>
        </w:rPr>
        <w:t xml:space="preserve">. </w:t>
      </w:r>
      <w:r w:rsidR="0091004E">
        <w:rPr>
          <w:lang w:val="uk-UA"/>
        </w:rPr>
        <w:t xml:space="preserve">До того ж, </w:t>
      </w:r>
      <w:r w:rsidR="0091004E" w:rsidRPr="00165FB1">
        <w:rPr>
          <w:lang w:val="uk-UA"/>
        </w:rPr>
        <w:t>о</w:t>
      </w:r>
      <w:r w:rsidR="009D0085" w:rsidRPr="00165FB1">
        <w:rPr>
          <w:lang w:val="uk-UA"/>
        </w:rPr>
        <w:t xml:space="preserve">скільки реалізація цих положень законопроекту у разі його прийняття як закону потребуватиме додаткових бюджетних витрат, </w:t>
      </w:r>
      <w:r w:rsidR="009D0085" w:rsidRPr="00165FB1">
        <w:rPr>
          <w:lang w:val="uk-UA"/>
        </w:rPr>
        <w:t xml:space="preserve">до законопроекту </w:t>
      </w:r>
      <w:r w:rsidR="009D0085" w:rsidRPr="00165FB1">
        <w:rPr>
          <w:lang w:val="uk-UA"/>
        </w:rPr>
        <w:t xml:space="preserve">згідно з вимогами Бюджетного кодексу України та Регламенту Верховної Ради України </w:t>
      </w:r>
      <w:r w:rsidR="009D0085" w:rsidRPr="00165FB1">
        <w:rPr>
          <w:lang w:val="uk-UA"/>
        </w:rPr>
        <w:t xml:space="preserve">має додаватися </w:t>
      </w:r>
      <w:r w:rsidR="009D0085" w:rsidRPr="00165FB1">
        <w:rPr>
          <w:lang w:val="uk-UA"/>
        </w:rPr>
        <w:t xml:space="preserve">фінансово-економічне обґрунтування (включаючи відповідні розрахунки) для </w:t>
      </w:r>
      <w:r w:rsidRPr="00165FB1">
        <w:rPr>
          <w:lang w:val="uk-UA"/>
        </w:rPr>
        <w:t xml:space="preserve"> </w:t>
      </w:r>
      <w:r w:rsidR="009D0085" w:rsidRPr="00165FB1">
        <w:rPr>
          <w:lang w:val="uk-UA"/>
        </w:rPr>
        <w:t>забезпеч</w:t>
      </w:r>
      <w:r w:rsidR="009D0085" w:rsidRPr="00165FB1">
        <w:rPr>
          <w:lang w:val="uk-UA"/>
        </w:rPr>
        <w:t xml:space="preserve">ення в повному обсязі </w:t>
      </w:r>
      <w:r w:rsidRPr="00165FB1">
        <w:rPr>
          <w:lang w:val="uk-UA"/>
        </w:rPr>
        <w:t>фінансов</w:t>
      </w:r>
      <w:r w:rsidR="009D0085" w:rsidRPr="00165FB1">
        <w:rPr>
          <w:lang w:val="uk-UA"/>
        </w:rPr>
        <w:t>ої</w:t>
      </w:r>
      <w:r w:rsidRPr="00165FB1">
        <w:rPr>
          <w:lang w:val="uk-UA"/>
        </w:rPr>
        <w:t xml:space="preserve"> спроможн</w:t>
      </w:r>
      <w:r w:rsidR="009D0085" w:rsidRPr="00165FB1">
        <w:rPr>
          <w:lang w:val="uk-UA"/>
        </w:rPr>
        <w:t>ості</w:t>
      </w:r>
      <w:r w:rsidRPr="00165FB1">
        <w:rPr>
          <w:lang w:val="uk-UA"/>
        </w:rPr>
        <w:t xml:space="preserve"> реаліз</w:t>
      </w:r>
      <w:r w:rsidR="009D0085" w:rsidRPr="00165FB1">
        <w:rPr>
          <w:lang w:val="uk-UA"/>
        </w:rPr>
        <w:t>увати</w:t>
      </w:r>
      <w:r w:rsidRPr="00165FB1">
        <w:rPr>
          <w:lang w:val="uk-UA"/>
        </w:rPr>
        <w:t xml:space="preserve"> запропонован</w:t>
      </w:r>
      <w:r w:rsidR="009D0085" w:rsidRPr="00165FB1">
        <w:rPr>
          <w:lang w:val="uk-UA"/>
        </w:rPr>
        <w:t>і</w:t>
      </w:r>
      <w:r w:rsidRPr="00165FB1">
        <w:rPr>
          <w:lang w:val="uk-UA"/>
        </w:rPr>
        <w:t xml:space="preserve"> законодавч</w:t>
      </w:r>
      <w:r w:rsidR="009D0085" w:rsidRPr="00165FB1">
        <w:rPr>
          <w:lang w:val="uk-UA"/>
        </w:rPr>
        <w:t>і</w:t>
      </w:r>
      <w:r w:rsidRPr="00165FB1">
        <w:rPr>
          <w:lang w:val="uk-UA"/>
        </w:rPr>
        <w:t xml:space="preserve"> змін</w:t>
      </w:r>
      <w:r w:rsidR="009D0085" w:rsidRPr="00165FB1">
        <w:rPr>
          <w:lang w:val="uk-UA"/>
        </w:rPr>
        <w:t>и</w:t>
      </w:r>
      <w:r w:rsidRPr="00165FB1">
        <w:rPr>
          <w:lang w:val="uk-UA"/>
        </w:rPr>
        <w:t xml:space="preserve"> у встановлені строки.</w:t>
      </w:r>
    </w:p>
    <w:p w:rsidR="00757693" w:rsidRPr="00757693" w:rsidRDefault="00757693" w:rsidP="00757693">
      <w:pPr>
        <w:pStyle w:val="a3"/>
        <w:ind w:firstLine="567"/>
        <w:jc w:val="both"/>
        <w:rPr>
          <w:lang w:val="uk-UA"/>
        </w:rPr>
      </w:pPr>
    </w:p>
    <w:p w:rsidR="00757693" w:rsidRPr="00757693" w:rsidRDefault="00757693" w:rsidP="00757693">
      <w:pPr>
        <w:pStyle w:val="a3"/>
        <w:ind w:firstLine="567"/>
        <w:jc w:val="both"/>
        <w:rPr>
          <w:lang w:val="uk-UA"/>
        </w:rPr>
      </w:pPr>
      <w:r w:rsidRPr="00757693">
        <w:rPr>
          <w:lang w:val="uk-UA"/>
        </w:rPr>
        <w:t xml:space="preserve">5. Деякі з запропонованих законопроектом змін </w:t>
      </w:r>
      <w:r w:rsidR="00374B31" w:rsidRPr="00165FB1">
        <w:rPr>
          <w:lang w:val="uk-UA"/>
        </w:rPr>
        <w:t>принципово</w:t>
      </w:r>
      <w:r w:rsidR="00374B31">
        <w:rPr>
          <w:lang w:val="uk-UA"/>
        </w:rPr>
        <w:t xml:space="preserve"> </w:t>
      </w:r>
      <w:r w:rsidRPr="00757693">
        <w:rPr>
          <w:lang w:val="uk-UA"/>
        </w:rPr>
        <w:t xml:space="preserve">не узгоджуються із </w:t>
      </w:r>
      <w:r w:rsidR="00374B31">
        <w:rPr>
          <w:lang w:val="uk-UA"/>
        </w:rPr>
        <w:t>нормами</w:t>
      </w:r>
      <w:r w:rsidRPr="00757693">
        <w:rPr>
          <w:lang w:val="uk-UA"/>
        </w:rPr>
        <w:t xml:space="preserve"> тих законів, до яких такі зміни вносяться. Зокрема, йдеться про зміни, згідно з якими до деяких законів вносяться як норми постійної дії положення, в яких відтворюється багаторічна практика визначати щорічно у законах про Державний бюджет України винятки з встановлених цими законами загальних норм. </w:t>
      </w:r>
    </w:p>
    <w:p w:rsidR="00757693" w:rsidRPr="00757693" w:rsidRDefault="00757693" w:rsidP="00757693">
      <w:pPr>
        <w:pStyle w:val="a3"/>
        <w:ind w:firstLine="567"/>
        <w:jc w:val="both"/>
        <w:rPr>
          <w:lang w:val="uk-UA"/>
        </w:rPr>
      </w:pPr>
      <w:r w:rsidRPr="00757693">
        <w:rPr>
          <w:lang w:val="uk-UA"/>
        </w:rPr>
        <w:t xml:space="preserve">Зокрема йдеться про відповідні зміни до статей 11, 23 Закону України “Про акціонерні товариства”, чинною редакцію яких заборонено оплату цінних паперів борговими емісійними цінними паперами, емітентом яких є набувач, у разі придбання у державну власність акцій додаткової емісії банків в обмін на облігації внутрішньої державної позики, а також про зміни до статті 32 Закону України “Про банки і банківську діяльність” щодо формування статутного капіталу банків шляхом грошових внесків. </w:t>
      </w:r>
    </w:p>
    <w:p w:rsidR="00757693" w:rsidRPr="00757693" w:rsidRDefault="00757693" w:rsidP="00757693">
      <w:pPr>
        <w:pStyle w:val="a3"/>
        <w:ind w:firstLine="567"/>
        <w:jc w:val="both"/>
        <w:rPr>
          <w:lang w:val="uk-UA"/>
        </w:rPr>
      </w:pPr>
      <w:r w:rsidRPr="00757693">
        <w:rPr>
          <w:lang w:val="uk-UA"/>
        </w:rPr>
        <w:t xml:space="preserve">Законопроектом же запропоновано до цих законів </w:t>
      </w:r>
      <w:proofErr w:type="spellStart"/>
      <w:r w:rsidRPr="00757693">
        <w:rPr>
          <w:lang w:val="uk-UA"/>
        </w:rPr>
        <w:t>внести</w:t>
      </w:r>
      <w:proofErr w:type="spellEnd"/>
      <w:r w:rsidRPr="00757693">
        <w:rPr>
          <w:lang w:val="uk-UA"/>
        </w:rPr>
        <w:t xml:space="preserve"> зміни, згідно з якими до предмету регулювання закону про Державний бюджет України будуть віднесені питання, які на сьогодні регулюються спеціальними законами про акціонерні товар</w:t>
      </w:r>
      <w:r w:rsidR="0091004E">
        <w:rPr>
          <w:lang w:val="uk-UA"/>
        </w:rPr>
        <w:t>иства, цінні папери, банки тощо</w:t>
      </w:r>
      <w:r w:rsidRPr="00757693">
        <w:rPr>
          <w:lang w:val="uk-UA"/>
        </w:rPr>
        <w:t xml:space="preserve"> (наприклад питання, пов'язані з випуском облігацій внутрішньої державної позики з подальшим придбанням у державну власність в обмін на такі облігації акцій додаткової емісії банків, що тягне за собою відповідне  коригування граничного обсягу державного боргу). </w:t>
      </w:r>
    </w:p>
    <w:p w:rsidR="00757693" w:rsidRPr="00757693" w:rsidRDefault="00757693" w:rsidP="00757693">
      <w:pPr>
        <w:pStyle w:val="a3"/>
        <w:ind w:firstLine="567"/>
        <w:jc w:val="both"/>
        <w:rPr>
          <w:lang w:val="uk-UA"/>
        </w:rPr>
      </w:pPr>
      <w:r w:rsidRPr="00757693">
        <w:rPr>
          <w:lang w:val="uk-UA"/>
        </w:rPr>
        <w:t xml:space="preserve">Проте, на наш погляд, це не повною мірою відповідає конституційним приписам </w:t>
      </w:r>
      <w:r w:rsidR="00786544">
        <w:rPr>
          <w:lang w:val="uk-UA"/>
        </w:rPr>
        <w:t xml:space="preserve">та статті 40 Бюджетного кодексу України </w:t>
      </w:r>
      <w:r w:rsidRPr="00757693">
        <w:rPr>
          <w:lang w:val="uk-UA"/>
        </w:rPr>
        <w:t>щодо особливого предмету регулювання закону про Державний бюджет України, яким є встановлення доходів та видатків бюджету</w:t>
      </w:r>
      <w:bookmarkStart w:id="0" w:name="_GoBack"/>
      <w:bookmarkEnd w:id="0"/>
      <w:r w:rsidRPr="00757693">
        <w:rPr>
          <w:lang w:val="uk-UA"/>
        </w:rPr>
        <w:t>.</w:t>
      </w:r>
    </w:p>
    <w:p w:rsidR="00757693" w:rsidRPr="00757693" w:rsidRDefault="00757693" w:rsidP="00757693">
      <w:pPr>
        <w:pStyle w:val="a3"/>
        <w:ind w:firstLine="567"/>
        <w:jc w:val="both"/>
        <w:rPr>
          <w:lang w:val="uk-UA"/>
        </w:rPr>
      </w:pPr>
      <w:r w:rsidRPr="00757693">
        <w:rPr>
          <w:lang w:val="uk-UA"/>
        </w:rPr>
        <w:t xml:space="preserve">  </w:t>
      </w:r>
    </w:p>
    <w:p w:rsidR="00757693" w:rsidRPr="00757693" w:rsidRDefault="00757693" w:rsidP="00757693">
      <w:pPr>
        <w:pStyle w:val="a3"/>
        <w:ind w:firstLine="567"/>
        <w:jc w:val="both"/>
        <w:rPr>
          <w:lang w:val="uk-UA"/>
        </w:rPr>
      </w:pPr>
      <w:r w:rsidRPr="00757693">
        <w:rPr>
          <w:lang w:val="uk-UA"/>
        </w:rPr>
        <w:t xml:space="preserve">6. Деякі положення законопроекту викладено у редакції, що не відповідає закріпленому статтею 8 Конституції України принципу верховенства права, невід’ємною складовою якого є юридична визначеність правових норм, що </w:t>
      </w:r>
      <w:r w:rsidRPr="00757693">
        <w:rPr>
          <w:lang w:val="uk-UA"/>
        </w:rPr>
        <w:lastRenderedPageBreak/>
        <w:t>вимагає чіткості, зрозумілості й однозначності правових норм, зокрема їх передбачуваності (прогнозованості) та стабільності" (абзац шостий підпункту 2.1 пункту 2 мотивувальної частини Рішення Конституційного Суду України від 20 грудня 2017 року № 2-р/2017), оскільки інше не може забезпечити однакове застосування правової норми, не виключає необмеженості трактування у правозастосовній практиці (Рішення Конституційного Суду України від 22 вересня 2005 року № 5-рп/2005, від 22 грудня 2010 року N 23-рп/2010).</w:t>
      </w:r>
    </w:p>
    <w:p w:rsidR="00757693" w:rsidRDefault="00757693" w:rsidP="00757693">
      <w:pPr>
        <w:pStyle w:val="a3"/>
        <w:ind w:firstLine="567"/>
        <w:jc w:val="both"/>
        <w:rPr>
          <w:lang w:val="uk-UA"/>
        </w:rPr>
      </w:pPr>
      <w:r w:rsidRPr="00757693">
        <w:rPr>
          <w:lang w:val="uk-UA"/>
        </w:rPr>
        <w:t xml:space="preserve">Такими, що не відповідають принципу юридичної визначеності, на наш погляд, є запропоновані законопроектом зміни до пунктів 10, 20, 33 Прикінцевих та перехідних положень Бюджетного кодексу України, а також змін до деяких законів зміст яких зводиться виключно до зміни цифр “2017”, “2018” на “2019”. Саме таким шляхом  передбачається  унормувати у 2019 році ті бюджетні відносини, для яких у Прикінцевих та перехідних положеннях Бюджетного кодексу України був встановлений тимчасовий порядок регулювання «як виняток із загальних норм Кодексу» або визначені особливості їх застосування протягом попередніх бюджетних періодів.  </w:t>
      </w:r>
    </w:p>
    <w:p w:rsidR="00757693" w:rsidRPr="007347CF" w:rsidRDefault="007347CF" w:rsidP="007347CF">
      <w:pPr>
        <w:pStyle w:val="a3"/>
        <w:ind w:firstLine="567"/>
        <w:jc w:val="both"/>
        <w:rPr>
          <w:lang w:val="uk-UA"/>
        </w:rPr>
      </w:pPr>
      <w:r w:rsidRPr="00165FB1">
        <w:rPr>
          <w:lang w:val="uk-UA"/>
        </w:rPr>
        <w:t xml:space="preserve">За таким же принципом у законопроекті сформульовані зміни до законів України </w:t>
      </w:r>
      <w:r w:rsidR="000C76B5" w:rsidRPr="00165FB1">
        <w:t xml:space="preserve">«Про </w:t>
      </w:r>
      <w:proofErr w:type="spellStart"/>
      <w:r w:rsidR="000C76B5" w:rsidRPr="00165FB1">
        <w:t>добровільне</w:t>
      </w:r>
      <w:proofErr w:type="spellEnd"/>
      <w:r w:rsidR="000C76B5" w:rsidRPr="00165FB1">
        <w:t xml:space="preserve"> </w:t>
      </w:r>
      <w:proofErr w:type="spellStart"/>
      <w:r w:rsidR="000C76B5" w:rsidRPr="00165FB1">
        <w:t>об’єднання</w:t>
      </w:r>
      <w:proofErr w:type="spellEnd"/>
      <w:r w:rsidR="000C76B5" w:rsidRPr="00165FB1">
        <w:t xml:space="preserve"> </w:t>
      </w:r>
      <w:proofErr w:type="spellStart"/>
      <w:r w:rsidR="000C76B5" w:rsidRPr="00165FB1">
        <w:t>територіальних</w:t>
      </w:r>
      <w:proofErr w:type="spellEnd"/>
      <w:r w:rsidR="000C76B5" w:rsidRPr="00165FB1">
        <w:t xml:space="preserve"> громад»</w:t>
      </w:r>
      <w:r w:rsidRPr="00165FB1">
        <w:rPr>
          <w:lang w:val="uk-UA"/>
        </w:rPr>
        <w:t xml:space="preserve">, </w:t>
      </w:r>
      <w:r w:rsidR="000C76B5" w:rsidRPr="00165FB1">
        <w:t xml:space="preserve">«Про </w:t>
      </w:r>
      <w:proofErr w:type="spellStart"/>
      <w:r w:rsidR="000C76B5" w:rsidRPr="00165FB1">
        <w:t>встановлення</w:t>
      </w:r>
      <w:proofErr w:type="spellEnd"/>
      <w:r w:rsidR="000C76B5" w:rsidRPr="00165FB1">
        <w:t xml:space="preserve"> </w:t>
      </w:r>
      <w:proofErr w:type="spellStart"/>
      <w:r w:rsidR="000C76B5" w:rsidRPr="00165FB1">
        <w:t>додаткових</w:t>
      </w:r>
      <w:proofErr w:type="spellEnd"/>
      <w:r w:rsidR="000C76B5" w:rsidRPr="00165FB1">
        <w:t xml:space="preserve"> </w:t>
      </w:r>
      <w:proofErr w:type="spellStart"/>
      <w:r w:rsidR="000C76B5" w:rsidRPr="00165FB1">
        <w:t>гарантій</w:t>
      </w:r>
      <w:proofErr w:type="spellEnd"/>
      <w:r w:rsidR="000C76B5" w:rsidRPr="00165FB1">
        <w:t xml:space="preserve"> </w:t>
      </w:r>
      <w:proofErr w:type="spellStart"/>
      <w:r w:rsidR="000C76B5" w:rsidRPr="00165FB1">
        <w:t>щодо</w:t>
      </w:r>
      <w:proofErr w:type="spellEnd"/>
      <w:r w:rsidR="000C76B5" w:rsidRPr="00165FB1">
        <w:t xml:space="preserve"> </w:t>
      </w:r>
      <w:proofErr w:type="spellStart"/>
      <w:r w:rsidR="000C76B5" w:rsidRPr="00165FB1">
        <w:t>захисту</w:t>
      </w:r>
      <w:proofErr w:type="spellEnd"/>
      <w:r w:rsidR="000C76B5" w:rsidRPr="00165FB1">
        <w:t xml:space="preserve"> прав </w:t>
      </w:r>
      <w:proofErr w:type="spellStart"/>
      <w:r w:rsidR="000C76B5" w:rsidRPr="00165FB1">
        <w:t>громадян</w:t>
      </w:r>
      <w:proofErr w:type="spellEnd"/>
      <w:r w:rsidR="000C76B5" w:rsidRPr="00165FB1">
        <w:t xml:space="preserve">, </w:t>
      </w:r>
      <w:proofErr w:type="spellStart"/>
      <w:r w:rsidR="000C76B5" w:rsidRPr="00165FB1">
        <w:t>які</w:t>
      </w:r>
      <w:proofErr w:type="spellEnd"/>
      <w:r w:rsidR="000C76B5" w:rsidRPr="00165FB1">
        <w:t xml:space="preserve"> </w:t>
      </w:r>
      <w:proofErr w:type="spellStart"/>
      <w:r w:rsidR="000C76B5" w:rsidRPr="00165FB1">
        <w:t>проживають</w:t>
      </w:r>
      <w:proofErr w:type="spellEnd"/>
      <w:r w:rsidR="000C76B5" w:rsidRPr="00165FB1">
        <w:t xml:space="preserve"> на </w:t>
      </w:r>
      <w:proofErr w:type="spellStart"/>
      <w:r w:rsidR="000C76B5" w:rsidRPr="00165FB1">
        <w:t>територіях</w:t>
      </w:r>
      <w:proofErr w:type="spellEnd"/>
      <w:r w:rsidR="000C76B5" w:rsidRPr="00165FB1">
        <w:t xml:space="preserve"> </w:t>
      </w:r>
      <w:proofErr w:type="spellStart"/>
      <w:r w:rsidR="000C76B5" w:rsidRPr="00165FB1">
        <w:t>проведення</w:t>
      </w:r>
      <w:proofErr w:type="spellEnd"/>
      <w:r w:rsidR="000C76B5" w:rsidRPr="00165FB1">
        <w:t xml:space="preserve"> </w:t>
      </w:r>
      <w:proofErr w:type="spellStart"/>
      <w:r w:rsidR="000C76B5" w:rsidRPr="00165FB1">
        <w:t>антитерористичної</w:t>
      </w:r>
      <w:proofErr w:type="spellEnd"/>
      <w:r w:rsidR="000C76B5" w:rsidRPr="00165FB1">
        <w:t xml:space="preserve"> </w:t>
      </w:r>
      <w:proofErr w:type="spellStart"/>
      <w:r w:rsidR="000C76B5" w:rsidRPr="00165FB1">
        <w:t>операції</w:t>
      </w:r>
      <w:proofErr w:type="spellEnd"/>
      <w:r w:rsidR="000C76B5" w:rsidRPr="00165FB1">
        <w:t xml:space="preserve">, та </w:t>
      </w:r>
      <w:proofErr w:type="spellStart"/>
      <w:r w:rsidR="000C76B5" w:rsidRPr="00165FB1">
        <w:t>обмеження</w:t>
      </w:r>
      <w:proofErr w:type="spellEnd"/>
      <w:r w:rsidR="000C76B5" w:rsidRPr="00165FB1">
        <w:t xml:space="preserve"> </w:t>
      </w:r>
      <w:proofErr w:type="spellStart"/>
      <w:r w:rsidR="000C76B5" w:rsidRPr="00165FB1">
        <w:t>відповідальності</w:t>
      </w:r>
      <w:proofErr w:type="spellEnd"/>
      <w:r w:rsidR="000C76B5" w:rsidRPr="00165FB1">
        <w:t xml:space="preserve"> </w:t>
      </w:r>
      <w:proofErr w:type="spellStart"/>
      <w:r w:rsidR="000C76B5" w:rsidRPr="00165FB1">
        <w:t>підприємств</w:t>
      </w:r>
      <w:proofErr w:type="spellEnd"/>
      <w:r w:rsidR="000C76B5" w:rsidRPr="00165FB1">
        <w:t xml:space="preserve"> - </w:t>
      </w:r>
      <w:proofErr w:type="spellStart"/>
      <w:r w:rsidR="000C76B5" w:rsidRPr="00165FB1">
        <w:t>виконавців</w:t>
      </w:r>
      <w:proofErr w:type="spellEnd"/>
      <w:r w:rsidR="000C76B5" w:rsidRPr="00165FB1">
        <w:t>/</w:t>
      </w:r>
      <w:proofErr w:type="spellStart"/>
      <w:r w:rsidR="000C76B5" w:rsidRPr="00165FB1">
        <w:t>виробників</w:t>
      </w:r>
      <w:proofErr w:type="spellEnd"/>
      <w:r w:rsidR="000C76B5" w:rsidRPr="00165FB1">
        <w:t xml:space="preserve"> </w:t>
      </w:r>
      <w:proofErr w:type="spellStart"/>
      <w:r w:rsidR="000C76B5" w:rsidRPr="00165FB1">
        <w:t>житлово-комунальних</w:t>
      </w:r>
      <w:proofErr w:type="spellEnd"/>
      <w:r w:rsidR="000C76B5" w:rsidRPr="00165FB1">
        <w:t xml:space="preserve"> </w:t>
      </w:r>
      <w:proofErr w:type="spellStart"/>
      <w:r w:rsidR="000C76B5" w:rsidRPr="00165FB1">
        <w:t>послуг</w:t>
      </w:r>
      <w:proofErr w:type="spellEnd"/>
      <w:r w:rsidR="000C76B5" w:rsidRPr="00165FB1">
        <w:t xml:space="preserve"> у </w:t>
      </w:r>
      <w:proofErr w:type="spellStart"/>
      <w:r w:rsidR="000C76B5" w:rsidRPr="00165FB1">
        <w:t>р</w:t>
      </w:r>
      <w:r w:rsidR="000C76B5" w:rsidRPr="00165FB1">
        <w:t>азі</w:t>
      </w:r>
      <w:proofErr w:type="spellEnd"/>
      <w:r w:rsidR="000C76B5" w:rsidRPr="00165FB1">
        <w:t xml:space="preserve"> </w:t>
      </w:r>
      <w:proofErr w:type="spellStart"/>
      <w:r w:rsidR="000C76B5" w:rsidRPr="00165FB1">
        <w:t>несвоєчасного</w:t>
      </w:r>
      <w:proofErr w:type="spellEnd"/>
      <w:r w:rsidR="000C76B5" w:rsidRPr="00165FB1">
        <w:t xml:space="preserve"> </w:t>
      </w:r>
      <w:proofErr w:type="spellStart"/>
      <w:r w:rsidR="000C76B5" w:rsidRPr="00165FB1">
        <w:t>здійснення</w:t>
      </w:r>
      <w:proofErr w:type="spellEnd"/>
      <w:r w:rsidR="000C76B5" w:rsidRPr="00165FB1">
        <w:t xml:space="preserve"> </w:t>
      </w:r>
      <w:proofErr w:type="spellStart"/>
      <w:r w:rsidR="000C76B5" w:rsidRPr="00165FB1">
        <w:t>платежів</w:t>
      </w:r>
      <w:proofErr w:type="spellEnd"/>
      <w:r w:rsidR="000C76B5" w:rsidRPr="00165FB1">
        <w:t xml:space="preserve"> за </w:t>
      </w:r>
      <w:proofErr w:type="spellStart"/>
      <w:r w:rsidR="000C76B5" w:rsidRPr="00165FB1">
        <w:t>спожиті</w:t>
      </w:r>
      <w:proofErr w:type="spellEnd"/>
      <w:r w:rsidR="000C76B5" w:rsidRPr="00165FB1">
        <w:t xml:space="preserve"> </w:t>
      </w:r>
      <w:proofErr w:type="spellStart"/>
      <w:r w:rsidR="000C76B5" w:rsidRPr="00165FB1">
        <w:t>енергетичні</w:t>
      </w:r>
      <w:proofErr w:type="spellEnd"/>
      <w:r w:rsidR="000C76B5" w:rsidRPr="00165FB1">
        <w:t xml:space="preserve"> </w:t>
      </w:r>
      <w:proofErr w:type="spellStart"/>
      <w:r w:rsidR="000C76B5" w:rsidRPr="00165FB1">
        <w:t>ресурси</w:t>
      </w:r>
      <w:proofErr w:type="spellEnd"/>
      <w:r w:rsidR="000C76B5" w:rsidRPr="00165FB1">
        <w:t>»</w:t>
      </w:r>
      <w:r w:rsidRPr="00165FB1">
        <w:rPr>
          <w:lang w:val="uk-UA"/>
        </w:rPr>
        <w:t>.</w:t>
      </w:r>
    </w:p>
    <w:p w:rsidR="00757693" w:rsidRPr="00757693" w:rsidRDefault="00757693" w:rsidP="00757693">
      <w:pPr>
        <w:pStyle w:val="a3"/>
        <w:ind w:firstLine="567"/>
        <w:jc w:val="both"/>
        <w:rPr>
          <w:lang w:val="uk-UA"/>
        </w:rPr>
      </w:pPr>
      <w:r w:rsidRPr="00757693">
        <w:rPr>
          <w:lang w:val="uk-UA"/>
        </w:rPr>
        <w:t xml:space="preserve">Проте такий законодавчий підхід обумовлює виникнення колізії законодавчих норм, не узгоджується з конституційними приписами щодо дії в часі законів, а також  не відповідає усталеній практиці </w:t>
      </w:r>
      <w:proofErr w:type="spellStart"/>
      <w:r w:rsidRPr="00757693">
        <w:rPr>
          <w:lang w:val="uk-UA"/>
        </w:rPr>
        <w:t>нормопроектування</w:t>
      </w:r>
      <w:proofErr w:type="spellEnd"/>
      <w:r w:rsidRPr="00757693">
        <w:rPr>
          <w:lang w:val="uk-UA"/>
        </w:rPr>
        <w:t>.</w:t>
      </w:r>
    </w:p>
    <w:p w:rsidR="00757693" w:rsidRPr="00757693" w:rsidRDefault="00757693" w:rsidP="00757693">
      <w:pPr>
        <w:pStyle w:val="a3"/>
        <w:ind w:firstLine="567"/>
        <w:jc w:val="both"/>
        <w:rPr>
          <w:lang w:val="uk-UA"/>
        </w:rPr>
      </w:pPr>
      <w:r w:rsidRPr="00757693">
        <w:rPr>
          <w:lang w:val="uk-UA"/>
        </w:rPr>
        <w:t>Зауваження щодо правової визначеності законодавчих норм стосуються також інших змін до Прикінцевих і перехідних положень Бюджетного кодексу</w:t>
      </w:r>
      <w:r w:rsidR="007347CF">
        <w:rPr>
          <w:lang w:val="uk-UA"/>
        </w:rPr>
        <w:t xml:space="preserve"> що встановлюють тимчасові винятки та обмеження для застосування в повному обсязі норм Кодексу,</w:t>
      </w:r>
      <w:r w:rsidRPr="00757693">
        <w:rPr>
          <w:lang w:val="uk-UA"/>
        </w:rPr>
        <w:t xml:space="preserve"> адже ці численні зміни призводять до невиправдано широкого кола виключень із загальних норм Кодексу. Виходячи з правових позицій Конституційного Суду України, викладених у Рішенні від 22 травня 2018 року № 5-р/2018 особи розраховують на стабільність та усталеність юридичного регулювання, тому часті та непередбачувані зміни законодавства перешкоджають ефективній реалізації ними прав і свобод, а також підривають довіру до органів державної влади, їх посадових і службових осіб.</w:t>
      </w:r>
    </w:p>
    <w:p w:rsidR="00757693" w:rsidRPr="00757693" w:rsidRDefault="00757693" w:rsidP="00757693">
      <w:pPr>
        <w:pStyle w:val="a3"/>
        <w:ind w:firstLine="567"/>
        <w:jc w:val="both"/>
        <w:rPr>
          <w:lang w:val="uk-UA"/>
        </w:rPr>
      </w:pPr>
    </w:p>
    <w:p w:rsidR="00757693" w:rsidRPr="00757693" w:rsidRDefault="00757693" w:rsidP="00757693">
      <w:pPr>
        <w:pStyle w:val="a3"/>
        <w:ind w:firstLine="567"/>
        <w:jc w:val="both"/>
        <w:rPr>
          <w:lang w:val="uk-UA"/>
        </w:rPr>
      </w:pPr>
      <w:r w:rsidRPr="00757693">
        <w:rPr>
          <w:lang w:val="uk-UA"/>
        </w:rPr>
        <w:t xml:space="preserve">7. Пункт 1 Прикінцевих положень законопроекту щодо набрання чинності Законом з 1 січня 2019 року не узгоджується з вимогами статті 27 Бюджетного кодексу України, а також із статтею 4 Податкового кодексу України щодо принципу стабільності податкового законодавства України, за змістом якого зміни до будь-яких елементів податків та зборів не можуть вноситися пізніш як за шість місяців до початку нового бюджетного періоду, в якому мають діяти нові правила оподаткування. </w:t>
      </w:r>
      <w:r w:rsidRPr="0091004E">
        <w:rPr>
          <w:lang w:val="uk-UA"/>
        </w:rPr>
        <w:t>Податки та збори, їх ставки, а також податкові пільги не можуть змінюватися протягом бюджетного року.</w:t>
      </w:r>
    </w:p>
    <w:p w:rsidR="00757693" w:rsidRPr="00757693" w:rsidRDefault="00757693" w:rsidP="00757693">
      <w:pPr>
        <w:pStyle w:val="a3"/>
        <w:ind w:firstLine="567"/>
        <w:jc w:val="both"/>
        <w:rPr>
          <w:lang w:val="uk-UA"/>
        </w:rPr>
      </w:pPr>
    </w:p>
    <w:p w:rsidR="00757693" w:rsidRPr="00757693" w:rsidRDefault="00757693" w:rsidP="00757693">
      <w:pPr>
        <w:pStyle w:val="a3"/>
        <w:ind w:firstLine="567"/>
        <w:jc w:val="both"/>
        <w:rPr>
          <w:lang w:val="uk-UA"/>
        </w:rPr>
      </w:pPr>
      <w:r w:rsidRPr="00757693">
        <w:rPr>
          <w:lang w:val="uk-UA"/>
        </w:rPr>
        <w:t>Крім того, пункт 1 Прикінцевих положень законопроекту в частині набрання чинності з дня, наступного за днем опублікування, тих норм законів, до яких вносяться зміни у пункті 2 Прикінцевих положень та які впливають на регулювання бюджетних відносин і показники бюджетів, не узгоджується з статтею 27 Бюджетного кодексу України, згідно з якою  закони або їх окремі положення, які впливають на показники бюджету (зменшують надходження бюджету та/або збільшують витрати бюджету) і приймаються:</w:t>
      </w:r>
    </w:p>
    <w:p w:rsidR="00757693" w:rsidRPr="00757693" w:rsidRDefault="00757693" w:rsidP="00757693">
      <w:pPr>
        <w:pStyle w:val="a3"/>
        <w:ind w:firstLine="567"/>
        <w:jc w:val="both"/>
        <w:rPr>
          <w:lang w:val="uk-UA"/>
        </w:rPr>
      </w:pPr>
      <w:r w:rsidRPr="00757693">
        <w:rPr>
          <w:lang w:val="uk-UA"/>
        </w:rPr>
        <w:t>не пізніше 15 липня року, що передує плановому, вводяться в дію не раніше початку планового бюджетного періоду;</w:t>
      </w:r>
    </w:p>
    <w:p w:rsidR="00757693" w:rsidRPr="00757693" w:rsidRDefault="00757693" w:rsidP="00757693">
      <w:pPr>
        <w:pStyle w:val="a3"/>
        <w:ind w:firstLine="567"/>
        <w:jc w:val="both"/>
        <w:rPr>
          <w:lang w:val="uk-UA"/>
        </w:rPr>
      </w:pPr>
      <w:r w:rsidRPr="00757693">
        <w:rPr>
          <w:lang w:val="uk-UA"/>
        </w:rPr>
        <w:t>після 15 липня року, що передує плановому, вводяться в дію не раніше початку бюджетного періоду, що настає за плановим.</w:t>
      </w:r>
    </w:p>
    <w:p w:rsidR="00757693" w:rsidRPr="00757693" w:rsidRDefault="00757693" w:rsidP="00757693">
      <w:pPr>
        <w:pStyle w:val="a3"/>
        <w:ind w:firstLine="567"/>
        <w:jc w:val="both"/>
        <w:rPr>
          <w:lang w:val="uk-UA"/>
        </w:rPr>
      </w:pPr>
      <w:r w:rsidRPr="00757693">
        <w:rPr>
          <w:lang w:val="uk-UA"/>
        </w:rPr>
        <w:t xml:space="preserve"> </w:t>
      </w:r>
    </w:p>
    <w:p w:rsidR="00757693" w:rsidRDefault="00757693" w:rsidP="00757693">
      <w:pPr>
        <w:pStyle w:val="a3"/>
        <w:ind w:firstLine="567"/>
        <w:jc w:val="both"/>
        <w:rPr>
          <w:lang w:val="uk-UA"/>
        </w:rPr>
      </w:pPr>
      <w:r w:rsidRPr="00757693">
        <w:rPr>
          <w:lang w:val="uk-UA"/>
        </w:rPr>
        <w:t>8. Пункт 3 Прикінцевих положень законопроекту щодо приведення Кабінетом Міністрів України своїх нормативно-правових актів у відповідність із законом (у двомісячний строк з дня набрання чинності цим Законом) є юридично некоректним, оскільки реалізація норм Закону ставиться в залежність від прийняття Урядом у майбутньому підзаконних актів.</w:t>
      </w:r>
    </w:p>
    <w:p w:rsidR="00165FB1" w:rsidRDefault="00165FB1" w:rsidP="00757693">
      <w:pPr>
        <w:pStyle w:val="a3"/>
        <w:ind w:firstLine="567"/>
        <w:jc w:val="both"/>
        <w:rPr>
          <w:lang w:val="uk-UA"/>
        </w:rPr>
      </w:pPr>
    </w:p>
    <w:p w:rsidR="00165FB1" w:rsidRDefault="00165FB1" w:rsidP="00757693">
      <w:pPr>
        <w:pStyle w:val="a3"/>
        <w:ind w:firstLine="567"/>
        <w:jc w:val="both"/>
        <w:rPr>
          <w:lang w:val="uk-UA"/>
        </w:rPr>
      </w:pPr>
      <w:r>
        <w:rPr>
          <w:lang w:val="uk-UA"/>
        </w:rPr>
        <w:t>Законопроект може бути прийнятий у другому читанні за умови врахування висловлених зауважень.</w:t>
      </w:r>
    </w:p>
    <w:p w:rsidR="0091004E" w:rsidRDefault="0091004E" w:rsidP="00757693">
      <w:pPr>
        <w:pStyle w:val="a3"/>
        <w:ind w:firstLine="567"/>
        <w:jc w:val="both"/>
        <w:rPr>
          <w:lang w:val="uk-UA"/>
        </w:rPr>
      </w:pPr>
    </w:p>
    <w:p w:rsidR="0091004E" w:rsidRDefault="0091004E" w:rsidP="0091004E">
      <w:pPr>
        <w:pStyle w:val="a3"/>
        <w:jc w:val="both"/>
        <w:rPr>
          <w:b/>
          <w:lang w:val="uk-UA"/>
        </w:rPr>
      </w:pPr>
    </w:p>
    <w:p w:rsidR="0091004E" w:rsidRDefault="0091004E" w:rsidP="0091004E">
      <w:pPr>
        <w:pStyle w:val="a3"/>
        <w:jc w:val="both"/>
        <w:rPr>
          <w:b/>
          <w:lang w:val="uk-UA"/>
        </w:rPr>
      </w:pPr>
    </w:p>
    <w:p w:rsidR="0091004E" w:rsidRPr="0091004E" w:rsidRDefault="0091004E" w:rsidP="0091004E">
      <w:pPr>
        <w:pStyle w:val="a3"/>
        <w:jc w:val="both"/>
        <w:rPr>
          <w:b/>
          <w:lang w:val="uk-UA"/>
        </w:rPr>
      </w:pPr>
      <w:r w:rsidRPr="0091004E">
        <w:rPr>
          <w:b/>
          <w:lang w:val="uk-UA"/>
        </w:rPr>
        <w:t>Перший заступник</w:t>
      </w:r>
    </w:p>
    <w:p w:rsidR="0091004E" w:rsidRPr="0091004E" w:rsidRDefault="0091004E" w:rsidP="0091004E">
      <w:pPr>
        <w:pStyle w:val="a3"/>
        <w:jc w:val="both"/>
        <w:rPr>
          <w:b/>
          <w:lang w:val="uk-UA"/>
        </w:rPr>
      </w:pPr>
      <w:r w:rsidRPr="0091004E">
        <w:rPr>
          <w:b/>
          <w:lang w:val="uk-UA"/>
        </w:rPr>
        <w:t xml:space="preserve">Керівника Головного управління                              </w:t>
      </w:r>
      <w:r>
        <w:rPr>
          <w:b/>
          <w:lang w:val="uk-UA"/>
        </w:rPr>
        <w:t xml:space="preserve">                     А.НИЖНИК</w:t>
      </w:r>
      <w:r w:rsidRPr="0091004E">
        <w:rPr>
          <w:b/>
          <w:lang w:val="uk-UA"/>
        </w:rPr>
        <w:t xml:space="preserve">                        </w:t>
      </w:r>
    </w:p>
    <w:p w:rsidR="005204CF" w:rsidRPr="003208B5" w:rsidRDefault="005204CF" w:rsidP="00757693">
      <w:pPr>
        <w:pStyle w:val="a3"/>
        <w:ind w:firstLine="567"/>
        <w:jc w:val="both"/>
        <w:rPr>
          <w:lang w:val="en-US"/>
        </w:rPr>
      </w:pPr>
    </w:p>
    <w:sectPr w:rsidR="005204CF" w:rsidRPr="003208B5">
      <w:foot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7CF" w:rsidRDefault="007347CF" w:rsidP="007347CF">
      <w:pPr>
        <w:spacing w:after="0" w:line="240" w:lineRule="auto"/>
      </w:pPr>
      <w:r>
        <w:separator/>
      </w:r>
    </w:p>
  </w:endnote>
  <w:endnote w:type="continuationSeparator" w:id="0">
    <w:p w:rsidR="007347CF" w:rsidRDefault="007347CF" w:rsidP="00734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1532237"/>
      <w:docPartObj>
        <w:docPartGallery w:val="Page Numbers (Bottom of Page)"/>
        <w:docPartUnique/>
      </w:docPartObj>
    </w:sdtPr>
    <w:sdtContent>
      <w:p w:rsidR="007347CF" w:rsidRDefault="007347CF">
        <w:pPr>
          <w:pStyle w:val="a8"/>
          <w:jc w:val="right"/>
        </w:pPr>
        <w:r>
          <w:fldChar w:fldCharType="begin"/>
        </w:r>
        <w:r>
          <w:instrText>PAGE   \* MERGEFORMAT</w:instrText>
        </w:r>
        <w:r>
          <w:fldChar w:fldCharType="separate"/>
        </w:r>
        <w:r w:rsidR="000C76B5" w:rsidRPr="000C76B5">
          <w:rPr>
            <w:noProof/>
            <w:lang w:val="uk-UA"/>
          </w:rPr>
          <w:t>5</w:t>
        </w:r>
        <w:r>
          <w:fldChar w:fldCharType="end"/>
        </w:r>
      </w:p>
    </w:sdtContent>
  </w:sdt>
  <w:p w:rsidR="007347CF" w:rsidRDefault="007347C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7CF" w:rsidRDefault="007347CF" w:rsidP="007347CF">
      <w:pPr>
        <w:spacing w:after="0" w:line="240" w:lineRule="auto"/>
      </w:pPr>
      <w:r>
        <w:separator/>
      </w:r>
    </w:p>
  </w:footnote>
  <w:footnote w:type="continuationSeparator" w:id="0">
    <w:p w:rsidR="007347CF" w:rsidRDefault="007347CF" w:rsidP="007347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693"/>
    <w:rsid w:val="000C76B5"/>
    <w:rsid w:val="00165FB1"/>
    <w:rsid w:val="003208B5"/>
    <w:rsid w:val="00374B31"/>
    <w:rsid w:val="005204CF"/>
    <w:rsid w:val="007347CF"/>
    <w:rsid w:val="00757693"/>
    <w:rsid w:val="00786544"/>
    <w:rsid w:val="0091004E"/>
    <w:rsid w:val="009D0085"/>
    <w:rsid w:val="00EA2D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BF42"/>
  <w15:chartTrackingRefBased/>
  <w15:docId w15:val="{25A18A3E-6F97-45DD-A772-7C5545BC4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57693"/>
    <w:pPr>
      <w:spacing w:after="0" w:line="240" w:lineRule="auto"/>
    </w:pPr>
    <w:rPr>
      <w:lang w:val="ru-RU"/>
    </w:rPr>
  </w:style>
  <w:style w:type="paragraph" w:styleId="a4">
    <w:name w:val="Balloon Text"/>
    <w:basedOn w:val="a"/>
    <w:link w:val="a5"/>
    <w:uiPriority w:val="99"/>
    <w:semiHidden/>
    <w:unhideWhenUsed/>
    <w:rsid w:val="00EA2D9D"/>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EA2D9D"/>
    <w:rPr>
      <w:rFonts w:ascii="Segoe UI" w:hAnsi="Segoe UI" w:cs="Segoe UI"/>
      <w:sz w:val="18"/>
      <w:szCs w:val="18"/>
      <w:lang w:val="ru-RU"/>
    </w:rPr>
  </w:style>
  <w:style w:type="paragraph" w:styleId="a6">
    <w:name w:val="header"/>
    <w:basedOn w:val="a"/>
    <w:link w:val="a7"/>
    <w:uiPriority w:val="99"/>
    <w:unhideWhenUsed/>
    <w:rsid w:val="007347CF"/>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7347CF"/>
    <w:rPr>
      <w:lang w:val="ru-RU"/>
    </w:rPr>
  </w:style>
  <w:style w:type="paragraph" w:styleId="a8">
    <w:name w:val="footer"/>
    <w:basedOn w:val="a"/>
    <w:link w:val="a9"/>
    <w:uiPriority w:val="99"/>
    <w:unhideWhenUsed/>
    <w:rsid w:val="007347CF"/>
    <w:pPr>
      <w:tabs>
        <w:tab w:val="center" w:pos="4819"/>
        <w:tab w:val="right" w:pos="9639"/>
      </w:tabs>
      <w:spacing w:after="0" w:line="240" w:lineRule="auto"/>
    </w:pPr>
  </w:style>
  <w:style w:type="character" w:customStyle="1" w:styleId="a9">
    <w:name w:val="Нижній колонтитул Знак"/>
    <w:basedOn w:val="a0"/>
    <w:link w:val="a8"/>
    <w:uiPriority w:val="99"/>
    <w:rsid w:val="007347CF"/>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445730">
      <w:bodyDiv w:val="1"/>
      <w:marLeft w:val="0"/>
      <w:marRight w:val="0"/>
      <w:marTop w:val="0"/>
      <w:marBottom w:val="0"/>
      <w:divBdr>
        <w:top w:val="none" w:sz="0" w:space="0" w:color="auto"/>
        <w:left w:val="none" w:sz="0" w:space="0" w:color="auto"/>
        <w:bottom w:val="none" w:sz="0" w:space="0" w:color="auto"/>
        <w:right w:val="none" w:sz="0" w:space="0" w:color="auto"/>
      </w:divBdr>
    </w:div>
    <w:div w:id="125844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7788</Words>
  <Characters>4440</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Галаган Тамара Яківна</dc:creator>
  <cp:keywords/>
  <dc:description/>
  <cp:lastModifiedBy>Галаган Тамара Яківна</cp:lastModifiedBy>
  <cp:revision>3</cp:revision>
  <cp:lastPrinted>2018-11-22T08:59:00Z</cp:lastPrinted>
  <dcterms:created xsi:type="dcterms:W3CDTF">2018-11-22T09:42:00Z</dcterms:created>
  <dcterms:modified xsi:type="dcterms:W3CDTF">2018-11-22T09:42:00Z</dcterms:modified>
</cp:coreProperties>
</file>