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8EA9F" w14:textId="77777777" w:rsidR="00937A4E" w:rsidRPr="009E071A" w:rsidRDefault="00937A4E" w:rsidP="009728A6">
      <w:pPr>
        <w:spacing w:line="360" w:lineRule="auto"/>
        <w:ind w:firstLine="709"/>
        <w:jc w:val="center"/>
        <w:rPr>
          <w:rFonts w:ascii="Times New Roman" w:hAnsi="Times New Roman"/>
          <w:b/>
          <w:sz w:val="28"/>
          <w:szCs w:val="28"/>
        </w:rPr>
      </w:pPr>
      <w:r w:rsidRPr="009E071A">
        <w:rPr>
          <w:rFonts w:ascii="Times New Roman" w:hAnsi="Times New Roman"/>
          <w:b/>
          <w:sz w:val="28"/>
          <w:szCs w:val="28"/>
        </w:rPr>
        <w:t>ПОЯСНЮВАЛЬНА ЗАПИСКА</w:t>
      </w:r>
    </w:p>
    <w:p w14:paraId="10BF3B40" w14:textId="5613035A" w:rsidR="004D37BE" w:rsidRPr="00231F9A" w:rsidRDefault="00937A4E" w:rsidP="004A4AA7">
      <w:pPr>
        <w:pStyle w:val="2"/>
        <w:spacing w:before="0" w:after="0"/>
        <w:rPr>
          <w:sz w:val="28"/>
          <w:szCs w:val="28"/>
          <w:bdr w:val="none" w:sz="0" w:space="0" w:color="auto" w:frame="1"/>
        </w:rPr>
      </w:pPr>
      <w:r w:rsidRPr="009E071A">
        <w:rPr>
          <w:sz w:val="28"/>
          <w:szCs w:val="28"/>
        </w:rPr>
        <w:t xml:space="preserve">до </w:t>
      </w:r>
      <w:proofErr w:type="spellStart"/>
      <w:r w:rsidRPr="009E071A">
        <w:rPr>
          <w:sz w:val="28"/>
          <w:szCs w:val="28"/>
        </w:rPr>
        <w:t>про</w:t>
      </w:r>
      <w:r w:rsidR="00231F9A">
        <w:rPr>
          <w:sz w:val="28"/>
          <w:szCs w:val="28"/>
        </w:rPr>
        <w:t>є</w:t>
      </w:r>
      <w:r w:rsidRPr="009E071A">
        <w:rPr>
          <w:sz w:val="28"/>
          <w:szCs w:val="28"/>
        </w:rPr>
        <w:t>кту</w:t>
      </w:r>
      <w:proofErr w:type="spellEnd"/>
      <w:r w:rsidRPr="009E071A">
        <w:rPr>
          <w:sz w:val="28"/>
          <w:szCs w:val="28"/>
        </w:rPr>
        <w:t xml:space="preserve"> Закону України </w:t>
      </w:r>
      <w:r w:rsidR="00231F9A" w:rsidRPr="00231F9A">
        <w:rPr>
          <w:sz w:val="28"/>
          <w:szCs w:val="28"/>
          <w:bdr w:val="none" w:sz="0" w:space="0" w:color="auto" w:frame="1"/>
        </w:rPr>
        <w:t>«</w:t>
      </w:r>
      <w:r w:rsidR="004A0D8F" w:rsidRPr="004A0D8F">
        <w:rPr>
          <w:sz w:val="28"/>
          <w:szCs w:val="28"/>
          <w:bdr w:val="none" w:sz="0" w:space="0" w:color="auto" w:frame="1"/>
        </w:rPr>
        <w:t xml:space="preserve">Про внесення змін до </w:t>
      </w:r>
      <w:bookmarkStart w:id="0" w:name="_Hlk17387798"/>
      <w:r w:rsidR="004A0D8F" w:rsidRPr="004A0D8F">
        <w:rPr>
          <w:sz w:val="28"/>
          <w:szCs w:val="28"/>
          <w:bdr w:val="none" w:sz="0" w:space="0" w:color="auto" w:frame="1"/>
        </w:rPr>
        <w:t>Закону України «Про джерела фінансування дорожнього господарства України</w:t>
      </w:r>
      <w:bookmarkEnd w:id="0"/>
      <w:r w:rsidR="004A0D8F" w:rsidRPr="004A0D8F">
        <w:rPr>
          <w:sz w:val="28"/>
          <w:szCs w:val="28"/>
          <w:bdr w:val="none" w:sz="0" w:space="0" w:color="auto" w:frame="1"/>
        </w:rPr>
        <w:t>» (щодо запровадження середньострокового планування розвитку і утримання автомобільних доріг загального користування)»</w:t>
      </w:r>
    </w:p>
    <w:p w14:paraId="4C08BF79" w14:textId="77777777" w:rsidR="00231F9A" w:rsidRPr="00231F9A" w:rsidRDefault="00231F9A" w:rsidP="00231F9A"/>
    <w:p w14:paraId="1350D288" w14:textId="7448A267" w:rsidR="004C7393" w:rsidRPr="009E071A" w:rsidRDefault="00937A4E" w:rsidP="009728A6">
      <w:pPr>
        <w:pStyle w:val="aa"/>
        <w:numPr>
          <w:ilvl w:val="0"/>
          <w:numId w:val="3"/>
        </w:numPr>
        <w:tabs>
          <w:tab w:val="left" w:pos="1134"/>
        </w:tabs>
        <w:spacing w:line="360" w:lineRule="auto"/>
        <w:jc w:val="both"/>
        <w:rPr>
          <w:rFonts w:ascii="Times New Roman" w:hAnsi="Times New Roman"/>
          <w:b/>
          <w:sz w:val="28"/>
          <w:szCs w:val="28"/>
        </w:rPr>
      </w:pPr>
      <w:r w:rsidRPr="009E071A">
        <w:rPr>
          <w:rFonts w:ascii="Times New Roman" w:hAnsi="Times New Roman"/>
          <w:b/>
          <w:sz w:val="28"/>
          <w:szCs w:val="28"/>
        </w:rPr>
        <w:t xml:space="preserve">Обґрунтування необхідності прийняття </w:t>
      </w:r>
      <w:proofErr w:type="spellStart"/>
      <w:r w:rsidRPr="009E071A">
        <w:rPr>
          <w:rFonts w:ascii="Times New Roman" w:hAnsi="Times New Roman"/>
          <w:b/>
          <w:sz w:val="28"/>
          <w:szCs w:val="28"/>
        </w:rPr>
        <w:t>про</w:t>
      </w:r>
      <w:r w:rsidR="003826CA">
        <w:rPr>
          <w:rFonts w:ascii="Times New Roman" w:hAnsi="Times New Roman"/>
          <w:b/>
          <w:sz w:val="28"/>
          <w:szCs w:val="28"/>
        </w:rPr>
        <w:t>є</w:t>
      </w:r>
      <w:r w:rsidRPr="009E071A">
        <w:rPr>
          <w:rFonts w:ascii="Times New Roman" w:hAnsi="Times New Roman"/>
          <w:b/>
          <w:sz w:val="28"/>
          <w:szCs w:val="28"/>
        </w:rPr>
        <w:t>кту</w:t>
      </w:r>
      <w:proofErr w:type="spellEnd"/>
      <w:r w:rsidRPr="009E071A">
        <w:rPr>
          <w:rFonts w:ascii="Times New Roman" w:hAnsi="Times New Roman"/>
          <w:b/>
          <w:sz w:val="28"/>
          <w:szCs w:val="28"/>
        </w:rPr>
        <w:t xml:space="preserve"> Закону</w:t>
      </w:r>
    </w:p>
    <w:p w14:paraId="5010204F" w14:textId="77777777" w:rsidR="0028493A" w:rsidRDefault="0028493A" w:rsidP="0028493A">
      <w:pPr>
        <w:spacing w:line="360" w:lineRule="auto"/>
        <w:ind w:firstLine="709"/>
        <w:jc w:val="both"/>
        <w:rPr>
          <w:rFonts w:ascii="Times New Roman" w:hAnsi="Times New Roman"/>
          <w:sz w:val="28"/>
          <w:szCs w:val="28"/>
        </w:rPr>
      </w:pPr>
      <w:r>
        <w:rPr>
          <w:rFonts w:ascii="Times New Roman" w:hAnsi="Times New Roman"/>
          <w:sz w:val="28"/>
          <w:szCs w:val="28"/>
        </w:rPr>
        <w:t>Головною проблемою дорожньої галузі є</w:t>
      </w:r>
      <w:r w:rsidRPr="0028493A">
        <w:rPr>
          <w:rFonts w:ascii="Times New Roman" w:hAnsi="Times New Roman"/>
          <w:sz w:val="28"/>
          <w:szCs w:val="28"/>
        </w:rPr>
        <w:t xml:space="preserve"> наявність системи однорічного планування дорожніх робіт.</w:t>
      </w:r>
      <w:r>
        <w:rPr>
          <w:rFonts w:ascii="Times New Roman" w:hAnsi="Times New Roman"/>
          <w:sz w:val="28"/>
          <w:szCs w:val="28"/>
        </w:rPr>
        <w:t xml:space="preserve"> </w:t>
      </w:r>
      <w:r w:rsidRPr="0028493A">
        <w:rPr>
          <w:rFonts w:ascii="Times New Roman" w:hAnsi="Times New Roman"/>
          <w:sz w:val="28"/>
          <w:szCs w:val="28"/>
        </w:rPr>
        <w:t xml:space="preserve">Існування норми закону щодо щорічного затвердження переліку об’єктів будівництва автомобільних доріг призводить до невідповідності затверджених щорічних переліків об’єктів  Державній цільовій економічній програми розвитку автомобільних доріг державного значення. Це відбувається внаслідок високого рівня суб’єктивного втручання в процес планування дорожніх робіт. </w:t>
      </w:r>
    </w:p>
    <w:p w14:paraId="7D981488" w14:textId="77777777" w:rsidR="0028493A" w:rsidRDefault="0028493A" w:rsidP="0028493A">
      <w:pPr>
        <w:spacing w:line="360" w:lineRule="auto"/>
        <w:ind w:firstLine="709"/>
        <w:jc w:val="both"/>
        <w:rPr>
          <w:rFonts w:ascii="Times New Roman" w:hAnsi="Times New Roman"/>
          <w:sz w:val="28"/>
          <w:szCs w:val="28"/>
        </w:rPr>
      </w:pPr>
      <w:r>
        <w:rPr>
          <w:rFonts w:ascii="Times New Roman" w:hAnsi="Times New Roman"/>
          <w:sz w:val="28"/>
          <w:szCs w:val="28"/>
        </w:rPr>
        <w:t>Д</w:t>
      </w:r>
      <w:r w:rsidRPr="0028493A">
        <w:rPr>
          <w:rFonts w:ascii="Times New Roman" w:hAnsi="Times New Roman"/>
          <w:sz w:val="28"/>
          <w:szCs w:val="28"/>
        </w:rPr>
        <w:t>ля реалізації одного будівельного об’єкту, зокрема в дорожній галузі, в середньому необхідно 1,5 року, а саме: затвердження переліку об’єктів Кабінетом Міністрів України на відповідний рік, проведення процедури закупівлі на розроблення проектної документації, безпосереднє розроблення проектної документації, проходження експертизи та затвердження проектної документації в установленому порядку, оголошення процедури закупівлі на виконання робіт з капітального ремонту, отримання дозволу Державної архітектурно-будівельної інспекції, залучення атестованих відповідальних виконавців у будівництві, виконання робіт з капітального ремонту та здача об’єкту в експлуатацію.</w:t>
      </w:r>
      <w:r>
        <w:rPr>
          <w:rFonts w:ascii="Times New Roman" w:hAnsi="Times New Roman"/>
          <w:sz w:val="28"/>
          <w:szCs w:val="28"/>
        </w:rPr>
        <w:t xml:space="preserve"> </w:t>
      </w:r>
      <w:r w:rsidRPr="0028493A">
        <w:rPr>
          <w:rFonts w:ascii="Times New Roman" w:hAnsi="Times New Roman"/>
          <w:sz w:val="28"/>
          <w:szCs w:val="28"/>
        </w:rPr>
        <w:t xml:space="preserve">Серйозний інфраструктурний проект в межах </w:t>
      </w:r>
      <w:r>
        <w:rPr>
          <w:rFonts w:ascii="Times New Roman" w:hAnsi="Times New Roman"/>
          <w:sz w:val="28"/>
          <w:szCs w:val="28"/>
        </w:rPr>
        <w:t xml:space="preserve">одного </w:t>
      </w:r>
      <w:r w:rsidRPr="0028493A">
        <w:rPr>
          <w:rFonts w:ascii="Times New Roman" w:hAnsi="Times New Roman"/>
          <w:sz w:val="28"/>
          <w:szCs w:val="28"/>
        </w:rPr>
        <w:t xml:space="preserve">року реалізувати важко. </w:t>
      </w:r>
    </w:p>
    <w:p w14:paraId="7E690AAF" w14:textId="7040B621" w:rsidR="0028493A" w:rsidRPr="00925DB2" w:rsidRDefault="0028493A" w:rsidP="0028493A">
      <w:pPr>
        <w:spacing w:line="360" w:lineRule="auto"/>
        <w:ind w:firstLine="709"/>
        <w:jc w:val="both"/>
        <w:rPr>
          <w:rFonts w:ascii="Times New Roman" w:hAnsi="Times New Roman"/>
          <w:sz w:val="28"/>
          <w:szCs w:val="28"/>
        </w:rPr>
      </w:pPr>
      <w:r>
        <w:rPr>
          <w:rFonts w:ascii="Times New Roman" w:hAnsi="Times New Roman"/>
          <w:sz w:val="28"/>
          <w:szCs w:val="28"/>
        </w:rPr>
        <w:t xml:space="preserve">Тому існуюча система планування дорожніх робіт призводить до </w:t>
      </w:r>
      <w:r w:rsidRPr="0028493A">
        <w:rPr>
          <w:rFonts w:ascii="Times New Roman" w:hAnsi="Times New Roman"/>
          <w:sz w:val="28"/>
          <w:szCs w:val="28"/>
        </w:rPr>
        <w:t>хаотичн</w:t>
      </w:r>
      <w:r>
        <w:rPr>
          <w:rFonts w:ascii="Times New Roman" w:hAnsi="Times New Roman"/>
          <w:sz w:val="28"/>
          <w:szCs w:val="28"/>
        </w:rPr>
        <w:t>ого</w:t>
      </w:r>
      <w:r w:rsidRPr="0028493A">
        <w:rPr>
          <w:rFonts w:ascii="Times New Roman" w:hAnsi="Times New Roman"/>
          <w:sz w:val="28"/>
          <w:szCs w:val="28"/>
        </w:rPr>
        <w:t xml:space="preserve"> планування</w:t>
      </w:r>
      <w:r>
        <w:rPr>
          <w:rFonts w:ascii="Times New Roman" w:hAnsi="Times New Roman"/>
          <w:sz w:val="28"/>
          <w:szCs w:val="28"/>
        </w:rPr>
        <w:t>, яке</w:t>
      </w:r>
      <w:r w:rsidRPr="0028493A">
        <w:rPr>
          <w:rFonts w:ascii="Times New Roman" w:hAnsi="Times New Roman"/>
          <w:sz w:val="28"/>
          <w:szCs w:val="28"/>
        </w:rPr>
        <w:t xml:space="preserve"> провокує появу значної кількості об’єктів незавершеного будівництва</w:t>
      </w:r>
      <w:r>
        <w:rPr>
          <w:rFonts w:ascii="Times New Roman" w:hAnsi="Times New Roman"/>
          <w:sz w:val="28"/>
          <w:szCs w:val="28"/>
        </w:rPr>
        <w:t xml:space="preserve"> та постійної </w:t>
      </w:r>
      <w:r w:rsidRPr="0028493A">
        <w:rPr>
          <w:rFonts w:ascii="Times New Roman" w:hAnsi="Times New Roman"/>
          <w:sz w:val="28"/>
          <w:szCs w:val="28"/>
        </w:rPr>
        <w:t>потреб</w:t>
      </w:r>
      <w:r>
        <w:rPr>
          <w:rFonts w:ascii="Times New Roman" w:hAnsi="Times New Roman"/>
          <w:sz w:val="28"/>
          <w:szCs w:val="28"/>
        </w:rPr>
        <w:t>и</w:t>
      </w:r>
      <w:r w:rsidRPr="0028493A">
        <w:rPr>
          <w:rFonts w:ascii="Times New Roman" w:hAnsi="Times New Roman"/>
          <w:sz w:val="28"/>
          <w:szCs w:val="28"/>
        </w:rPr>
        <w:t xml:space="preserve"> у додаткових роботах, що в кінцевому випадку призводить до зростання кінцевої вартості реалізації проекту.</w:t>
      </w:r>
    </w:p>
    <w:p w14:paraId="3BB34DF3" w14:textId="77777777" w:rsidR="0028493A" w:rsidRDefault="0028493A" w:rsidP="004E27D0">
      <w:pPr>
        <w:spacing w:line="360" w:lineRule="auto"/>
        <w:ind w:firstLine="709"/>
        <w:jc w:val="both"/>
        <w:rPr>
          <w:rFonts w:ascii="Times New Roman" w:hAnsi="Times New Roman"/>
          <w:b/>
          <w:bCs/>
          <w:sz w:val="28"/>
          <w:szCs w:val="28"/>
        </w:rPr>
      </w:pPr>
    </w:p>
    <w:p w14:paraId="601BE10C" w14:textId="4AF0DC87" w:rsidR="004E27D0" w:rsidRPr="004E27D0" w:rsidRDefault="004E27D0" w:rsidP="004E27D0">
      <w:pPr>
        <w:spacing w:line="360" w:lineRule="auto"/>
        <w:ind w:firstLine="709"/>
        <w:jc w:val="both"/>
        <w:rPr>
          <w:rFonts w:ascii="Times New Roman" w:hAnsi="Times New Roman"/>
          <w:b/>
          <w:bCs/>
          <w:sz w:val="28"/>
          <w:szCs w:val="28"/>
        </w:rPr>
      </w:pPr>
      <w:r w:rsidRPr="004E27D0">
        <w:rPr>
          <w:rFonts w:ascii="Times New Roman" w:hAnsi="Times New Roman"/>
          <w:b/>
          <w:bCs/>
          <w:sz w:val="28"/>
          <w:szCs w:val="28"/>
        </w:rPr>
        <w:t xml:space="preserve">2. Мета і цілі прийняття </w:t>
      </w:r>
      <w:proofErr w:type="spellStart"/>
      <w:r w:rsidRPr="004E27D0">
        <w:rPr>
          <w:rFonts w:ascii="Times New Roman" w:hAnsi="Times New Roman"/>
          <w:b/>
          <w:bCs/>
          <w:sz w:val="28"/>
          <w:szCs w:val="28"/>
        </w:rPr>
        <w:t>про</w:t>
      </w:r>
      <w:r w:rsidR="003826CA">
        <w:rPr>
          <w:rFonts w:ascii="Times New Roman" w:hAnsi="Times New Roman"/>
          <w:b/>
          <w:bCs/>
          <w:sz w:val="28"/>
          <w:szCs w:val="28"/>
        </w:rPr>
        <w:t>є</w:t>
      </w:r>
      <w:r w:rsidRPr="004E27D0">
        <w:rPr>
          <w:rFonts w:ascii="Times New Roman" w:hAnsi="Times New Roman"/>
          <w:b/>
          <w:bCs/>
          <w:sz w:val="28"/>
          <w:szCs w:val="28"/>
        </w:rPr>
        <w:t>кту</w:t>
      </w:r>
      <w:proofErr w:type="spellEnd"/>
      <w:r w:rsidRPr="004E27D0">
        <w:rPr>
          <w:rFonts w:ascii="Times New Roman" w:hAnsi="Times New Roman"/>
          <w:b/>
          <w:bCs/>
          <w:sz w:val="28"/>
          <w:szCs w:val="28"/>
        </w:rPr>
        <w:t xml:space="preserve"> Закону</w:t>
      </w:r>
    </w:p>
    <w:p w14:paraId="28958598" w14:textId="61BF3715" w:rsidR="004E27D0" w:rsidRPr="004E27D0"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 xml:space="preserve">Проект спрямований на </w:t>
      </w:r>
      <w:r>
        <w:rPr>
          <w:rFonts w:ascii="Times New Roman" w:hAnsi="Times New Roman"/>
          <w:sz w:val="28"/>
          <w:szCs w:val="28"/>
        </w:rPr>
        <w:t xml:space="preserve">забезпечення виконання </w:t>
      </w:r>
      <w:r w:rsidR="000715A2">
        <w:rPr>
          <w:rFonts w:ascii="Times New Roman" w:hAnsi="Times New Roman"/>
          <w:sz w:val="28"/>
          <w:szCs w:val="28"/>
        </w:rPr>
        <w:t xml:space="preserve">середньо- та довгострокових зобов’язань за договорами на </w:t>
      </w:r>
      <w:r w:rsidR="00680320" w:rsidRPr="00680320">
        <w:rPr>
          <w:rFonts w:ascii="Times New Roman" w:hAnsi="Times New Roman"/>
          <w:sz w:val="28"/>
          <w:szCs w:val="28"/>
        </w:rPr>
        <w:t xml:space="preserve">нове будівництво, реконструкцію, </w:t>
      </w:r>
      <w:r w:rsidR="00680320" w:rsidRPr="00680320">
        <w:rPr>
          <w:rFonts w:ascii="Times New Roman" w:hAnsi="Times New Roman"/>
          <w:sz w:val="28"/>
          <w:szCs w:val="28"/>
        </w:rPr>
        <w:lastRenderedPageBreak/>
        <w:t>ремонти та експлуатаційне утримання</w:t>
      </w:r>
      <w:r w:rsidR="00D27AAE">
        <w:rPr>
          <w:rFonts w:ascii="Times New Roman" w:hAnsi="Times New Roman"/>
          <w:sz w:val="28"/>
          <w:szCs w:val="28"/>
        </w:rPr>
        <w:t xml:space="preserve"> </w:t>
      </w:r>
      <w:r w:rsidR="000715A2">
        <w:rPr>
          <w:rFonts w:ascii="Times New Roman" w:hAnsi="Times New Roman"/>
          <w:sz w:val="28"/>
          <w:szCs w:val="28"/>
        </w:rPr>
        <w:t xml:space="preserve"> автомобільних доріг загального користування державного та місцевого значення.</w:t>
      </w:r>
    </w:p>
    <w:p w14:paraId="0B32D1D8" w14:textId="77777777" w:rsidR="004E27D0" w:rsidRPr="004E27D0" w:rsidRDefault="004E27D0" w:rsidP="004E27D0">
      <w:pPr>
        <w:spacing w:line="360" w:lineRule="auto"/>
        <w:ind w:firstLine="709"/>
        <w:jc w:val="both"/>
        <w:rPr>
          <w:rFonts w:ascii="Times New Roman" w:hAnsi="Times New Roman"/>
          <w:sz w:val="28"/>
          <w:szCs w:val="28"/>
        </w:rPr>
      </w:pPr>
    </w:p>
    <w:p w14:paraId="37A8F2BB" w14:textId="74E80949" w:rsidR="004E27D0" w:rsidRPr="003826CA" w:rsidRDefault="004E27D0" w:rsidP="004E27D0">
      <w:pPr>
        <w:spacing w:line="360" w:lineRule="auto"/>
        <w:ind w:firstLine="709"/>
        <w:jc w:val="both"/>
        <w:rPr>
          <w:rFonts w:ascii="Times New Roman" w:hAnsi="Times New Roman"/>
          <w:b/>
          <w:bCs/>
          <w:sz w:val="28"/>
          <w:szCs w:val="28"/>
        </w:rPr>
      </w:pPr>
      <w:r w:rsidRPr="003826CA">
        <w:rPr>
          <w:rFonts w:ascii="Times New Roman" w:hAnsi="Times New Roman"/>
          <w:b/>
          <w:bCs/>
          <w:sz w:val="28"/>
          <w:szCs w:val="28"/>
        </w:rPr>
        <w:t xml:space="preserve">3. Загальна характеристика і основні положення </w:t>
      </w:r>
      <w:proofErr w:type="spellStart"/>
      <w:r w:rsidRPr="003826CA">
        <w:rPr>
          <w:rFonts w:ascii="Times New Roman" w:hAnsi="Times New Roman"/>
          <w:b/>
          <w:bCs/>
          <w:sz w:val="28"/>
          <w:szCs w:val="28"/>
        </w:rPr>
        <w:t>про</w:t>
      </w:r>
      <w:r w:rsidR="003826CA">
        <w:rPr>
          <w:rFonts w:ascii="Times New Roman" w:hAnsi="Times New Roman"/>
          <w:b/>
          <w:bCs/>
          <w:sz w:val="28"/>
          <w:szCs w:val="28"/>
        </w:rPr>
        <w:t>є</w:t>
      </w:r>
      <w:r w:rsidRPr="003826CA">
        <w:rPr>
          <w:rFonts w:ascii="Times New Roman" w:hAnsi="Times New Roman"/>
          <w:b/>
          <w:bCs/>
          <w:sz w:val="28"/>
          <w:szCs w:val="28"/>
        </w:rPr>
        <w:t>кту</w:t>
      </w:r>
      <w:proofErr w:type="spellEnd"/>
      <w:r w:rsidRPr="003826CA">
        <w:rPr>
          <w:rFonts w:ascii="Times New Roman" w:hAnsi="Times New Roman"/>
          <w:b/>
          <w:bCs/>
          <w:sz w:val="28"/>
          <w:szCs w:val="28"/>
        </w:rPr>
        <w:t xml:space="preserve"> Закону</w:t>
      </w:r>
    </w:p>
    <w:p w14:paraId="76F16C4C" w14:textId="6A6DB9A5" w:rsidR="00653B21" w:rsidRDefault="00653B21" w:rsidP="004E27D0">
      <w:pPr>
        <w:spacing w:line="360" w:lineRule="auto"/>
        <w:ind w:firstLine="709"/>
        <w:jc w:val="both"/>
        <w:rPr>
          <w:rFonts w:ascii="Times New Roman" w:hAnsi="Times New Roman"/>
          <w:sz w:val="28"/>
          <w:szCs w:val="28"/>
        </w:rPr>
      </w:pPr>
      <w:r>
        <w:rPr>
          <w:rFonts w:ascii="Times New Roman" w:hAnsi="Times New Roman"/>
          <w:sz w:val="28"/>
          <w:szCs w:val="28"/>
        </w:rPr>
        <w:t xml:space="preserve">Проект Закону розроблений у зв’язку з </w:t>
      </w:r>
      <w:proofErr w:type="spellStart"/>
      <w:r w:rsidRPr="00653B21">
        <w:rPr>
          <w:rFonts w:ascii="Times New Roman" w:hAnsi="Times New Roman"/>
          <w:sz w:val="28"/>
          <w:szCs w:val="28"/>
        </w:rPr>
        <w:t>проє</w:t>
      </w:r>
      <w:r w:rsidR="004D1C15">
        <w:rPr>
          <w:rFonts w:ascii="Times New Roman" w:hAnsi="Times New Roman"/>
          <w:sz w:val="28"/>
          <w:szCs w:val="28"/>
        </w:rPr>
        <w:t>ктом</w:t>
      </w:r>
      <w:proofErr w:type="spellEnd"/>
      <w:r w:rsidRPr="00653B21">
        <w:rPr>
          <w:rFonts w:ascii="Times New Roman" w:hAnsi="Times New Roman"/>
          <w:sz w:val="28"/>
          <w:szCs w:val="28"/>
        </w:rPr>
        <w:t xml:space="preserve"> Закону України «Про внесення змін до Бюджетного кодексу України щодо запровадження середньострокового планування розвитку і утримання автомобільних доріг загального користування</w:t>
      </w:r>
      <w:r>
        <w:rPr>
          <w:rFonts w:ascii="Times New Roman" w:hAnsi="Times New Roman"/>
          <w:sz w:val="28"/>
          <w:szCs w:val="28"/>
        </w:rPr>
        <w:t>».</w:t>
      </w:r>
    </w:p>
    <w:p w14:paraId="13A7D09B" w14:textId="21B7B781" w:rsidR="004A0D8F"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 xml:space="preserve">Проектом Закону пропонується внести зміни до </w:t>
      </w:r>
      <w:r w:rsidR="004A0D8F" w:rsidRPr="004A0D8F">
        <w:rPr>
          <w:rFonts w:ascii="Times New Roman" w:hAnsi="Times New Roman"/>
          <w:sz w:val="28"/>
          <w:szCs w:val="28"/>
        </w:rPr>
        <w:t>Закону України «Про джерела фінансування дорожнього господарства України»</w:t>
      </w:r>
      <w:r w:rsidR="004A0D8F">
        <w:rPr>
          <w:rFonts w:ascii="Times New Roman" w:hAnsi="Times New Roman"/>
          <w:sz w:val="28"/>
          <w:szCs w:val="28"/>
        </w:rPr>
        <w:t xml:space="preserve">, якими скасувати погодження Комітетом Верховної Ради з питань бюджету переліків об’єктів будівництва, реконструкції та ремонту автомобільних доріг. </w:t>
      </w:r>
    </w:p>
    <w:p w14:paraId="6AC9A321" w14:textId="77777777" w:rsidR="004A0D8F" w:rsidRDefault="004A0D8F" w:rsidP="004A0D8F">
      <w:pPr>
        <w:spacing w:line="360" w:lineRule="auto"/>
        <w:ind w:firstLine="709"/>
        <w:jc w:val="both"/>
        <w:rPr>
          <w:rFonts w:ascii="Times New Roman" w:hAnsi="Times New Roman"/>
          <w:sz w:val="28"/>
          <w:szCs w:val="28"/>
        </w:rPr>
      </w:pPr>
      <w:r>
        <w:rPr>
          <w:rFonts w:ascii="Times New Roman" w:hAnsi="Times New Roman"/>
          <w:sz w:val="28"/>
          <w:szCs w:val="28"/>
        </w:rPr>
        <w:t>Проект закону встановлює, що:</w:t>
      </w:r>
    </w:p>
    <w:p w14:paraId="6E42874C" w14:textId="0797B954" w:rsidR="00D27AAE" w:rsidRPr="00D27AAE" w:rsidRDefault="00D27AAE" w:rsidP="00D27AAE">
      <w:pPr>
        <w:pStyle w:val="aa"/>
        <w:numPr>
          <w:ilvl w:val="0"/>
          <w:numId w:val="5"/>
        </w:numPr>
        <w:spacing w:line="360" w:lineRule="auto"/>
        <w:jc w:val="both"/>
        <w:rPr>
          <w:rFonts w:ascii="Times New Roman" w:hAnsi="Times New Roman"/>
          <w:sz w:val="28"/>
          <w:szCs w:val="28"/>
        </w:rPr>
      </w:pPr>
      <w:r w:rsidRPr="00D27AAE">
        <w:rPr>
          <w:rFonts w:ascii="Times New Roman" w:hAnsi="Times New Roman"/>
          <w:sz w:val="28"/>
          <w:szCs w:val="28"/>
        </w:rPr>
        <w:t xml:space="preserve">Державна цільова економічна програма розвитку автомобільних доріг загального користування державного значення з переліком автомобільних доріг, на яких заплановано роботи з </w:t>
      </w:r>
      <w:r w:rsidR="00680320">
        <w:rPr>
          <w:rFonts w:ascii="Times New Roman" w:hAnsi="Times New Roman"/>
          <w:sz w:val="28"/>
          <w:szCs w:val="28"/>
        </w:rPr>
        <w:t xml:space="preserve">нового </w:t>
      </w:r>
      <w:r w:rsidRPr="00D27AAE">
        <w:rPr>
          <w:rFonts w:ascii="Times New Roman" w:hAnsi="Times New Roman"/>
          <w:sz w:val="28"/>
          <w:szCs w:val="28"/>
        </w:rPr>
        <w:t>будівництва, реконструкції, капітального ремонту, із зазначенням обсягів фінансування таких доріг в розрізі балансоутримувачів, затверджується Кабінетом Міністрів України.</w:t>
      </w:r>
    </w:p>
    <w:p w14:paraId="4FAF021B" w14:textId="77777777" w:rsidR="00D27AAE" w:rsidRDefault="00D27AAE" w:rsidP="00D27AAE">
      <w:pPr>
        <w:pStyle w:val="aa"/>
        <w:numPr>
          <w:ilvl w:val="0"/>
          <w:numId w:val="5"/>
        </w:numPr>
        <w:spacing w:line="360" w:lineRule="auto"/>
        <w:jc w:val="both"/>
        <w:rPr>
          <w:rFonts w:ascii="Times New Roman" w:hAnsi="Times New Roman"/>
          <w:sz w:val="28"/>
          <w:szCs w:val="28"/>
        </w:rPr>
      </w:pPr>
      <w:r w:rsidRPr="00D27AAE">
        <w:rPr>
          <w:rFonts w:ascii="Times New Roman" w:hAnsi="Times New Roman"/>
          <w:sz w:val="28"/>
          <w:szCs w:val="28"/>
        </w:rPr>
        <w:t>Складений відповідно до Державної цільової економічної програми щорічний перелік об’єктів будівництва, реконструкції, капітального та поточного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центральним органом виконавчої влади, що формує державну політику у сфері дорожнього господарства</w:t>
      </w:r>
      <w:r>
        <w:rPr>
          <w:rFonts w:ascii="Times New Roman" w:hAnsi="Times New Roman"/>
          <w:sz w:val="28"/>
          <w:szCs w:val="28"/>
        </w:rPr>
        <w:t>;</w:t>
      </w:r>
    </w:p>
    <w:p w14:paraId="2C5B9746" w14:textId="459A90DD" w:rsidR="00C34970" w:rsidRPr="001379A4" w:rsidRDefault="004A0D8F" w:rsidP="001379A4">
      <w:pPr>
        <w:pStyle w:val="aa"/>
        <w:numPr>
          <w:ilvl w:val="0"/>
          <w:numId w:val="5"/>
        </w:numPr>
        <w:spacing w:line="360" w:lineRule="auto"/>
        <w:jc w:val="both"/>
        <w:rPr>
          <w:rFonts w:ascii="Times New Roman" w:hAnsi="Times New Roman"/>
          <w:sz w:val="28"/>
          <w:szCs w:val="28"/>
        </w:rPr>
      </w:pPr>
      <w:r w:rsidRPr="00653B21">
        <w:rPr>
          <w:rFonts w:ascii="Times New Roman" w:hAnsi="Times New Roman"/>
          <w:sz w:val="28"/>
          <w:szCs w:val="28"/>
        </w:rPr>
        <w:t xml:space="preserve">переліки об’єктів </w:t>
      </w:r>
      <w:r w:rsidR="00680320">
        <w:rPr>
          <w:rFonts w:ascii="Times New Roman" w:hAnsi="Times New Roman"/>
          <w:sz w:val="28"/>
          <w:szCs w:val="28"/>
        </w:rPr>
        <w:t xml:space="preserve">нового </w:t>
      </w:r>
      <w:r w:rsidRPr="00653B21">
        <w:rPr>
          <w:rFonts w:ascii="Times New Roman" w:hAnsi="Times New Roman"/>
          <w:sz w:val="28"/>
          <w:szCs w:val="28"/>
        </w:rPr>
        <w:t xml:space="preserve">будівництва, реконструкції, капітального </w:t>
      </w:r>
      <w:r w:rsidR="00680320">
        <w:rPr>
          <w:rFonts w:ascii="Times New Roman" w:hAnsi="Times New Roman"/>
          <w:sz w:val="28"/>
          <w:szCs w:val="28"/>
        </w:rPr>
        <w:t>ремонту</w:t>
      </w:r>
      <w:r w:rsidRPr="00653B21">
        <w:rPr>
          <w:rFonts w:ascii="Times New Roman" w:hAnsi="Times New Roman"/>
          <w:sz w:val="28"/>
          <w:szCs w:val="28"/>
        </w:rPr>
        <w:t xml:space="preserve"> автомобільних доріг загального користування місцевого значення, вулиць і доріг комунальної власності у населених пунктах затверджує Рада міністрів Автономної Республіки Крим, відповідна обласна, Київська та Севастопольська міські державні адміністрації за </w:t>
      </w:r>
      <w:r w:rsidRPr="00653B21">
        <w:rPr>
          <w:rFonts w:ascii="Times New Roman" w:hAnsi="Times New Roman"/>
          <w:sz w:val="28"/>
          <w:szCs w:val="28"/>
        </w:rPr>
        <w:lastRenderedPageBreak/>
        <w:t>погодженням з центральним органом виконавчої влади, що реалізує державну політику у сфері дорожнього господарства.</w:t>
      </w:r>
    </w:p>
    <w:p w14:paraId="5213FE88" w14:textId="77777777" w:rsidR="004A0D8F" w:rsidRDefault="004A0D8F" w:rsidP="004E27D0">
      <w:pPr>
        <w:spacing w:line="360" w:lineRule="auto"/>
        <w:ind w:firstLine="709"/>
        <w:jc w:val="both"/>
        <w:rPr>
          <w:rFonts w:ascii="Times New Roman" w:hAnsi="Times New Roman"/>
          <w:sz w:val="28"/>
          <w:szCs w:val="28"/>
        </w:rPr>
      </w:pPr>
    </w:p>
    <w:p w14:paraId="5EB6AF1F" w14:textId="77777777" w:rsidR="004E27D0" w:rsidRPr="003826CA" w:rsidRDefault="004E27D0" w:rsidP="004E27D0">
      <w:pPr>
        <w:spacing w:line="360" w:lineRule="auto"/>
        <w:ind w:firstLine="709"/>
        <w:jc w:val="both"/>
        <w:rPr>
          <w:rFonts w:ascii="Times New Roman" w:hAnsi="Times New Roman"/>
          <w:b/>
          <w:bCs/>
          <w:sz w:val="28"/>
          <w:szCs w:val="28"/>
        </w:rPr>
      </w:pPr>
      <w:r w:rsidRPr="003826CA">
        <w:rPr>
          <w:rFonts w:ascii="Times New Roman" w:hAnsi="Times New Roman"/>
          <w:b/>
          <w:bCs/>
          <w:sz w:val="28"/>
          <w:szCs w:val="28"/>
        </w:rPr>
        <w:t>4. Правові аспекти</w:t>
      </w:r>
    </w:p>
    <w:p w14:paraId="2169194C" w14:textId="3FC5C8DE" w:rsidR="004E27D0" w:rsidRPr="004E27D0"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Основу нормативно-правової бази у даній сфері становлять Конституція України</w:t>
      </w:r>
      <w:r w:rsidR="00653B21">
        <w:rPr>
          <w:rFonts w:ascii="Times New Roman" w:hAnsi="Times New Roman"/>
          <w:sz w:val="28"/>
          <w:szCs w:val="28"/>
        </w:rPr>
        <w:t xml:space="preserve">, </w:t>
      </w:r>
      <w:r w:rsidRPr="004E27D0">
        <w:rPr>
          <w:rFonts w:ascii="Times New Roman" w:hAnsi="Times New Roman"/>
          <w:sz w:val="28"/>
          <w:szCs w:val="28"/>
        </w:rPr>
        <w:t>Бюджетний кодекс України</w:t>
      </w:r>
      <w:r w:rsidR="00653B21">
        <w:rPr>
          <w:rFonts w:ascii="Times New Roman" w:hAnsi="Times New Roman"/>
          <w:sz w:val="28"/>
          <w:szCs w:val="28"/>
        </w:rPr>
        <w:t xml:space="preserve"> та </w:t>
      </w:r>
      <w:r w:rsidR="00653B21" w:rsidRPr="00653B21">
        <w:rPr>
          <w:rFonts w:ascii="Times New Roman" w:hAnsi="Times New Roman"/>
          <w:sz w:val="28"/>
          <w:szCs w:val="28"/>
        </w:rPr>
        <w:t>Закон України «Про джерела фінансування дорожнього господарства України</w:t>
      </w:r>
      <w:r w:rsidRPr="004E27D0">
        <w:rPr>
          <w:rFonts w:ascii="Times New Roman" w:hAnsi="Times New Roman"/>
          <w:sz w:val="28"/>
          <w:szCs w:val="28"/>
        </w:rPr>
        <w:t>.</w:t>
      </w:r>
    </w:p>
    <w:p w14:paraId="57FC34B3" w14:textId="77777777" w:rsidR="004E27D0" w:rsidRPr="004E27D0" w:rsidRDefault="004E27D0" w:rsidP="004E27D0">
      <w:pPr>
        <w:spacing w:line="360" w:lineRule="auto"/>
        <w:ind w:firstLine="709"/>
        <w:jc w:val="both"/>
        <w:rPr>
          <w:rFonts w:ascii="Times New Roman" w:hAnsi="Times New Roman"/>
          <w:sz w:val="28"/>
          <w:szCs w:val="28"/>
        </w:rPr>
      </w:pPr>
    </w:p>
    <w:p w14:paraId="017EAACC" w14:textId="77777777" w:rsidR="004E27D0" w:rsidRPr="003826CA" w:rsidRDefault="004E27D0" w:rsidP="004E27D0">
      <w:pPr>
        <w:spacing w:line="360" w:lineRule="auto"/>
        <w:ind w:firstLine="709"/>
        <w:jc w:val="both"/>
        <w:rPr>
          <w:rFonts w:ascii="Times New Roman" w:hAnsi="Times New Roman"/>
          <w:b/>
          <w:bCs/>
          <w:sz w:val="28"/>
          <w:szCs w:val="28"/>
        </w:rPr>
      </w:pPr>
      <w:r w:rsidRPr="003826CA">
        <w:rPr>
          <w:rFonts w:ascii="Times New Roman" w:hAnsi="Times New Roman"/>
          <w:b/>
          <w:bCs/>
          <w:sz w:val="28"/>
          <w:szCs w:val="28"/>
        </w:rPr>
        <w:t>5. Фінансово-економічне обґрунтування</w:t>
      </w:r>
    </w:p>
    <w:p w14:paraId="736AF992" w14:textId="4DBAFE8E" w:rsidR="004E27D0"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 xml:space="preserve">Реалізація законопроекту не передбачає витрат з Державного бюджету України. </w:t>
      </w:r>
    </w:p>
    <w:p w14:paraId="19C472BE" w14:textId="77777777" w:rsidR="003826CA" w:rsidRPr="004E27D0" w:rsidRDefault="003826CA" w:rsidP="004E27D0">
      <w:pPr>
        <w:spacing w:line="360" w:lineRule="auto"/>
        <w:ind w:firstLine="709"/>
        <w:jc w:val="both"/>
        <w:rPr>
          <w:rFonts w:ascii="Times New Roman" w:hAnsi="Times New Roman"/>
          <w:sz w:val="28"/>
          <w:szCs w:val="28"/>
        </w:rPr>
      </w:pPr>
    </w:p>
    <w:p w14:paraId="69F54F59" w14:textId="4ECABD56" w:rsidR="004E27D0" w:rsidRPr="003826CA" w:rsidRDefault="004E27D0" w:rsidP="004E27D0">
      <w:pPr>
        <w:spacing w:line="360" w:lineRule="auto"/>
        <w:ind w:firstLine="709"/>
        <w:jc w:val="both"/>
        <w:rPr>
          <w:rFonts w:ascii="Times New Roman" w:hAnsi="Times New Roman"/>
          <w:b/>
          <w:bCs/>
          <w:sz w:val="28"/>
          <w:szCs w:val="28"/>
        </w:rPr>
      </w:pPr>
      <w:r w:rsidRPr="003826CA">
        <w:rPr>
          <w:rFonts w:ascii="Times New Roman" w:hAnsi="Times New Roman"/>
          <w:b/>
          <w:bCs/>
          <w:sz w:val="28"/>
          <w:szCs w:val="28"/>
        </w:rPr>
        <w:t xml:space="preserve">6. Прогноз соціально-економічних наслідків прийняття </w:t>
      </w:r>
      <w:proofErr w:type="spellStart"/>
      <w:r w:rsidRPr="003826CA">
        <w:rPr>
          <w:rFonts w:ascii="Times New Roman" w:hAnsi="Times New Roman"/>
          <w:b/>
          <w:bCs/>
          <w:sz w:val="28"/>
          <w:szCs w:val="28"/>
        </w:rPr>
        <w:t>про</w:t>
      </w:r>
      <w:r w:rsidR="003826CA">
        <w:rPr>
          <w:rFonts w:ascii="Times New Roman" w:hAnsi="Times New Roman"/>
          <w:b/>
          <w:bCs/>
          <w:sz w:val="28"/>
          <w:szCs w:val="28"/>
        </w:rPr>
        <w:t>є</w:t>
      </w:r>
      <w:r w:rsidRPr="003826CA">
        <w:rPr>
          <w:rFonts w:ascii="Times New Roman" w:hAnsi="Times New Roman"/>
          <w:b/>
          <w:bCs/>
          <w:sz w:val="28"/>
          <w:szCs w:val="28"/>
        </w:rPr>
        <w:t>кту</w:t>
      </w:r>
      <w:proofErr w:type="spellEnd"/>
      <w:r w:rsidRPr="003826CA">
        <w:rPr>
          <w:rFonts w:ascii="Times New Roman" w:hAnsi="Times New Roman"/>
          <w:b/>
          <w:bCs/>
          <w:sz w:val="28"/>
          <w:szCs w:val="28"/>
        </w:rPr>
        <w:t xml:space="preserve"> Закону </w:t>
      </w:r>
    </w:p>
    <w:p w14:paraId="02F1F1B6" w14:textId="43A7AB8A" w:rsidR="004E27D0" w:rsidRPr="004E27D0" w:rsidRDefault="004E27D0" w:rsidP="004E27D0">
      <w:pPr>
        <w:spacing w:line="360" w:lineRule="auto"/>
        <w:ind w:firstLine="709"/>
        <w:jc w:val="both"/>
        <w:rPr>
          <w:rFonts w:ascii="Times New Roman" w:hAnsi="Times New Roman"/>
          <w:sz w:val="28"/>
          <w:szCs w:val="28"/>
        </w:rPr>
      </w:pPr>
      <w:r w:rsidRPr="004E27D0">
        <w:rPr>
          <w:rFonts w:ascii="Times New Roman" w:hAnsi="Times New Roman"/>
          <w:sz w:val="28"/>
          <w:szCs w:val="28"/>
        </w:rPr>
        <w:t xml:space="preserve">Прийняття </w:t>
      </w:r>
      <w:proofErr w:type="spellStart"/>
      <w:r w:rsidRPr="004E27D0">
        <w:rPr>
          <w:rFonts w:ascii="Times New Roman" w:hAnsi="Times New Roman"/>
          <w:sz w:val="28"/>
          <w:szCs w:val="28"/>
        </w:rPr>
        <w:t>про</w:t>
      </w:r>
      <w:r w:rsidR="00917BCB">
        <w:rPr>
          <w:rFonts w:ascii="Times New Roman" w:hAnsi="Times New Roman"/>
          <w:sz w:val="28"/>
          <w:szCs w:val="28"/>
        </w:rPr>
        <w:t>є</w:t>
      </w:r>
      <w:r w:rsidRPr="004E27D0">
        <w:rPr>
          <w:rFonts w:ascii="Times New Roman" w:hAnsi="Times New Roman"/>
          <w:sz w:val="28"/>
          <w:szCs w:val="28"/>
        </w:rPr>
        <w:t>кту</w:t>
      </w:r>
      <w:proofErr w:type="spellEnd"/>
      <w:r w:rsidRPr="004E27D0">
        <w:rPr>
          <w:rFonts w:ascii="Times New Roman" w:hAnsi="Times New Roman"/>
          <w:sz w:val="28"/>
          <w:szCs w:val="28"/>
        </w:rPr>
        <w:t xml:space="preserve"> </w:t>
      </w:r>
      <w:r w:rsidR="003826CA">
        <w:rPr>
          <w:rFonts w:ascii="Times New Roman" w:hAnsi="Times New Roman"/>
          <w:sz w:val="28"/>
          <w:szCs w:val="28"/>
        </w:rPr>
        <w:t xml:space="preserve">забезпечить виконання </w:t>
      </w:r>
      <w:bookmarkStart w:id="1" w:name="_Hlk17386925"/>
      <w:r w:rsidR="003826CA">
        <w:rPr>
          <w:rFonts w:ascii="Times New Roman" w:hAnsi="Times New Roman"/>
          <w:sz w:val="28"/>
          <w:szCs w:val="28"/>
        </w:rPr>
        <w:t>середньо</w:t>
      </w:r>
      <w:r w:rsidR="00680320">
        <w:rPr>
          <w:rFonts w:ascii="Times New Roman" w:hAnsi="Times New Roman"/>
          <w:sz w:val="28"/>
          <w:szCs w:val="28"/>
        </w:rPr>
        <w:t>ст</w:t>
      </w:r>
      <w:r w:rsidR="003826CA">
        <w:rPr>
          <w:rFonts w:ascii="Times New Roman" w:hAnsi="Times New Roman"/>
          <w:sz w:val="28"/>
          <w:szCs w:val="28"/>
        </w:rPr>
        <w:t xml:space="preserve">рокових зобов’язань за договорами на </w:t>
      </w:r>
      <w:bookmarkStart w:id="2" w:name="_Hlk18651223"/>
      <w:r w:rsidR="00680320">
        <w:rPr>
          <w:rFonts w:ascii="Times New Roman" w:hAnsi="Times New Roman"/>
          <w:sz w:val="28"/>
          <w:szCs w:val="28"/>
        </w:rPr>
        <w:t xml:space="preserve">нове </w:t>
      </w:r>
      <w:r w:rsidR="003826CA">
        <w:rPr>
          <w:rFonts w:ascii="Times New Roman" w:hAnsi="Times New Roman"/>
          <w:sz w:val="28"/>
          <w:szCs w:val="28"/>
        </w:rPr>
        <w:t>будівництво, реконструкцію, ремонт</w:t>
      </w:r>
      <w:r w:rsidR="00680320">
        <w:rPr>
          <w:rFonts w:ascii="Times New Roman" w:hAnsi="Times New Roman"/>
          <w:sz w:val="28"/>
          <w:szCs w:val="28"/>
        </w:rPr>
        <w:t>и та експлуатаційне утримання</w:t>
      </w:r>
      <w:bookmarkEnd w:id="2"/>
      <w:r w:rsidR="003826CA">
        <w:rPr>
          <w:rFonts w:ascii="Times New Roman" w:hAnsi="Times New Roman"/>
          <w:sz w:val="28"/>
          <w:szCs w:val="28"/>
        </w:rPr>
        <w:t xml:space="preserve"> автомобільних доріг загального користування державного та місцевого значення</w:t>
      </w:r>
      <w:bookmarkEnd w:id="1"/>
      <w:r w:rsidRPr="004E27D0">
        <w:rPr>
          <w:rFonts w:ascii="Times New Roman" w:hAnsi="Times New Roman"/>
          <w:sz w:val="28"/>
          <w:szCs w:val="28"/>
        </w:rPr>
        <w:t xml:space="preserve">, </w:t>
      </w:r>
      <w:r w:rsidR="003826CA">
        <w:rPr>
          <w:rFonts w:ascii="Times New Roman" w:hAnsi="Times New Roman"/>
          <w:sz w:val="28"/>
          <w:szCs w:val="28"/>
        </w:rPr>
        <w:t xml:space="preserve">сприятиме конкуренції </w:t>
      </w:r>
      <w:r w:rsidR="004A4AA7">
        <w:rPr>
          <w:rFonts w:ascii="Times New Roman" w:hAnsi="Times New Roman"/>
          <w:sz w:val="28"/>
          <w:szCs w:val="28"/>
        </w:rPr>
        <w:t xml:space="preserve">на ринку </w:t>
      </w:r>
      <w:r w:rsidR="003826CA">
        <w:rPr>
          <w:rFonts w:ascii="Times New Roman" w:hAnsi="Times New Roman"/>
          <w:sz w:val="28"/>
          <w:szCs w:val="28"/>
        </w:rPr>
        <w:t>та виходу нових гравців</w:t>
      </w:r>
      <w:r w:rsidR="00AD43BB">
        <w:rPr>
          <w:rFonts w:ascii="Times New Roman" w:hAnsi="Times New Roman"/>
          <w:sz w:val="28"/>
          <w:szCs w:val="28"/>
        </w:rPr>
        <w:t>, в тому числі іноземних</w:t>
      </w:r>
      <w:r w:rsidR="004A4AA7">
        <w:rPr>
          <w:rFonts w:ascii="Times New Roman" w:hAnsi="Times New Roman"/>
          <w:sz w:val="28"/>
          <w:szCs w:val="28"/>
        </w:rPr>
        <w:t xml:space="preserve">, </w:t>
      </w:r>
      <w:r w:rsidR="00AD43BB">
        <w:rPr>
          <w:rFonts w:ascii="Times New Roman" w:hAnsi="Times New Roman"/>
          <w:sz w:val="28"/>
          <w:szCs w:val="28"/>
        </w:rPr>
        <w:t>що у підсумку призведе до вищої якості доріг і збільшення обсягу виконуваних робіт.</w:t>
      </w:r>
    </w:p>
    <w:p w14:paraId="16D28792" w14:textId="77777777" w:rsidR="004E27D0" w:rsidRPr="004E27D0" w:rsidRDefault="004E27D0" w:rsidP="004E27D0">
      <w:pPr>
        <w:spacing w:line="360" w:lineRule="auto"/>
        <w:ind w:firstLine="709"/>
        <w:jc w:val="both"/>
        <w:rPr>
          <w:rFonts w:ascii="Times New Roman" w:hAnsi="Times New Roman"/>
          <w:sz w:val="28"/>
          <w:szCs w:val="28"/>
        </w:rPr>
      </w:pPr>
    </w:p>
    <w:p w14:paraId="46D755A4" w14:textId="77777777" w:rsidR="001C281E" w:rsidRDefault="001C281E" w:rsidP="00F90AD5">
      <w:pPr>
        <w:spacing w:line="360" w:lineRule="auto"/>
        <w:ind w:firstLine="709"/>
        <w:jc w:val="both"/>
        <w:rPr>
          <w:rFonts w:ascii="Times New Roman" w:eastAsia="Times New Roman" w:hAnsi="Times New Roman"/>
          <w:sz w:val="28"/>
          <w:szCs w:val="28"/>
        </w:rPr>
      </w:pPr>
    </w:p>
    <w:p w14:paraId="0AE424A3" w14:textId="77777777" w:rsidR="00A72E7C" w:rsidRPr="00A72E7C" w:rsidRDefault="005E59B8" w:rsidP="00A72E7C">
      <w:pPr>
        <w:jc w:val="both"/>
        <w:rPr>
          <w:rFonts w:ascii="Times New Roman" w:eastAsia="Times New Roman" w:hAnsi="Times New Roman"/>
          <w:b/>
          <w:sz w:val="28"/>
          <w:szCs w:val="28"/>
        </w:rPr>
      </w:pPr>
      <w:r w:rsidRPr="00C6351A">
        <w:rPr>
          <w:rFonts w:ascii="Times New Roman" w:eastAsia="Times New Roman" w:hAnsi="Times New Roman"/>
          <w:b/>
          <w:sz w:val="28"/>
          <w:szCs w:val="28"/>
        </w:rPr>
        <w:t>Народн</w:t>
      </w:r>
      <w:r w:rsidR="00014359">
        <w:rPr>
          <w:rFonts w:ascii="Times New Roman" w:eastAsia="Times New Roman" w:hAnsi="Times New Roman"/>
          <w:b/>
          <w:sz w:val="28"/>
          <w:szCs w:val="28"/>
        </w:rPr>
        <w:t>ий</w:t>
      </w:r>
      <w:r w:rsidRPr="00C6351A">
        <w:rPr>
          <w:rFonts w:ascii="Times New Roman" w:eastAsia="Times New Roman" w:hAnsi="Times New Roman"/>
          <w:b/>
          <w:sz w:val="28"/>
          <w:szCs w:val="28"/>
        </w:rPr>
        <w:t xml:space="preserve"> депутат </w:t>
      </w:r>
      <w:r w:rsidRPr="00A72E7C">
        <w:rPr>
          <w:rFonts w:ascii="Times New Roman" w:eastAsia="Times New Roman" w:hAnsi="Times New Roman"/>
          <w:b/>
          <w:sz w:val="28"/>
          <w:szCs w:val="28"/>
        </w:rPr>
        <w:t xml:space="preserve">України                              </w:t>
      </w:r>
      <w:r w:rsidR="00014359" w:rsidRPr="00A72E7C">
        <w:rPr>
          <w:rFonts w:ascii="Times New Roman" w:eastAsia="Times New Roman" w:hAnsi="Times New Roman"/>
          <w:b/>
          <w:sz w:val="28"/>
          <w:szCs w:val="28"/>
        </w:rPr>
        <w:t xml:space="preserve">       </w:t>
      </w:r>
      <w:r w:rsidR="00A72E7C" w:rsidRPr="00A72E7C">
        <w:rPr>
          <w:rFonts w:ascii="Times New Roman" w:hAnsi="Times New Roman"/>
          <w:b/>
          <w:sz w:val="28"/>
          <w:szCs w:val="28"/>
          <w:lang w:val="ru-RU"/>
        </w:rPr>
        <w:t>Кубраков О.М</w:t>
      </w:r>
      <w:r w:rsidR="00A72E7C" w:rsidRPr="00A72E7C">
        <w:rPr>
          <w:rFonts w:ascii="Times New Roman" w:hAnsi="Times New Roman"/>
          <w:b/>
          <w:sz w:val="28"/>
          <w:szCs w:val="28"/>
        </w:rPr>
        <w:t>. (</w:t>
      </w:r>
      <w:proofErr w:type="spellStart"/>
      <w:r w:rsidR="00A72E7C" w:rsidRPr="00A72E7C">
        <w:rPr>
          <w:rFonts w:ascii="Times New Roman" w:hAnsi="Times New Roman"/>
          <w:b/>
          <w:sz w:val="28"/>
          <w:szCs w:val="28"/>
        </w:rPr>
        <w:t>посв</w:t>
      </w:r>
      <w:proofErr w:type="spellEnd"/>
      <w:r w:rsidR="00A72E7C" w:rsidRPr="00A72E7C">
        <w:rPr>
          <w:rFonts w:ascii="Times New Roman" w:hAnsi="Times New Roman"/>
          <w:b/>
          <w:sz w:val="28"/>
          <w:szCs w:val="28"/>
        </w:rPr>
        <w:t>. № 30)</w:t>
      </w:r>
    </w:p>
    <w:p w14:paraId="6D5E3BBB" w14:textId="5D073795" w:rsidR="00A72E7C" w:rsidRPr="00A72E7C" w:rsidRDefault="00A72E7C" w:rsidP="00A72E7C">
      <w:pPr>
        <w:jc w:val="right"/>
        <w:rPr>
          <w:rFonts w:ascii="Times New Roman" w:hAnsi="Times New Roman"/>
          <w:b/>
          <w:sz w:val="28"/>
          <w:szCs w:val="28"/>
        </w:rPr>
      </w:pPr>
      <w:proofErr w:type="spellStart"/>
      <w:r w:rsidRPr="00A72E7C">
        <w:rPr>
          <w:rFonts w:ascii="Times New Roman" w:hAnsi="Times New Roman"/>
          <w:b/>
          <w:sz w:val="28"/>
          <w:szCs w:val="28"/>
        </w:rPr>
        <w:t>Корявченко</w:t>
      </w:r>
      <w:r w:rsidR="003D528A">
        <w:rPr>
          <w:rFonts w:ascii="Times New Roman" w:hAnsi="Times New Roman"/>
          <w:b/>
          <w:sz w:val="28"/>
          <w:szCs w:val="28"/>
        </w:rPr>
        <w:t>в</w:t>
      </w:r>
      <w:proofErr w:type="spellEnd"/>
      <w:r w:rsidRPr="00A72E7C">
        <w:rPr>
          <w:rFonts w:ascii="Times New Roman" w:hAnsi="Times New Roman"/>
          <w:b/>
          <w:sz w:val="28"/>
          <w:szCs w:val="28"/>
        </w:rPr>
        <w:t xml:space="preserve"> Ю.В. (</w:t>
      </w:r>
      <w:proofErr w:type="spellStart"/>
      <w:r w:rsidRPr="00A72E7C">
        <w:rPr>
          <w:rFonts w:ascii="Times New Roman" w:hAnsi="Times New Roman"/>
          <w:b/>
          <w:sz w:val="28"/>
          <w:szCs w:val="28"/>
        </w:rPr>
        <w:t>посв</w:t>
      </w:r>
      <w:proofErr w:type="spellEnd"/>
      <w:r w:rsidRPr="00A72E7C">
        <w:rPr>
          <w:rFonts w:ascii="Times New Roman" w:hAnsi="Times New Roman"/>
          <w:b/>
          <w:sz w:val="28"/>
          <w:szCs w:val="28"/>
        </w:rPr>
        <w:t>. № 248)</w:t>
      </w:r>
    </w:p>
    <w:p w14:paraId="53266FD1" w14:textId="77777777" w:rsidR="00A72E7C" w:rsidRPr="00A72E7C" w:rsidRDefault="00A72E7C" w:rsidP="00A72E7C">
      <w:pPr>
        <w:jc w:val="right"/>
        <w:rPr>
          <w:rFonts w:ascii="Times New Roman" w:hAnsi="Times New Roman"/>
          <w:b/>
          <w:sz w:val="28"/>
          <w:szCs w:val="28"/>
        </w:rPr>
      </w:pPr>
      <w:r w:rsidRPr="00A72E7C">
        <w:rPr>
          <w:rFonts w:ascii="Times New Roman" w:hAnsi="Times New Roman"/>
          <w:b/>
          <w:sz w:val="28"/>
          <w:szCs w:val="28"/>
        </w:rPr>
        <w:t>Павловський П.І. (</w:t>
      </w:r>
      <w:proofErr w:type="spellStart"/>
      <w:r w:rsidRPr="00A72E7C">
        <w:rPr>
          <w:rFonts w:ascii="Times New Roman" w:hAnsi="Times New Roman"/>
          <w:b/>
          <w:sz w:val="28"/>
          <w:szCs w:val="28"/>
        </w:rPr>
        <w:t>посв</w:t>
      </w:r>
      <w:proofErr w:type="spellEnd"/>
      <w:r w:rsidRPr="00A72E7C">
        <w:rPr>
          <w:rFonts w:ascii="Times New Roman" w:hAnsi="Times New Roman"/>
          <w:b/>
          <w:sz w:val="28"/>
          <w:szCs w:val="28"/>
        </w:rPr>
        <w:t>. № 111)</w:t>
      </w:r>
    </w:p>
    <w:p w14:paraId="51603951" w14:textId="5448E0C7" w:rsidR="001C281E" w:rsidRDefault="001C281E" w:rsidP="0024332C">
      <w:pPr>
        <w:jc w:val="both"/>
        <w:rPr>
          <w:rFonts w:ascii="Times New Roman" w:eastAsia="Times New Roman" w:hAnsi="Times New Roman"/>
          <w:b/>
          <w:sz w:val="28"/>
          <w:szCs w:val="28"/>
        </w:rPr>
      </w:pPr>
      <w:bookmarkStart w:id="3" w:name="_GoBack"/>
      <w:bookmarkEnd w:id="3"/>
    </w:p>
    <w:sectPr w:rsidR="001C281E" w:rsidSect="001C281E">
      <w:pgSz w:w="11906" w:h="16838"/>
      <w:pgMar w:top="709" w:right="84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
    <w:altName w:val="Yu Gothic UI"/>
    <w:charset w:val="80"/>
    <w:family w:val="auto"/>
    <w:pitch w:val="variable"/>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001"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1155D"/>
    <w:multiLevelType w:val="hybridMultilevel"/>
    <w:tmpl w:val="75F25EAE"/>
    <w:lvl w:ilvl="0" w:tplc="DA1628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FF733F"/>
    <w:multiLevelType w:val="hybridMultilevel"/>
    <w:tmpl w:val="04C68A5A"/>
    <w:lvl w:ilvl="0" w:tplc="560ED556">
      <w:start w:val="3"/>
      <w:numFmt w:val="bullet"/>
      <w:lvlText w:val="-"/>
      <w:lvlJc w:val="left"/>
      <w:pPr>
        <w:ind w:left="927" w:hanging="360"/>
      </w:pPr>
      <w:rPr>
        <w:rFonts w:ascii="Cambria" w:eastAsia="MS ??" w:hAnsi="Cambria"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4DAC1690"/>
    <w:multiLevelType w:val="hybridMultilevel"/>
    <w:tmpl w:val="9FAAE49C"/>
    <w:lvl w:ilvl="0" w:tplc="4D8447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F0D4937"/>
    <w:multiLevelType w:val="hybridMultilevel"/>
    <w:tmpl w:val="27648D62"/>
    <w:lvl w:ilvl="0" w:tplc="0422000F">
      <w:start w:val="1"/>
      <w:numFmt w:val="decimal"/>
      <w:lvlText w:val="%1."/>
      <w:lvlJc w:val="left"/>
      <w:pPr>
        <w:ind w:left="216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768C3AD2"/>
    <w:multiLevelType w:val="hybridMultilevel"/>
    <w:tmpl w:val="E7FC711E"/>
    <w:lvl w:ilvl="0" w:tplc="17FCA718">
      <w:start w:val="3"/>
      <w:numFmt w:val="bullet"/>
      <w:lvlText w:val="-"/>
      <w:lvlJc w:val="left"/>
      <w:pPr>
        <w:ind w:left="1069" w:hanging="360"/>
      </w:pPr>
      <w:rPr>
        <w:rFonts w:ascii="Cambria" w:eastAsia="MS ??" w:hAnsi="Cambria" w:cs="Times New Roman" w:hint="default"/>
        <w:color w:val="000000"/>
        <w:sz w:val="24"/>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A0NTcxMTY0MjA2NjRT0lEKTi0uzszPAykwrAUAFR5FpSwAAAA="/>
  </w:docVars>
  <w:rsids>
    <w:rsidRoot w:val="00937A4E"/>
    <w:rsid w:val="00014359"/>
    <w:rsid w:val="000443CA"/>
    <w:rsid w:val="000715A2"/>
    <w:rsid w:val="0013107D"/>
    <w:rsid w:val="001379A4"/>
    <w:rsid w:val="00146EF3"/>
    <w:rsid w:val="0015061E"/>
    <w:rsid w:val="00184743"/>
    <w:rsid w:val="00186E53"/>
    <w:rsid w:val="00196824"/>
    <w:rsid w:val="001A047C"/>
    <w:rsid w:val="001B75E3"/>
    <w:rsid w:val="001C281E"/>
    <w:rsid w:val="001F03FF"/>
    <w:rsid w:val="001F2E62"/>
    <w:rsid w:val="00231F9A"/>
    <w:rsid w:val="002420C3"/>
    <w:rsid w:val="00242C0C"/>
    <w:rsid w:val="0024332C"/>
    <w:rsid w:val="0028493A"/>
    <w:rsid w:val="002A0C87"/>
    <w:rsid w:val="002B4066"/>
    <w:rsid w:val="002B6E01"/>
    <w:rsid w:val="002D6A49"/>
    <w:rsid w:val="002F5AF8"/>
    <w:rsid w:val="003021B3"/>
    <w:rsid w:val="00334590"/>
    <w:rsid w:val="0035672C"/>
    <w:rsid w:val="00366023"/>
    <w:rsid w:val="003826CA"/>
    <w:rsid w:val="003A5002"/>
    <w:rsid w:val="003D528A"/>
    <w:rsid w:val="003D6A1F"/>
    <w:rsid w:val="00402D6A"/>
    <w:rsid w:val="00430B72"/>
    <w:rsid w:val="00465A24"/>
    <w:rsid w:val="00472D9D"/>
    <w:rsid w:val="0048439D"/>
    <w:rsid w:val="00496090"/>
    <w:rsid w:val="004A0D8F"/>
    <w:rsid w:val="004A457A"/>
    <w:rsid w:val="004A4AA7"/>
    <w:rsid w:val="004C5707"/>
    <w:rsid w:val="004C7393"/>
    <w:rsid w:val="004D1C15"/>
    <w:rsid w:val="004D37BE"/>
    <w:rsid w:val="004E27D0"/>
    <w:rsid w:val="004F76DC"/>
    <w:rsid w:val="00565648"/>
    <w:rsid w:val="00577EF2"/>
    <w:rsid w:val="005D0844"/>
    <w:rsid w:val="005E59B8"/>
    <w:rsid w:val="00617054"/>
    <w:rsid w:val="00653B21"/>
    <w:rsid w:val="006656A3"/>
    <w:rsid w:val="00680320"/>
    <w:rsid w:val="006D5CE2"/>
    <w:rsid w:val="00740C13"/>
    <w:rsid w:val="00772642"/>
    <w:rsid w:val="007D1758"/>
    <w:rsid w:val="007F1192"/>
    <w:rsid w:val="007F6053"/>
    <w:rsid w:val="00826F73"/>
    <w:rsid w:val="00837629"/>
    <w:rsid w:val="0087744B"/>
    <w:rsid w:val="008D222C"/>
    <w:rsid w:val="008E5BF1"/>
    <w:rsid w:val="00906D94"/>
    <w:rsid w:val="00917BCB"/>
    <w:rsid w:val="00925DB2"/>
    <w:rsid w:val="00936D5B"/>
    <w:rsid w:val="00937A4E"/>
    <w:rsid w:val="009728A6"/>
    <w:rsid w:val="009E071A"/>
    <w:rsid w:val="009F01EB"/>
    <w:rsid w:val="00A72E7C"/>
    <w:rsid w:val="00A87282"/>
    <w:rsid w:val="00AA4342"/>
    <w:rsid w:val="00AD43BB"/>
    <w:rsid w:val="00B32D08"/>
    <w:rsid w:val="00B431B2"/>
    <w:rsid w:val="00B46F0D"/>
    <w:rsid w:val="00C34970"/>
    <w:rsid w:val="00C6351A"/>
    <w:rsid w:val="00C67ABE"/>
    <w:rsid w:val="00D05937"/>
    <w:rsid w:val="00D12E47"/>
    <w:rsid w:val="00D27AAE"/>
    <w:rsid w:val="00D7134F"/>
    <w:rsid w:val="00DD0753"/>
    <w:rsid w:val="00E442A0"/>
    <w:rsid w:val="00E63D43"/>
    <w:rsid w:val="00E83333"/>
    <w:rsid w:val="00EA49C0"/>
    <w:rsid w:val="00ED7278"/>
    <w:rsid w:val="00F015C2"/>
    <w:rsid w:val="00F100DD"/>
    <w:rsid w:val="00F101DB"/>
    <w:rsid w:val="00F24065"/>
    <w:rsid w:val="00F24BD4"/>
    <w:rsid w:val="00F71B39"/>
    <w:rsid w:val="00F800F0"/>
    <w:rsid w:val="00F90AD5"/>
    <w:rsid w:val="00F963F0"/>
    <w:rsid w:val="00F96B8E"/>
    <w:rsid w:val="00FA1EEB"/>
    <w:rsid w:val="00FD6A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D60BD"/>
  <w15:docId w15:val="{7BBB2F18-AA00-42B4-B4B6-C40DAF704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A4E"/>
    <w:pPr>
      <w:spacing w:after="0" w:line="240" w:lineRule="auto"/>
    </w:pPr>
    <w:rPr>
      <w:rFonts w:ascii="Cambria" w:eastAsia="MS ??" w:hAnsi="Cambria" w:cs="Times New Roman"/>
      <w:sz w:val="24"/>
      <w:szCs w:val="24"/>
      <w:lang w:val="uk-UA" w:eastAsia="ru-RU"/>
    </w:rPr>
  </w:style>
  <w:style w:type="paragraph" w:styleId="2">
    <w:name w:val="heading 2"/>
    <w:basedOn w:val="a"/>
    <w:next w:val="a"/>
    <w:link w:val="20"/>
    <w:qFormat/>
    <w:rsid w:val="00937A4E"/>
    <w:pPr>
      <w:keepNext/>
      <w:overflowPunct w:val="0"/>
      <w:autoSpaceDE w:val="0"/>
      <w:autoSpaceDN w:val="0"/>
      <w:adjustRightInd w:val="0"/>
      <w:spacing w:before="240" w:after="120"/>
      <w:jc w:val="center"/>
      <w:textAlignment w:val="baseline"/>
      <w:outlineLvl w:val="1"/>
    </w:pPr>
    <w:rPr>
      <w:rFonts w:ascii="Times New Roman" w:eastAsia="Times New Roman" w:hAnsi="Times New Roman"/>
      <w:b/>
      <w:szCs w:val="20"/>
    </w:rPr>
  </w:style>
  <w:style w:type="paragraph" w:styleId="3">
    <w:name w:val="heading 3"/>
    <w:basedOn w:val="a"/>
    <w:next w:val="a"/>
    <w:link w:val="30"/>
    <w:uiPriority w:val="9"/>
    <w:semiHidden/>
    <w:unhideWhenUsed/>
    <w:qFormat/>
    <w:rsid w:val="001C281E"/>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37A4E"/>
    <w:rPr>
      <w:rFonts w:ascii="Times New Roman" w:eastAsia="Times New Roman" w:hAnsi="Times New Roman" w:cs="Times New Roman"/>
      <w:b/>
      <w:sz w:val="24"/>
      <w:szCs w:val="20"/>
      <w:lang w:val="uk-UA" w:eastAsia="ru-RU"/>
    </w:rPr>
  </w:style>
  <w:style w:type="paragraph" w:styleId="a3">
    <w:name w:val="Body Text Indent"/>
    <w:basedOn w:val="a"/>
    <w:link w:val="a4"/>
    <w:rsid w:val="00937A4E"/>
    <w:pPr>
      <w:spacing w:after="120"/>
      <w:ind w:left="283"/>
    </w:pPr>
    <w:rPr>
      <w:rFonts w:ascii="Times New Roman" w:eastAsia="Times New Roman" w:hAnsi="Times New Roman"/>
    </w:rPr>
  </w:style>
  <w:style w:type="character" w:customStyle="1" w:styleId="a4">
    <w:name w:val="Основний текст з відступом Знак"/>
    <w:basedOn w:val="a0"/>
    <w:link w:val="a3"/>
    <w:rsid w:val="00937A4E"/>
    <w:rPr>
      <w:rFonts w:ascii="Times New Roman" w:eastAsia="Times New Roman" w:hAnsi="Times New Roman" w:cs="Times New Roman"/>
      <w:sz w:val="24"/>
      <w:szCs w:val="24"/>
      <w:lang w:val="uk-UA" w:eastAsia="ru-RU"/>
    </w:rPr>
  </w:style>
  <w:style w:type="character" w:styleId="a5">
    <w:name w:val="Hyperlink"/>
    <w:rsid w:val="00937A4E"/>
    <w:rPr>
      <w:strike w:val="0"/>
      <w:dstrike w:val="0"/>
      <w:color w:val="0260D0"/>
      <w:u w:val="none"/>
      <w:effect w:val="none"/>
    </w:rPr>
  </w:style>
  <w:style w:type="paragraph" w:styleId="a6">
    <w:name w:val="header"/>
    <w:aliases w:val="Знак Знак Знак"/>
    <w:basedOn w:val="a"/>
    <w:link w:val="a7"/>
    <w:unhideWhenUsed/>
    <w:rsid w:val="00937A4E"/>
    <w:pPr>
      <w:tabs>
        <w:tab w:val="center" w:pos="4677"/>
        <w:tab w:val="right" w:pos="9355"/>
      </w:tabs>
    </w:pPr>
  </w:style>
  <w:style w:type="character" w:customStyle="1" w:styleId="a7">
    <w:name w:val="Верхній колонтитул Знак"/>
    <w:aliases w:val="Знак Знак Знак Знак"/>
    <w:basedOn w:val="a0"/>
    <w:link w:val="a6"/>
    <w:rsid w:val="00937A4E"/>
    <w:rPr>
      <w:rFonts w:ascii="Cambria" w:eastAsia="MS ??" w:hAnsi="Cambria" w:cs="Times New Roman"/>
      <w:sz w:val="24"/>
      <w:szCs w:val="24"/>
      <w:lang w:val="uk-UA" w:eastAsia="ru-RU"/>
    </w:rPr>
  </w:style>
  <w:style w:type="paragraph" w:styleId="a8">
    <w:name w:val="Body Text"/>
    <w:basedOn w:val="a"/>
    <w:link w:val="a9"/>
    <w:uiPriority w:val="99"/>
    <w:unhideWhenUsed/>
    <w:rsid w:val="00937A4E"/>
    <w:pPr>
      <w:spacing w:after="120"/>
    </w:pPr>
  </w:style>
  <w:style w:type="character" w:customStyle="1" w:styleId="a9">
    <w:name w:val="Основний текст Знак"/>
    <w:basedOn w:val="a0"/>
    <w:link w:val="a8"/>
    <w:uiPriority w:val="99"/>
    <w:rsid w:val="00937A4E"/>
    <w:rPr>
      <w:rFonts w:ascii="Cambria" w:eastAsia="MS ??" w:hAnsi="Cambria" w:cs="Times New Roman"/>
      <w:sz w:val="24"/>
      <w:szCs w:val="24"/>
      <w:lang w:val="uk-UA" w:eastAsia="ru-RU"/>
    </w:rPr>
  </w:style>
  <w:style w:type="paragraph" w:styleId="aa">
    <w:name w:val="List Paragraph"/>
    <w:basedOn w:val="a"/>
    <w:uiPriority w:val="34"/>
    <w:qFormat/>
    <w:rsid w:val="0013107D"/>
    <w:pPr>
      <w:ind w:left="720"/>
      <w:contextualSpacing/>
    </w:pPr>
  </w:style>
  <w:style w:type="paragraph" w:styleId="ab">
    <w:name w:val="Balloon Text"/>
    <w:basedOn w:val="a"/>
    <w:link w:val="ac"/>
    <w:uiPriority w:val="99"/>
    <w:semiHidden/>
    <w:unhideWhenUsed/>
    <w:rsid w:val="00F100DD"/>
    <w:rPr>
      <w:rFonts w:ascii="Segoe UI" w:hAnsi="Segoe UI" w:cs="Segoe UI"/>
      <w:sz w:val="18"/>
      <w:szCs w:val="18"/>
    </w:rPr>
  </w:style>
  <w:style w:type="character" w:customStyle="1" w:styleId="ac">
    <w:name w:val="Текст у виносці Знак"/>
    <w:basedOn w:val="a0"/>
    <w:link w:val="ab"/>
    <w:uiPriority w:val="99"/>
    <w:semiHidden/>
    <w:rsid w:val="00F100DD"/>
    <w:rPr>
      <w:rFonts w:ascii="Segoe UI" w:eastAsia="MS ??" w:hAnsi="Segoe UI" w:cs="Segoe UI"/>
      <w:sz w:val="18"/>
      <w:szCs w:val="18"/>
      <w:lang w:val="uk-UA" w:eastAsia="ru-RU"/>
    </w:rPr>
  </w:style>
  <w:style w:type="paragraph" w:styleId="ad">
    <w:name w:val="Normal (Web)"/>
    <w:basedOn w:val="a"/>
    <w:uiPriority w:val="99"/>
    <w:rsid w:val="00B431B2"/>
    <w:pPr>
      <w:spacing w:before="100" w:beforeAutospacing="1" w:after="100" w:afterAutospacing="1"/>
    </w:pPr>
    <w:rPr>
      <w:rFonts w:ascii="Times New Roman" w:eastAsia="Times New Roman" w:hAnsi="Times New Roman"/>
    </w:rPr>
  </w:style>
  <w:style w:type="paragraph" w:customStyle="1" w:styleId="ae">
    <w:name w:val="Нормальний текст"/>
    <w:basedOn w:val="a"/>
    <w:uiPriority w:val="99"/>
    <w:rsid w:val="00B431B2"/>
    <w:pPr>
      <w:spacing w:before="120"/>
      <w:ind w:firstLine="567"/>
      <w:jc w:val="both"/>
    </w:pPr>
    <w:rPr>
      <w:rFonts w:ascii="Antiqua" w:eastAsia="Times New Roman" w:hAnsi="Antiqua"/>
      <w:sz w:val="26"/>
      <w:szCs w:val="20"/>
      <w:lang w:val="ru-RU"/>
    </w:rPr>
  </w:style>
  <w:style w:type="character" w:customStyle="1" w:styleId="30">
    <w:name w:val="Заголовок 3 Знак"/>
    <w:basedOn w:val="a0"/>
    <w:link w:val="3"/>
    <w:uiPriority w:val="9"/>
    <w:semiHidden/>
    <w:rsid w:val="001C281E"/>
    <w:rPr>
      <w:rFonts w:asciiTheme="majorHAnsi" w:eastAsiaTheme="majorEastAsia" w:hAnsiTheme="majorHAnsi" w:cstheme="majorBidi"/>
      <w:color w:val="1F3763" w:themeColor="accent1" w:themeShade="7F"/>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628451">
      <w:bodyDiv w:val="1"/>
      <w:marLeft w:val="0"/>
      <w:marRight w:val="0"/>
      <w:marTop w:val="0"/>
      <w:marBottom w:val="0"/>
      <w:divBdr>
        <w:top w:val="none" w:sz="0" w:space="0" w:color="auto"/>
        <w:left w:val="none" w:sz="0" w:space="0" w:color="auto"/>
        <w:bottom w:val="none" w:sz="0" w:space="0" w:color="auto"/>
        <w:right w:val="none" w:sz="0" w:space="0" w:color="auto"/>
      </w:divBdr>
    </w:div>
    <w:div w:id="720400928">
      <w:bodyDiv w:val="1"/>
      <w:marLeft w:val="0"/>
      <w:marRight w:val="0"/>
      <w:marTop w:val="0"/>
      <w:marBottom w:val="0"/>
      <w:divBdr>
        <w:top w:val="none" w:sz="0" w:space="0" w:color="auto"/>
        <w:left w:val="none" w:sz="0" w:space="0" w:color="auto"/>
        <w:bottom w:val="none" w:sz="0" w:space="0" w:color="auto"/>
        <w:right w:val="none" w:sz="0" w:space="0" w:color="auto"/>
      </w:divBdr>
    </w:div>
    <w:div w:id="800616882">
      <w:bodyDiv w:val="1"/>
      <w:marLeft w:val="0"/>
      <w:marRight w:val="0"/>
      <w:marTop w:val="0"/>
      <w:marBottom w:val="0"/>
      <w:divBdr>
        <w:top w:val="none" w:sz="0" w:space="0" w:color="auto"/>
        <w:left w:val="none" w:sz="0" w:space="0" w:color="auto"/>
        <w:bottom w:val="none" w:sz="0" w:space="0" w:color="auto"/>
        <w:right w:val="none" w:sz="0" w:space="0" w:color="auto"/>
      </w:divBdr>
    </w:div>
    <w:div w:id="920991333">
      <w:bodyDiv w:val="1"/>
      <w:marLeft w:val="0"/>
      <w:marRight w:val="0"/>
      <w:marTop w:val="0"/>
      <w:marBottom w:val="0"/>
      <w:divBdr>
        <w:top w:val="none" w:sz="0" w:space="0" w:color="auto"/>
        <w:left w:val="none" w:sz="0" w:space="0" w:color="auto"/>
        <w:bottom w:val="none" w:sz="0" w:space="0" w:color="auto"/>
        <w:right w:val="none" w:sz="0" w:space="0" w:color="auto"/>
      </w:divBdr>
    </w:div>
    <w:div w:id="1498570531">
      <w:bodyDiv w:val="1"/>
      <w:marLeft w:val="0"/>
      <w:marRight w:val="0"/>
      <w:marTop w:val="0"/>
      <w:marBottom w:val="0"/>
      <w:divBdr>
        <w:top w:val="none" w:sz="0" w:space="0" w:color="auto"/>
        <w:left w:val="none" w:sz="0" w:space="0" w:color="auto"/>
        <w:bottom w:val="none" w:sz="0" w:space="0" w:color="auto"/>
        <w:right w:val="none" w:sz="0" w:space="0" w:color="auto"/>
      </w:divBdr>
    </w:div>
    <w:div w:id="201510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C41DECA64D8D3D4484C48633B2D58EC7" ma:contentTypeVersion="6" ma:contentTypeDescription="Створення нового документа." ma:contentTypeScope="" ma:versionID="02f942c0de4aebe5101123b697fb3b20">
  <xsd:schema xmlns:xsd="http://www.w3.org/2001/XMLSchema" xmlns:xs="http://www.w3.org/2001/XMLSchema" xmlns:p="http://schemas.microsoft.com/office/2006/metadata/properties" xmlns:ns3="ac140ea1-3bb0-4c8e-9873-f5296f5d72c9" targetNamespace="http://schemas.microsoft.com/office/2006/metadata/properties" ma:root="true" ma:fieldsID="dcff3cea1a0514db2faff4226c8852f1" ns3:_="">
    <xsd:import namespace="ac140ea1-3bb0-4c8e-9873-f5296f5d72c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40ea1-3bb0-4c8e-9873-f5296f5d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95CDD-989B-489E-B9A0-DEF32755B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40ea1-3bb0-4c8e-9873-f5296f5d7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AE04DA-46EB-46C4-82D4-736DFC91486D}">
  <ds:schemaRefs>
    <ds:schemaRef ds:uri="http://schemas.microsoft.com/sharepoint/v3/contenttype/forms"/>
  </ds:schemaRefs>
</ds:datastoreItem>
</file>

<file path=customXml/itemProps3.xml><?xml version="1.0" encoding="utf-8"?>
<ds:datastoreItem xmlns:ds="http://schemas.openxmlformats.org/officeDocument/2006/customXml" ds:itemID="{DEA2324D-1B55-49F6-8BC2-C1D6E858D7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EAFC58-F282-4877-8985-A0A80872E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3073</Words>
  <Characters>1753</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 Malysh</dc:creator>
  <cp:lastModifiedBy>Статкевич Василь Вячеславович</cp:lastModifiedBy>
  <cp:revision>11</cp:revision>
  <cp:lastPrinted>2019-02-01T11:31:00Z</cp:lastPrinted>
  <dcterms:created xsi:type="dcterms:W3CDTF">2019-08-22T14:44:00Z</dcterms:created>
  <dcterms:modified xsi:type="dcterms:W3CDTF">2019-09-06T12:16:00Z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0x010100C41DECA64D8D3D4484C48633B2D58EC7</vt:lpwstr>
  </property>
</Properties>
</file>