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DB1" w:rsidRPr="00ED2DEA" w:rsidRDefault="00A50DB1" w:rsidP="00A50DB1">
      <w:pPr>
        <w:ind w:right="-125"/>
        <w:jc w:val="right"/>
        <w:rPr>
          <w:sz w:val="22"/>
          <w:szCs w:val="22"/>
        </w:rPr>
      </w:pPr>
      <w:bookmarkStart w:id="0" w:name="_GoBack"/>
      <w:bookmarkEnd w:id="0"/>
    </w:p>
    <w:p w:rsidR="00A50DB1" w:rsidRPr="00ED2DEA" w:rsidRDefault="00A50DB1" w:rsidP="00A50DB1">
      <w:pPr>
        <w:ind w:right="-125"/>
        <w:jc w:val="right"/>
        <w:rPr>
          <w:sz w:val="22"/>
          <w:szCs w:val="22"/>
        </w:rPr>
      </w:pPr>
    </w:p>
    <w:p w:rsidR="00A50DB1" w:rsidRPr="00ED2DEA" w:rsidRDefault="00A50DB1" w:rsidP="00A50DB1">
      <w:pPr>
        <w:rPr>
          <w:sz w:val="28"/>
          <w:szCs w:val="28"/>
        </w:rPr>
      </w:pPr>
    </w:p>
    <w:p w:rsidR="00A50DB1" w:rsidRPr="00ED2DEA" w:rsidRDefault="00A50DB1" w:rsidP="00A50DB1">
      <w:pPr>
        <w:rPr>
          <w:sz w:val="28"/>
          <w:szCs w:val="28"/>
        </w:rPr>
      </w:pPr>
    </w:p>
    <w:p w:rsidR="00A50DB1" w:rsidRPr="00ED2DEA" w:rsidRDefault="00A50DB1" w:rsidP="00A50DB1">
      <w:pPr>
        <w:rPr>
          <w:sz w:val="28"/>
          <w:szCs w:val="28"/>
        </w:rPr>
      </w:pPr>
    </w:p>
    <w:p w:rsidR="00A50DB1" w:rsidRPr="00ED2DEA" w:rsidRDefault="00A50DB1" w:rsidP="00A50DB1">
      <w:pPr>
        <w:jc w:val="center"/>
        <w:rPr>
          <w:b/>
          <w:sz w:val="28"/>
          <w:szCs w:val="28"/>
        </w:rPr>
      </w:pPr>
    </w:p>
    <w:p w:rsidR="00A50DB1" w:rsidRPr="00ED2DEA" w:rsidRDefault="00A50DB1" w:rsidP="00A50DB1">
      <w:pPr>
        <w:jc w:val="center"/>
        <w:rPr>
          <w:b/>
          <w:sz w:val="28"/>
          <w:szCs w:val="28"/>
        </w:rPr>
      </w:pPr>
    </w:p>
    <w:p w:rsidR="00A50DB1" w:rsidRPr="00ED2DEA" w:rsidRDefault="00A50DB1" w:rsidP="00A50DB1">
      <w:pPr>
        <w:jc w:val="center"/>
        <w:rPr>
          <w:b/>
          <w:sz w:val="28"/>
          <w:szCs w:val="28"/>
        </w:rPr>
      </w:pPr>
    </w:p>
    <w:p w:rsidR="00A50DB1" w:rsidRPr="00ED2DEA" w:rsidRDefault="00A50DB1" w:rsidP="00A50DB1">
      <w:pPr>
        <w:jc w:val="center"/>
        <w:rPr>
          <w:b/>
          <w:sz w:val="28"/>
          <w:szCs w:val="28"/>
        </w:rPr>
      </w:pPr>
    </w:p>
    <w:p w:rsidR="00A50DB1" w:rsidRPr="00ED2DEA" w:rsidRDefault="00A50DB1" w:rsidP="00A50DB1">
      <w:pPr>
        <w:jc w:val="center"/>
        <w:rPr>
          <w:b/>
          <w:sz w:val="28"/>
          <w:szCs w:val="28"/>
        </w:rPr>
      </w:pPr>
      <w:r w:rsidRPr="00ED2DEA">
        <w:rPr>
          <w:b/>
          <w:sz w:val="28"/>
          <w:szCs w:val="28"/>
        </w:rPr>
        <w:t>ВИСНОВОК</w:t>
      </w:r>
    </w:p>
    <w:p w:rsidR="00BC311F" w:rsidRPr="00ED2DEA" w:rsidRDefault="00A50DB1" w:rsidP="00BC311F">
      <w:pPr>
        <w:shd w:val="clear" w:color="auto" w:fill="FFFFFF"/>
        <w:ind w:right="285"/>
        <w:jc w:val="center"/>
        <w:textAlignment w:val="baseline"/>
        <w:rPr>
          <w:b/>
          <w:bCs/>
          <w:color w:val="000000"/>
          <w:sz w:val="28"/>
          <w:szCs w:val="28"/>
          <w:bdr w:val="none" w:sz="0" w:space="0" w:color="auto" w:frame="1"/>
        </w:rPr>
      </w:pPr>
      <w:r w:rsidRPr="00ED2DEA">
        <w:rPr>
          <w:b/>
          <w:bCs/>
          <w:spacing w:val="-2"/>
          <w:sz w:val="28"/>
          <w:szCs w:val="28"/>
        </w:rPr>
        <w:t>на пропозиції Президента України до Закону України «</w:t>
      </w:r>
      <w:r w:rsidR="00BC311F" w:rsidRPr="00ED2DEA">
        <w:rPr>
          <w:b/>
          <w:sz w:val="28"/>
          <w:szCs w:val="28"/>
        </w:rPr>
        <w:t xml:space="preserve">Про </w:t>
      </w:r>
      <w:r w:rsidR="00BC311F" w:rsidRPr="00ED2DEA">
        <w:rPr>
          <w:b/>
          <w:bCs/>
          <w:color w:val="000000"/>
          <w:sz w:val="28"/>
          <w:szCs w:val="28"/>
          <w:bdr w:val="none" w:sz="0" w:space="0" w:color="auto" w:frame="1"/>
        </w:rPr>
        <w:t>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w:t>
      </w:r>
    </w:p>
    <w:p w:rsidR="00BC311F" w:rsidRPr="00ED2DEA" w:rsidRDefault="00BC311F" w:rsidP="00A50DB1">
      <w:pPr>
        <w:tabs>
          <w:tab w:val="left" w:pos="7560"/>
          <w:tab w:val="left" w:pos="7920"/>
          <w:tab w:val="left" w:pos="8100"/>
        </w:tabs>
        <w:ind w:firstLine="180"/>
        <w:jc w:val="center"/>
        <w:rPr>
          <w:bCs/>
          <w:spacing w:val="-2"/>
          <w:sz w:val="28"/>
          <w:szCs w:val="28"/>
        </w:rPr>
      </w:pPr>
    </w:p>
    <w:p w:rsidR="00A50DB1" w:rsidRPr="00ED2DEA" w:rsidRDefault="00A50DB1" w:rsidP="00BF3649">
      <w:pPr>
        <w:shd w:val="clear" w:color="auto" w:fill="FFFFFF"/>
        <w:ind w:firstLine="720"/>
        <w:jc w:val="both"/>
        <w:textAlignment w:val="baseline"/>
        <w:rPr>
          <w:sz w:val="28"/>
          <w:szCs w:val="28"/>
        </w:rPr>
      </w:pPr>
      <w:r w:rsidRPr="00ED2DEA">
        <w:rPr>
          <w:sz w:val="28"/>
          <w:szCs w:val="28"/>
        </w:rPr>
        <w:t>Президент</w:t>
      </w:r>
      <w:r w:rsidR="00907E0C" w:rsidRPr="00ED2DEA">
        <w:rPr>
          <w:sz w:val="28"/>
          <w:szCs w:val="28"/>
        </w:rPr>
        <w:t xml:space="preserve"> України, розглянувши прийнятий Верховною Радою України 4 жовтня 2019 року Закон України «Про </w:t>
      </w:r>
      <w:r w:rsidR="00907E0C" w:rsidRPr="00ED2DEA">
        <w:rPr>
          <w:bCs/>
          <w:color w:val="000000"/>
          <w:sz w:val="28"/>
          <w:szCs w:val="28"/>
          <w:bdr w:val="none" w:sz="0" w:space="0" w:color="auto" w:frame="1"/>
        </w:rPr>
        <w:t>внесення змін до деяких законодавчих актів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907E0C" w:rsidRPr="00ED2DEA">
        <w:rPr>
          <w:sz w:val="28"/>
          <w:szCs w:val="28"/>
        </w:rPr>
        <w:t>»</w:t>
      </w:r>
      <w:r w:rsidRPr="00ED2DEA">
        <w:rPr>
          <w:bCs/>
          <w:spacing w:val="-2"/>
          <w:sz w:val="28"/>
          <w:szCs w:val="28"/>
        </w:rPr>
        <w:t>,</w:t>
      </w:r>
      <w:r w:rsidRPr="00ED2DEA">
        <w:rPr>
          <w:sz w:val="28"/>
          <w:szCs w:val="28"/>
        </w:rPr>
        <w:t xml:space="preserve"> зазначає, що він не може бути підписаний, виходячи з такого. </w:t>
      </w:r>
    </w:p>
    <w:p w:rsidR="00A03505" w:rsidRPr="00ED2DEA" w:rsidRDefault="00A03505" w:rsidP="00F87ADF">
      <w:pPr>
        <w:pStyle w:val="Style"/>
        <w:numPr>
          <w:ilvl w:val="0"/>
          <w:numId w:val="1"/>
        </w:numPr>
        <w:tabs>
          <w:tab w:val="left" w:pos="993"/>
        </w:tabs>
        <w:ind w:left="0" w:firstLine="720"/>
        <w:jc w:val="both"/>
        <w:textAlignment w:val="baseline"/>
        <w:rPr>
          <w:b/>
          <w:i/>
          <w:sz w:val="28"/>
          <w:szCs w:val="28"/>
          <w:lang w:val="uk-UA"/>
        </w:rPr>
      </w:pPr>
      <w:r w:rsidRPr="00ED2DEA">
        <w:rPr>
          <w:b/>
          <w:i/>
          <w:sz w:val="28"/>
          <w:szCs w:val="28"/>
          <w:lang w:val="uk-UA"/>
        </w:rPr>
        <w:t xml:space="preserve">Щодо змін до Закону України «Про державне регулювання виробництва i </w:t>
      </w:r>
      <w:proofErr w:type="spellStart"/>
      <w:r w:rsidRPr="00ED2DEA">
        <w:rPr>
          <w:b/>
          <w:i/>
          <w:sz w:val="28"/>
          <w:szCs w:val="28"/>
          <w:lang w:val="uk-UA"/>
        </w:rPr>
        <w:t>обiгу</w:t>
      </w:r>
      <w:proofErr w:type="spellEnd"/>
      <w:r w:rsidRPr="00ED2DEA">
        <w:rPr>
          <w:b/>
          <w:i/>
          <w:sz w:val="28"/>
          <w:szCs w:val="28"/>
          <w:lang w:val="uk-UA"/>
        </w:rPr>
        <w:t xml:space="preserve"> спирту етилового, коньячного i плодового, алкогольних напоїв, тютюнових </w:t>
      </w:r>
      <w:proofErr w:type="spellStart"/>
      <w:r w:rsidRPr="00ED2DEA">
        <w:rPr>
          <w:b/>
          <w:i/>
          <w:sz w:val="28"/>
          <w:szCs w:val="28"/>
          <w:lang w:val="uk-UA"/>
        </w:rPr>
        <w:t>виробiв</w:t>
      </w:r>
      <w:proofErr w:type="spellEnd"/>
      <w:r w:rsidRPr="00ED2DEA">
        <w:rPr>
          <w:b/>
          <w:i/>
          <w:sz w:val="28"/>
          <w:szCs w:val="28"/>
          <w:lang w:val="uk-UA"/>
        </w:rPr>
        <w:t xml:space="preserve"> та пального» (далі – Закон</w:t>
      </w:r>
      <w:r w:rsidR="00ED2DEA" w:rsidRPr="00ED2DEA">
        <w:rPr>
          <w:b/>
          <w:i/>
          <w:sz w:val="28"/>
          <w:szCs w:val="28"/>
          <w:lang w:val="uk-UA"/>
        </w:rPr>
        <w:t>)</w:t>
      </w:r>
      <w:r w:rsidRPr="00ED2DEA">
        <w:rPr>
          <w:b/>
          <w:i/>
          <w:sz w:val="28"/>
          <w:szCs w:val="28"/>
          <w:lang w:val="uk-UA"/>
        </w:rPr>
        <w:t>.</w:t>
      </w:r>
    </w:p>
    <w:p w:rsidR="00BF3649" w:rsidRPr="00ED2DEA" w:rsidRDefault="00A50DB1" w:rsidP="00A03505">
      <w:pPr>
        <w:pStyle w:val="Style"/>
        <w:tabs>
          <w:tab w:val="left" w:pos="993"/>
        </w:tabs>
        <w:ind w:firstLine="720"/>
        <w:jc w:val="both"/>
        <w:textAlignment w:val="baseline"/>
        <w:rPr>
          <w:sz w:val="28"/>
          <w:szCs w:val="28"/>
          <w:lang w:val="uk-UA"/>
        </w:rPr>
      </w:pPr>
      <w:r w:rsidRPr="00ED2DEA">
        <w:rPr>
          <w:sz w:val="28"/>
          <w:szCs w:val="28"/>
          <w:lang w:val="uk-UA"/>
        </w:rPr>
        <w:t>Глава держави звертає увагу, що «</w:t>
      </w:r>
      <w:r w:rsidR="007C5286" w:rsidRPr="00ED2DEA">
        <w:rPr>
          <w:sz w:val="28"/>
          <w:szCs w:val="28"/>
          <w:lang w:val="uk-UA"/>
        </w:rPr>
        <w:t>п</w:t>
      </w:r>
      <w:r w:rsidR="00BF3649" w:rsidRPr="00ED2DEA">
        <w:rPr>
          <w:sz w:val="28"/>
          <w:szCs w:val="28"/>
          <w:lang w:val="uk-UA"/>
        </w:rPr>
        <w:t xml:space="preserve">унктом 2 </w:t>
      </w:r>
      <w:proofErr w:type="spellStart"/>
      <w:r w:rsidR="00BF3649" w:rsidRPr="00ED2DEA">
        <w:rPr>
          <w:sz w:val="28"/>
          <w:szCs w:val="28"/>
          <w:lang w:val="uk-UA"/>
        </w:rPr>
        <w:t>роздiлу</w:t>
      </w:r>
      <w:proofErr w:type="spellEnd"/>
      <w:r w:rsidR="00BF3649" w:rsidRPr="00ED2DEA">
        <w:rPr>
          <w:sz w:val="28"/>
          <w:szCs w:val="28"/>
          <w:lang w:val="uk-UA"/>
        </w:rPr>
        <w:t xml:space="preserve"> II «</w:t>
      </w:r>
      <w:proofErr w:type="spellStart"/>
      <w:r w:rsidR="00BF3649" w:rsidRPr="00ED2DEA">
        <w:rPr>
          <w:sz w:val="28"/>
          <w:szCs w:val="28"/>
          <w:lang w:val="uk-UA"/>
        </w:rPr>
        <w:t>Прикiнцевi</w:t>
      </w:r>
      <w:proofErr w:type="spellEnd"/>
      <w:r w:rsidR="00BF3649" w:rsidRPr="00ED2DEA">
        <w:rPr>
          <w:sz w:val="28"/>
          <w:szCs w:val="28"/>
          <w:lang w:val="uk-UA"/>
        </w:rPr>
        <w:t xml:space="preserve"> та перехідні положення» Закону, що розглядається, стаття 18 Закону України «Про державне регулювання виробництва i </w:t>
      </w:r>
      <w:proofErr w:type="spellStart"/>
      <w:r w:rsidR="00BF3649" w:rsidRPr="00ED2DEA">
        <w:rPr>
          <w:sz w:val="28"/>
          <w:szCs w:val="28"/>
          <w:lang w:val="uk-UA"/>
        </w:rPr>
        <w:t>обiгу</w:t>
      </w:r>
      <w:proofErr w:type="spellEnd"/>
      <w:r w:rsidR="00BF3649" w:rsidRPr="00ED2DEA">
        <w:rPr>
          <w:sz w:val="28"/>
          <w:szCs w:val="28"/>
          <w:lang w:val="uk-UA"/>
        </w:rPr>
        <w:t xml:space="preserve"> спирту етилового, коньячного i плодового, алкогольних напоїв, тютюнових </w:t>
      </w:r>
      <w:proofErr w:type="spellStart"/>
      <w:r w:rsidR="00BF3649" w:rsidRPr="00ED2DEA">
        <w:rPr>
          <w:sz w:val="28"/>
          <w:szCs w:val="28"/>
          <w:lang w:val="uk-UA"/>
        </w:rPr>
        <w:t>виробiв</w:t>
      </w:r>
      <w:proofErr w:type="spellEnd"/>
      <w:r w:rsidR="00BF3649" w:rsidRPr="00ED2DEA">
        <w:rPr>
          <w:sz w:val="28"/>
          <w:szCs w:val="28"/>
          <w:lang w:val="uk-UA"/>
        </w:rPr>
        <w:t xml:space="preserve"> та пального» доповнюється положеннями, згідно з якими тимчасово, до 1 січня 2021 року, встановлюється, що:</w:t>
      </w:r>
    </w:p>
    <w:p w:rsidR="00BF3649" w:rsidRPr="00ED2DEA" w:rsidRDefault="00BF3649" w:rsidP="00BF3649">
      <w:pPr>
        <w:ind w:firstLine="720"/>
        <w:jc w:val="both"/>
        <w:rPr>
          <w:sz w:val="28"/>
          <w:szCs w:val="18"/>
        </w:rPr>
      </w:pPr>
      <w:r w:rsidRPr="00ED2DEA">
        <w:rPr>
          <w:sz w:val="28"/>
          <w:szCs w:val="18"/>
        </w:rPr>
        <w:t>суб'єкти господарювання, що здійснюють виробництво, імпорт та оптову торгівлю тютюновими виробами, повинні реалізувати цю продукцію суб'єктам господарювання, що отримали ліцензію на оптову торгівлю тютюновими виробами, за цінами, що не перевищують 80 відсотків встановленої виробником або імпортером максимальної роздрібної ціни на тютюнові вироби з урахуванням податку на додану вартість та акцизного збору (без суми акцизного податку з реалізації через роздрібну торговельну мережу тютюнових виробів);</w:t>
      </w:r>
    </w:p>
    <w:p w:rsidR="00BF3649" w:rsidRPr="00ED2DEA" w:rsidRDefault="00BF3649" w:rsidP="00FA3FF5">
      <w:pPr>
        <w:ind w:firstLine="720"/>
        <w:jc w:val="both"/>
        <w:rPr>
          <w:sz w:val="28"/>
          <w:szCs w:val="18"/>
        </w:rPr>
      </w:pPr>
      <w:r w:rsidRPr="00ED2DEA">
        <w:rPr>
          <w:sz w:val="28"/>
          <w:szCs w:val="18"/>
        </w:rPr>
        <w:t xml:space="preserve">суб'єкти господарювання, які отримали ліцензії на оптову торгівлю тютюновими виробами, здійснюють реалізацію цієї продукції суб'єктам господарювання, що отримали ліцензію на роздрібну торгівлю тютюновими виробами, за цінами, що не перевищують 87 відсотків встановленої виробником або імпортером максимальної роздрібної ціни на тютюнові вироби з урахуванням податку на додану вартість та акцизного збору (без суми акцизного податку з реалізації через роздрібну торговельну мережу </w:t>
      </w:r>
      <w:r w:rsidRPr="00ED2DEA">
        <w:rPr>
          <w:sz w:val="28"/>
          <w:szCs w:val="18"/>
        </w:rPr>
        <w:lastRenderedPageBreak/>
        <w:t>тютюнових виробів).</w:t>
      </w:r>
    </w:p>
    <w:p w:rsidR="00BF3649" w:rsidRPr="00ED2DEA" w:rsidRDefault="00BF3649" w:rsidP="00FA3FF5">
      <w:pPr>
        <w:pStyle w:val="Style"/>
        <w:ind w:firstLine="720"/>
        <w:jc w:val="both"/>
        <w:textAlignment w:val="baseline"/>
        <w:rPr>
          <w:color w:val="000000"/>
          <w:sz w:val="28"/>
          <w:szCs w:val="28"/>
          <w:lang w:val="uk-UA"/>
        </w:rPr>
      </w:pPr>
      <w:r w:rsidRPr="00ED2DEA">
        <w:rPr>
          <w:sz w:val="28"/>
          <w:szCs w:val="28"/>
          <w:lang w:val="uk-UA"/>
        </w:rPr>
        <w:t xml:space="preserve">За порушення зазначених вимог запроваджуються </w:t>
      </w:r>
      <w:proofErr w:type="spellStart"/>
      <w:r w:rsidRPr="00ED2DEA">
        <w:rPr>
          <w:sz w:val="28"/>
          <w:szCs w:val="28"/>
          <w:lang w:val="uk-UA"/>
        </w:rPr>
        <w:t>фiнансовi</w:t>
      </w:r>
      <w:proofErr w:type="spellEnd"/>
      <w:r w:rsidRPr="00ED2DEA">
        <w:rPr>
          <w:sz w:val="28"/>
          <w:szCs w:val="28"/>
          <w:lang w:val="uk-UA"/>
        </w:rPr>
        <w:t xml:space="preserve"> санкції у </w:t>
      </w:r>
      <w:proofErr w:type="spellStart"/>
      <w:r w:rsidRPr="00ED2DEA">
        <w:rPr>
          <w:sz w:val="28"/>
          <w:szCs w:val="28"/>
          <w:lang w:val="uk-UA"/>
        </w:rPr>
        <w:t>виглядi</w:t>
      </w:r>
      <w:proofErr w:type="spellEnd"/>
      <w:r w:rsidRPr="00ED2DEA">
        <w:rPr>
          <w:sz w:val="28"/>
          <w:szCs w:val="28"/>
          <w:lang w:val="uk-UA"/>
        </w:rPr>
        <w:t xml:space="preserve"> штрафу</w:t>
      </w:r>
      <w:r w:rsidR="007C5286" w:rsidRPr="00ED2DEA">
        <w:rPr>
          <w:sz w:val="28"/>
          <w:szCs w:val="28"/>
          <w:lang w:val="uk-UA"/>
        </w:rPr>
        <w:t>»</w:t>
      </w:r>
      <w:r w:rsidRPr="00ED2DEA">
        <w:rPr>
          <w:sz w:val="28"/>
          <w:szCs w:val="28"/>
          <w:lang w:val="uk-UA"/>
        </w:rPr>
        <w:t>.</w:t>
      </w:r>
    </w:p>
    <w:p w:rsidR="00251725" w:rsidRPr="00ED2DEA" w:rsidRDefault="00502109" w:rsidP="00FA3FF5">
      <w:pPr>
        <w:widowControl/>
        <w:autoSpaceDE/>
        <w:autoSpaceDN/>
        <w:adjustRightInd/>
        <w:ind w:firstLine="709"/>
        <w:jc w:val="both"/>
        <w:rPr>
          <w:sz w:val="28"/>
          <w:szCs w:val="18"/>
        </w:rPr>
      </w:pPr>
      <w:r w:rsidRPr="00ED2DEA">
        <w:rPr>
          <w:sz w:val="28"/>
          <w:szCs w:val="28"/>
        </w:rPr>
        <w:t>Глава держави зазначає, що</w:t>
      </w:r>
      <w:r w:rsidR="00251725" w:rsidRPr="00ED2DEA">
        <w:rPr>
          <w:sz w:val="28"/>
          <w:szCs w:val="28"/>
        </w:rPr>
        <w:t xml:space="preserve"> </w:t>
      </w:r>
      <w:r w:rsidR="00251725" w:rsidRPr="00ED2DEA">
        <w:rPr>
          <w:color w:val="000000"/>
          <w:sz w:val="28"/>
        </w:rPr>
        <w:t xml:space="preserve">Законом фактично запроваджується державне регулювання порядку визначення суб’єктами господарювання, </w:t>
      </w:r>
      <w:r w:rsidR="00251725" w:rsidRPr="00ED2DEA">
        <w:rPr>
          <w:sz w:val="28"/>
          <w:szCs w:val="18"/>
        </w:rPr>
        <w:t>що здійснюють виробництво, імпорт та оптову торгівлю тютюновими виробами,</w:t>
      </w:r>
      <w:r w:rsidR="00251725" w:rsidRPr="00ED2DEA">
        <w:rPr>
          <w:color w:val="000000"/>
          <w:sz w:val="28"/>
        </w:rPr>
        <w:t xml:space="preserve"> цін, за якими мають реалізовуватися такі вироби</w:t>
      </w:r>
      <w:r w:rsidR="00251725" w:rsidRPr="00ED2DEA">
        <w:rPr>
          <w:sz w:val="28"/>
          <w:szCs w:val="18"/>
        </w:rPr>
        <w:t xml:space="preserve"> суб'єктам господарювання, що отримали ліцензію на оптову торгівлю тютюновими виробами, а також </w:t>
      </w:r>
      <w:r w:rsidR="00251725" w:rsidRPr="00ED2DEA">
        <w:rPr>
          <w:color w:val="000000"/>
          <w:sz w:val="28"/>
        </w:rPr>
        <w:t xml:space="preserve">цін, за якими </w:t>
      </w:r>
      <w:r w:rsidR="00251725" w:rsidRPr="00ED2DEA">
        <w:rPr>
          <w:sz w:val="28"/>
          <w:szCs w:val="18"/>
        </w:rPr>
        <w:t>суб'єкти господарювання, які отримали ліцензію на оптову торгівлю тютюновими виробами, мають здійснювати реалізацію цієї продукції суб'єктам господарювання, що отримали ліцензію на роздрібну торгівлю тютюновими виробами. За такого підходу обмежуються права зазначених суб’єктів господарювання на встановлення вільної ціни при реалізації ними тютюнових виробів. Це, на думку Глави держави, не відповідає Конституції України, якою гарантується свобода підприємницької діяльності та захист державою конкуренції у підприємницькій діяльності (</w:t>
      </w:r>
      <w:proofErr w:type="spellStart"/>
      <w:r w:rsidR="00251725" w:rsidRPr="00ED2DEA">
        <w:rPr>
          <w:sz w:val="28"/>
          <w:szCs w:val="18"/>
        </w:rPr>
        <w:t>ч</w:t>
      </w:r>
      <w:r w:rsidR="007C5286" w:rsidRPr="00ED2DEA">
        <w:rPr>
          <w:sz w:val="28"/>
          <w:szCs w:val="18"/>
        </w:rPr>
        <w:t>.ч</w:t>
      </w:r>
      <w:proofErr w:type="spellEnd"/>
      <w:r w:rsidR="007C5286" w:rsidRPr="00ED2DEA">
        <w:rPr>
          <w:sz w:val="28"/>
          <w:szCs w:val="18"/>
        </w:rPr>
        <w:t xml:space="preserve">. 1, 3 </w:t>
      </w:r>
      <w:r w:rsidR="00251725" w:rsidRPr="00ED2DEA">
        <w:rPr>
          <w:sz w:val="28"/>
          <w:szCs w:val="18"/>
        </w:rPr>
        <w:t>ст</w:t>
      </w:r>
      <w:r w:rsidR="007C5286" w:rsidRPr="00ED2DEA">
        <w:rPr>
          <w:sz w:val="28"/>
          <w:szCs w:val="18"/>
        </w:rPr>
        <w:t>.</w:t>
      </w:r>
      <w:r w:rsidR="00251725" w:rsidRPr="00ED2DEA">
        <w:rPr>
          <w:sz w:val="28"/>
          <w:szCs w:val="18"/>
        </w:rPr>
        <w:t xml:space="preserve"> 42).</w:t>
      </w:r>
    </w:p>
    <w:p w:rsidR="00FA3FF5" w:rsidRPr="00ED2DEA" w:rsidRDefault="00506345" w:rsidP="00FA3FF5">
      <w:pPr>
        <w:widowControl/>
        <w:autoSpaceDE/>
        <w:autoSpaceDN/>
        <w:adjustRightInd/>
        <w:ind w:firstLine="709"/>
        <w:jc w:val="both"/>
        <w:rPr>
          <w:sz w:val="28"/>
          <w:szCs w:val="18"/>
        </w:rPr>
      </w:pPr>
      <w:r w:rsidRPr="00ED2DEA">
        <w:rPr>
          <w:sz w:val="28"/>
          <w:szCs w:val="28"/>
        </w:rPr>
        <w:t xml:space="preserve">Крім того, Президент України зазначає, що </w:t>
      </w:r>
      <w:r w:rsidR="00FA3FF5" w:rsidRPr="00ED2DEA">
        <w:rPr>
          <w:sz w:val="28"/>
          <w:szCs w:val="18"/>
        </w:rPr>
        <w:t>згідно з Господарським кодексом України на всі види продукції (робіт, послуг) визначаються вільні ціни, за винятком тих видів продукції (робіт, послуг), на які встановлено державні регульовані ціни; вільні ціни визначаються суб'єктами господарювання самостійно за згодою сторін (ст</w:t>
      </w:r>
      <w:r w:rsidR="007C5286" w:rsidRPr="00ED2DEA">
        <w:rPr>
          <w:sz w:val="28"/>
          <w:szCs w:val="18"/>
        </w:rPr>
        <w:t>.</w:t>
      </w:r>
      <w:r w:rsidR="00FA3FF5" w:rsidRPr="00ED2DEA">
        <w:rPr>
          <w:sz w:val="28"/>
          <w:szCs w:val="18"/>
        </w:rPr>
        <w:t xml:space="preserve"> 190); державні регульовані ціни запроваджуються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у встановленому законодавством порядку; державне регулювання цін здійснюється згідно із Законом України «Про ціни і ціноутворення» (ст</w:t>
      </w:r>
      <w:r w:rsidR="007C5286" w:rsidRPr="00ED2DEA">
        <w:rPr>
          <w:sz w:val="28"/>
          <w:szCs w:val="18"/>
        </w:rPr>
        <w:t xml:space="preserve">. </w:t>
      </w:r>
      <w:r w:rsidR="00FA3FF5" w:rsidRPr="00ED2DEA">
        <w:rPr>
          <w:sz w:val="28"/>
          <w:szCs w:val="18"/>
        </w:rPr>
        <w:t>191).</w:t>
      </w:r>
      <w:r w:rsidR="00FA3FF5" w:rsidRPr="00ED2DEA">
        <w:t xml:space="preserve"> </w:t>
      </w:r>
    </w:p>
    <w:p w:rsidR="00FA3FF5" w:rsidRPr="00ED2DEA" w:rsidRDefault="00FA3FF5" w:rsidP="00FA3FF5">
      <w:pPr>
        <w:widowControl/>
        <w:autoSpaceDE/>
        <w:autoSpaceDN/>
        <w:adjustRightInd/>
        <w:ind w:firstLine="709"/>
        <w:jc w:val="both"/>
        <w:rPr>
          <w:spacing w:val="-4"/>
          <w:sz w:val="28"/>
          <w:szCs w:val="18"/>
        </w:rPr>
      </w:pPr>
      <w:r w:rsidRPr="00ED2DEA">
        <w:rPr>
          <w:sz w:val="28"/>
          <w:szCs w:val="18"/>
        </w:rPr>
        <w:t xml:space="preserve">Відповідно до Закону України «Про ціни і ціноутворення» державні регульовані ціни запроваджуються на товари, які справляють визначальний вплив на загальний рівень і динаміку цін, мають істотну соціальну значущість, а також на товари, що виробляються суб'єктами, які займають монопольне (домінуюче) становище на ринку; державні регульовані ціни </w:t>
      </w:r>
      <w:r w:rsidRPr="00ED2DEA">
        <w:rPr>
          <w:spacing w:val="-4"/>
          <w:sz w:val="28"/>
          <w:szCs w:val="18"/>
        </w:rPr>
        <w:t>можуть запроваджуватися на товари суб'єктів господарювання, які порушують вимоги законодавства про захист економічної конкуренції (ст</w:t>
      </w:r>
      <w:r w:rsidR="007C5286" w:rsidRPr="00ED2DEA">
        <w:rPr>
          <w:spacing w:val="-4"/>
          <w:sz w:val="28"/>
          <w:szCs w:val="18"/>
        </w:rPr>
        <w:t>.</w:t>
      </w:r>
      <w:r w:rsidRPr="00ED2DEA">
        <w:rPr>
          <w:spacing w:val="-4"/>
          <w:sz w:val="28"/>
          <w:szCs w:val="18"/>
        </w:rPr>
        <w:t xml:space="preserve"> 12).</w:t>
      </w:r>
    </w:p>
    <w:p w:rsidR="00FA3FF5" w:rsidRPr="00ED2DEA" w:rsidRDefault="00FA3FF5" w:rsidP="00FA3FF5">
      <w:pPr>
        <w:widowControl/>
        <w:autoSpaceDE/>
        <w:autoSpaceDN/>
        <w:adjustRightInd/>
        <w:ind w:firstLine="709"/>
        <w:jc w:val="both"/>
        <w:rPr>
          <w:sz w:val="28"/>
          <w:szCs w:val="18"/>
        </w:rPr>
      </w:pPr>
      <w:r w:rsidRPr="00ED2DEA">
        <w:rPr>
          <w:sz w:val="28"/>
          <w:szCs w:val="18"/>
        </w:rPr>
        <w:t>Забезпечення проведення фінансової, цінової політики відповідно до Конституції України покладено на Кабінет Міністрів України (п</w:t>
      </w:r>
      <w:r w:rsidR="007C5286" w:rsidRPr="00ED2DEA">
        <w:rPr>
          <w:sz w:val="28"/>
          <w:szCs w:val="18"/>
        </w:rPr>
        <w:t xml:space="preserve">. </w:t>
      </w:r>
      <w:r w:rsidRPr="00ED2DEA">
        <w:rPr>
          <w:sz w:val="28"/>
          <w:szCs w:val="18"/>
        </w:rPr>
        <w:t>3 ч</w:t>
      </w:r>
      <w:r w:rsidR="007C5286" w:rsidRPr="00ED2DEA">
        <w:rPr>
          <w:sz w:val="28"/>
          <w:szCs w:val="18"/>
        </w:rPr>
        <w:t xml:space="preserve">. 1 </w:t>
      </w:r>
      <w:r w:rsidRPr="00ED2DEA">
        <w:rPr>
          <w:sz w:val="28"/>
          <w:szCs w:val="18"/>
        </w:rPr>
        <w:t>ст</w:t>
      </w:r>
      <w:r w:rsidR="007C5286" w:rsidRPr="00ED2DEA">
        <w:rPr>
          <w:sz w:val="28"/>
          <w:szCs w:val="18"/>
        </w:rPr>
        <w:t xml:space="preserve">. </w:t>
      </w:r>
      <w:r w:rsidRPr="00ED2DEA">
        <w:rPr>
          <w:sz w:val="28"/>
          <w:szCs w:val="18"/>
        </w:rPr>
        <w:t>116).</w:t>
      </w:r>
    </w:p>
    <w:p w:rsidR="00FA3FF5" w:rsidRPr="00ED2DEA" w:rsidRDefault="00FA3FF5" w:rsidP="00FA3FF5">
      <w:pPr>
        <w:widowControl/>
        <w:autoSpaceDE/>
        <w:autoSpaceDN/>
        <w:adjustRightInd/>
        <w:ind w:firstLine="709"/>
        <w:jc w:val="both"/>
        <w:rPr>
          <w:color w:val="000000"/>
          <w:sz w:val="28"/>
        </w:rPr>
      </w:pPr>
      <w:r w:rsidRPr="00ED2DEA">
        <w:rPr>
          <w:sz w:val="28"/>
          <w:szCs w:val="18"/>
        </w:rPr>
        <w:t xml:space="preserve">Відповідно до </w:t>
      </w:r>
      <w:r w:rsidRPr="00ED2DEA">
        <w:rPr>
          <w:color w:val="000000"/>
          <w:sz w:val="28"/>
        </w:rPr>
        <w:t>ст</w:t>
      </w:r>
      <w:r w:rsidR="007C5286" w:rsidRPr="00ED2DEA">
        <w:rPr>
          <w:color w:val="000000"/>
          <w:sz w:val="28"/>
        </w:rPr>
        <w:t xml:space="preserve">. </w:t>
      </w:r>
      <w:r w:rsidRPr="00ED2DEA">
        <w:rPr>
          <w:color w:val="000000"/>
          <w:sz w:val="28"/>
        </w:rPr>
        <w:t xml:space="preserve">13 Закону України </w:t>
      </w:r>
      <w:r w:rsidRPr="00ED2DEA">
        <w:rPr>
          <w:sz w:val="28"/>
          <w:szCs w:val="18"/>
        </w:rPr>
        <w:t>«Про ціни і ціноутворення» д</w:t>
      </w:r>
      <w:r w:rsidRPr="00ED2DEA">
        <w:rPr>
          <w:color w:val="000000"/>
          <w:sz w:val="28"/>
        </w:rPr>
        <w:t>ержавне регулювання цін здійснюється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w:t>
      </w:r>
    </w:p>
    <w:p w:rsidR="00FA3FF5" w:rsidRPr="00ED2DEA" w:rsidRDefault="00FA3FF5" w:rsidP="00FA3FF5">
      <w:pPr>
        <w:widowControl/>
        <w:autoSpaceDE/>
        <w:autoSpaceDN/>
        <w:adjustRightInd/>
        <w:ind w:firstLine="709"/>
        <w:jc w:val="both"/>
        <w:rPr>
          <w:color w:val="000000"/>
          <w:sz w:val="28"/>
        </w:rPr>
      </w:pPr>
      <w:r w:rsidRPr="00ED2DEA">
        <w:rPr>
          <w:color w:val="000000"/>
          <w:sz w:val="28"/>
        </w:rPr>
        <w:t xml:space="preserve">За Конституцією України </w:t>
      </w:r>
      <w:bookmarkStart w:id="1" w:name="n4189"/>
      <w:bookmarkEnd w:id="1"/>
      <w:r w:rsidRPr="00ED2DEA">
        <w:rPr>
          <w:color w:val="000000"/>
          <w:sz w:val="28"/>
        </w:rPr>
        <w:t>державна влада в Україні здійснюється на засадах її поділу на законодавчу, виконавчу, судову; органи законодавчої, виконавчої та судової влади здійснюють свої повноваження у встановлених цією Конституцією межах і відповідно до законів України (ст</w:t>
      </w:r>
      <w:r w:rsidR="007C5286" w:rsidRPr="00ED2DEA">
        <w:rPr>
          <w:color w:val="000000"/>
          <w:sz w:val="28"/>
        </w:rPr>
        <w:t xml:space="preserve">. </w:t>
      </w:r>
      <w:r w:rsidRPr="00ED2DEA">
        <w:rPr>
          <w:color w:val="000000"/>
          <w:sz w:val="28"/>
        </w:rPr>
        <w:t>6).</w:t>
      </w:r>
    </w:p>
    <w:p w:rsidR="00E37FF4" w:rsidRPr="00ED2DEA" w:rsidRDefault="00E37FF4" w:rsidP="00E37FF4">
      <w:pPr>
        <w:widowControl/>
        <w:autoSpaceDE/>
        <w:autoSpaceDN/>
        <w:adjustRightInd/>
        <w:spacing w:before="40"/>
        <w:ind w:firstLine="709"/>
        <w:jc w:val="both"/>
        <w:rPr>
          <w:sz w:val="28"/>
          <w:szCs w:val="28"/>
        </w:rPr>
      </w:pPr>
      <w:r w:rsidRPr="00ED2DEA">
        <w:rPr>
          <w:sz w:val="28"/>
          <w:szCs w:val="28"/>
        </w:rPr>
        <w:t>Враховуючи викладене, Глава держави робить висновок про те, що запропоновані п</w:t>
      </w:r>
      <w:r w:rsidR="007C5286" w:rsidRPr="00ED2DEA">
        <w:rPr>
          <w:sz w:val="28"/>
          <w:szCs w:val="28"/>
        </w:rPr>
        <w:t xml:space="preserve">. </w:t>
      </w:r>
      <w:r w:rsidRPr="00ED2DEA">
        <w:rPr>
          <w:sz w:val="28"/>
          <w:szCs w:val="28"/>
        </w:rPr>
        <w:t xml:space="preserve">2 </w:t>
      </w:r>
      <w:proofErr w:type="spellStart"/>
      <w:r w:rsidRPr="00ED2DEA">
        <w:rPr>
          <w:sz w:val="28"/>
          <w:szCs w:val="28"/>
        </w:rPr>
        <w:t>роздiлу</w:t>
      </w:r>
      <w:proofErr w:type="spellEnd"/>
      <w:r w:rsidRPr="00ED2DEA">
        <w:rPr>
          <w:sz w:val="28"/>
          <w:szCs w:val="28"/>
        </w:rPr>
        <w:t xml:space="preserve"> II «</w:t>
      </w:r>
      <w:proofErr w:type="spellStart"/>
      <w:r w:rsidRPr="00ED2DEA">
        <w:rPr>
          <w:sz w:val="28"/>
          <w:szCs w:val="28"/>
        </w:rPr>
        <w:t>Прикiнцевi</w:t>
      </w:r>
      <w:proofErr w:type="spellEnd"/>
      <w:r w:rsidRPr="00ED2DEA">
        <w:rPr>
          <w:sz w:val="28"/>
          <w:szCs w:val="28"/>
        </w:rPr>
        <w:t xml:space="preserve"> та перехідні положення» Закону </w:t>
      </w:r>
      <w:r w:rsidRPr="00ED2DEA">
        <w:rPr>
          <w:sz w:val="28"/>
          <w:szCs w:val="28"/>
        </w:rPr>
        <w:lastRenderedPageBreak/>
        <w:t>зміни до ст</w:t>
      </w:r>
      <w:r w:rsidR="007C5286" w:rsidRPr="00ED2DEA">
        <w:rPr>
          <w:sz w:val="28"/>
          <w:szCs w:val="28"/>
        </w:rPr>
        <w:t xml:space="preserve">. </w:t>
      </w:r>
      <w:r w:rsidRPr="00ED2DEA">
        <w:rPr>
          <w:sz w:val="28"/>
          <w:szCs w:val="28"/>
        </w:rPr>
        <w:t xml:space="preserve">18 Закону України «Про державне регулювання виробництва i </w:t>
      </w:r>
      <w:proofErr w:type="spellStart"/>
      <w:r w:rsidRPr="00ED2DEA">
        <w:rPr>
          <w:sz w:val="28"/>
          <w:szCs w:val="28"/>
        </w:rPr>
        <w:t>обiгу</w:t>
      </w:r>
      <w:proofErr w:type="spellEnd"/>
      <w:r w:rsidRPr="00ED2DEA">
        <w:rPr>
          <w:sz w:val="28"/>
          <w:szCs w:val="28"/>
        </w:rPr>
        <w:t xml:space="preserve"> спирту етилового, коньячного i плодового, алкогольних напоїв, тютюнових </w:t>
      </w:r>
      <w:proofErr w:type="spellStart"/>
      <w:r w:rsidRPr="00ED2DEA">
        <w:rPr>
          <w:sz w:val="28"/>
          <w:szCs w:val="28"/>
        </w:rPr>
        <w:t>виробiв</w:t>
      </w:r>
      <w:proofErr w:type="spellEnd"/>
      <w:r w:rsidRPr="00ED2DEA">
        <w:rPr>
          <w:sz w:val="28"/>
          <w:szCs w:val="28"/>
        </w:rPr>
        <w:t xml:space="preserve"> та пального» є такими, що не відповідають Конституції України, Господарському к</w:t>
      </w:r>
      <w:r w:rsidR="00A76B74" w:rsidRPr="00ED2DEA">
        <w:rPr>
          <w:sz w:val="28"/>
          <w:szCs w:val="28"/>
        </w:rPr>
        <w:t>одексу України, Закону України «Про ціни і ціноутворення»</w:t>
      </w:r>
      <w:r w:rsidRPr="00ED2DEA">
        <w:rPr>
          <w:sz w:val="28"/>
          <w:szCs w:val="28"/>
        </w:rPr>
        <w:t>, а відтак не можуть бути підтримані.</w:t>
      </w:r>
    </w:p>
    <w:p w:rsidR="00A50DB1" w:rsidRPr="00ED2DEA" w:rsidRDefault="00A50DB1" w:rsidP="00A50DB1">
      <w:pPr>
        <w:ind w:firstLine="720"/>
        <w:jc w:val="both"/>
        <w:rPr>
          <w:color w:val="000000"/>
          <w:sz w:val="28"/>
          <w:szCs w:val="28"/>
        </w:rPr>
      </w:pPr>
      <w:r w:rsidRPr="00ED2DEA">
        <w:rPr>
          <w:sz w:val="28"/>
          <w:szCs w:val="28"/>
        </w:rPr>
        <w:t>Головне управління вважає</w:t>
      </w:r>
      <w:r w:rsidRPr="00ED2DEA">
        <w:rPr>
          <w:color w:val="000000"/>
          <w:sz w:val="28"/>
          <w:szCs w:val="28"/>
        </w:rPr>
        <w:t xml:space="preserve"> слушною аргументацію, наведену Президентом України на користь внесеної ним пропозиції, та підтримує її прийняття.</w:t>
      </w:r>
    </w:p>
    <w:p w:rsidR="00780C20" w:rsidRPr="00ED2DEA" w:rsidRDefault="00780C20" w:rsidP="00F87ADF">
      <w:pPr>
        <w:pStyle w:val="a8"/>
        <w:numPr>
          <w:ilvl w:val="0"/>
          <w:numId w:val="1"/>
        </w:numPr>
        <w:tabs>
          <w:tab w:val="left" w:pos="993"/>
        </w:tabs>
        <w:ind w:left="0" w:firstLine="720"/>
        <w:jc w:val="both"/>
        <w:rPr>
          <w:b/>
          <w:i/>
          <w:sz w:val="28"/>
          <w:szCs w:val="28"/>
        </w:rPr>
      </w:pPr>
      <w:r w:rsidRPr="00ED2DEA">
        <w:rPr>
          <w:b/>
          <w:i/>
          <w:sz w:val="28"/>
          <w:szCs w:val="28"/>
        </w:rPr>
        <w:t>Щодо змін до Закону України «Про збір та облік єдиного внеску на загальнообов’язкове державне соціальне страхування»</w:t>
      </w:r>
      <w:r w:rsidR="00A03505" w:rsidRPr="00ED2DEA">
        <w:rPr>
          <w:b/>
          <w:i/>
          <w:sz w:val="28"/>
          <w:szCs w:val="28"/>
        </w:rPr>
        <w:t xml:space="preserve"> (далі – Закон).</w:t>
      </w:r>
    </w:p>
    <w:p w:rsidR="00A03505" w:rsidRPr="00ED2DEA" w:rsidRDefault="00A03505" w:rsidP="00A03505">
      <w:pPr>
        <w:shd w:val="clear" w:color="auto" w:fill="FFFFFF"/>
        <w:tabs>
          <w:tab w:val="left" w:pos="851"/>
        </w:tabs>
        <w:spacing w:line="259" w:lineRule="auto"/>
        <w:ind w:firstLine="720"/>
        <w:jc w:val="both"/>
        <w:rPr>
          <w:sz w:val="28"/>
          <w:szCs w:val="28"/>
        </w:rPr>
      </w:pPr>
      <w:r w:rsidRPr="00ED2DEA">
        <w:rPr>
          <w:sz w:val="28"/>
          <w:szCs w:val="28"/>
        </w:rPr>
        <w:t>Глава держави зазначає, що «Законом передбачено внесення змін до пункту 1 частини десятої статті 9 Закону України "Про збір та облік єдиного внеску на загальнообов'язкове державне соціальне страхування". Цим пунктом визначається, який день вважається днем сплати єдиного внеску у разі перерахування сум єдиного внеску з рахунку платника на відповідні рахунки податкового органу. Змінами пропонується поширити зазначене положення і на випадок перерахування сум єдиного внеску з рахунку платника на єдиний рахунок (абзац дев’ятий пункту 2 розділу I Закону).</w:t>
      </w:r>
    </w:p>
    <w:p w:rsidR="00A03505" w:rsidRPr="00ED2DEA" w:rsidRDefault="00A03505" w:rsidP="00A03505">
      <w:pPr>
        <w:shd w:val="clear" w:color="auto" w:fill="FFFFFF"/>
        <w:tabs>
          <w:tab w:val="left" w:pos="851"/>
        </w:tabs>
        <w:spacing w:line="259" w:lineRule="auto"/>
        <w:ind w:firstLine="720"/>
        <w:jc w:val="both"/>
        <w:rPr>
          <w:sz w:val="28"/>
          <w:szCs w:val="28"/>
        </w:rPr>
      </w:pPr>
      <w:r w:rsidRPr="00ED2DEA">
        <w:rPr>
          <w:sz w:val="28"/>
          <w:szCs w:val="28"/>
        </w:rPr>
        <w:t xml:space="preserve">Законом також вносяться зміни до пункту 1 частини дванадцятої     статті 25 Закону України </w:t>
      </w:r>
      <w:r w:rsidR="00F97485">
        <w:rPr>
          <w:sz w:val="28"/>
          <w:szCs w:val="28"/>
        </w:rPr>
        <w:t>«</w:t>
      </w:r>
      <w:r w:rsidRPr="00ED2DEA">
        <w:rPr>
          <w:sz w:val="28"/>
          <w:szCs w:val="28"/>
        </w:rPr>
        <w:t>Про збір та облік єдиного внеску на загальнообов'язкове державне соціальне страхування</w:t>
      </w:r>
      <w:r w:rsidR="00F97485">
        <w:rPr>
          <w:sz w:val="28"/>
          <w:szCs w:val="28"/>
        </w:rPr>
        <w:t>»</w:t>
      </w:r>
      <w:r w:rsidRPr="00ED2DEA">
        <w:rPr>
          <w:sz w:val="28"/>
          <w:szCs w:val="28"/>
        </w:rPr>
        <w:t>, яким передбачено фінансові санкції, що застосовують податкові органи до банків за несвоєчасне перерахування або несвоєчасне зарахування на рахунки податкових органів сум єдиного внеску та фінансових санкцій, застосованих податковими органами до платника єдиного внеску. Змінами пропонується поширити зазначене положення і на випадок несвоєчасного перерахування або несвоєчасного зарахування сум єдиного внеску та фінансових санкцій на єдиний рахунок (абзац одинадцятий пункту 2 розділу І).</w:t>
      </w:r>
    </w:p>
    <w:p w:rsidR="00A03505" w:rsidRPr="00ED2DEA" w:rsidRDefault="00A03505" w:rsidP="00A03505">
      <w:pPr>
        <w:shd w:val="clear" w:color="auto" w:fill="FFFFFF"/>
        <w:tabs>
          <w:tab w:val="left" w:pos="851"/>
        </w:tabs>
        <w:spacing w:line="259" w:lineRule="auto"/>
        <w:ind w:firstLine="720"/>
        <w:jc w:val="both"/>
        <w:rPr>
          <w:sz w:val="28"/>
          <w:szCs w:val="28"/>
        </w:rPr>
      </w:pPr>
      <w:r w:rsidRPr="00ED2DEA">
        <w:rPr>
          <w:sz w:val="28"/>
          <w:szCs w:val="28"/>
        </w:rPr>
        <w:t xml:space="preserve">Пропоновані Законом зміни до пункту 1 частини десятої статті 9, пункту 1 частини дванадцятої статті 25 Закону України «Про збір та облік єдиного внеску на загальнообов'язкове державне соціальне страхування» пов’язуються з використанням </w:t>
      </w:r>
      <w:proofErr w:type="spellStart"/>
      <w:r w:rsidRPr="00ED2DEA">
        <w:rPr>
          <w:sz w:val="28"/>
          <w:szCs w:val="28"/>
        </w:rPr>
        <w:t>терміна</w:t>
      </w:r>
      <w:proofErr w:type="spellEnd"/>
      <w:r w:rsidRPr="00ED2DEA">
        <w:rPr>
          <w:sz w:val="28"/>
          <w:szCs w:val="28"/>
        </w:rPr>
        <w:t xml:space="preserve"> «орган доходів і зборів» та сформульовані без урахування змін, внесених Законом України «Про внесення змін до Митного кодексу України та деяких інших законодавчих актів України у зв'язку з проведенням адміністративної реформи» від 14 січня 2020 року № 440-IX (набрав чинності 13 лютого 2020 року), за якими у наведених положеннях вживається термін «податковий орган» замість </w:t>
      </w:r>
      <w:proofErr w:type="spellStart"/>
      <w:r w:rsidRPr="00ED2DEA">
        <w:rPr>
          <w:sz w:val="28"/>
          <w:szCs w:val="28"/>
        </w:rPr>
        <w:t>терміна</w:t>
      </w:r>
      <w:proofErr w:type="spellEnd"/>
      <w:r w:rsidRPr="00ED2DEA">
        <w:rPr>
          <w:sz w:val="28"/>
          <w:szCs w:val="28"/>
        </w:rPr>
        <w:t xml:space="preserve"> «орган доходів і зборів»». </w:t>
      </w:r>
    </w:p>
    <w:p w:rsidR="00A03505" w:rsidRPr="00ED2DEA" w:rsidRDefault="00A03505" w:rsidP="00A03505">
      <w:pPr>
        <w:shd w:val="clear" w:color="auto" w:fill="FFFFFF"/>
        <w:tabs>
          <w:tab w:val="left" w:pos="851"/>
        </w:tabs>
        <w:spacing w:line="259" w:lineRule="auto"/>
        <w:ind w:firstLine="720"/>
        <w:jc w:val="both"/>
        <w:rPr>
          <w:sz w:val="28"/>
          <w:szCs w:val="28"/>
        </w:rPr>
      </w:pPr>
      <w:r w:rsidRPr="00ED2DEA">
        <w:rPr>
          <w:sz w:val="28"/>
          <w:szCs w:val="28"/>
        </w:rPr>
        <w:t>За таких обставин, як зазначає Президент України, пропоновані Законом зміни до п. 1 ч. 10 ст. 9, п. 1 ч. 12 ст. 25 Закону створюють правову невизначеність та не можуть бути реалізовані.</w:t>
      </w:r>
    </w:p>
    <w:p w:rsidR="00A03505" w:rsidRPr="00ED2DEA" w:rsidRDefault="00A03505" w:rsidP="00A03505">
      <w:pPr>
        <w:shd w:val="clear" w:color="auto" w:fill="FFFFFF"/>
        <w:tabs>
          <w:tab w:val="left" w:pos="851"/>
        </w:tabs>
        <w:spacing w:line="259" w:lineRule="auto"/>
        <w:ind w:firstLine="720"/>
        <w:jc w:val="both"/>
        <w:rPr>
          <w:sz w:val="28"/>
          <w:szCs w:val="28"/>
        </w:rPr>
      </w:pPr>
      <w:r w:rsidRPr="00ED2DEA">
        <w:rPr>
          <w:sz w:val="28"/>
          <w:szCs w:val="28"/>
        </w:rPr>
        <w:t xml:space="preserve">У зв’язку з цим, на його думку, залишаться неврегульованими питання </w:t>
      </w:r>
      <w:r w:rsidRPr="00ED2DEA">
        <w:rPr>
          <w:sz w:val="28"/>
          <w:szCs w:val="28"/>
        </w:rPr>
        <w:lastRenderedPageBreak/>
        <w:t>щодо визначення дня сплати єдиного внеску у разі перерахування сум єдиного внеску з рахунку платника на єдиний рахунок, а також застосування податковими органами фінансових санкцій до банків за несвоєчасне перерахування або несвоєчасне зарахування на єдиний рахунок сум єдиного внеску та фінансових санкцій, застосованих податковими органами до платника єдиного внеску».</w:t>
      </w:r>
    </w:p>
    <w:p w:rsidR="00A03505" w:rsidRPr="00ED2DEA" w:rsidRDefault="00A03505" w:rsidP="00A03505">
      <w:pPr>
        <w:shd w:val="clear" w:color="auto" w:fill="FFFFFF"/>
        <w:tabs>
          <w:tab w:val="left" w:pos="851"/>
        </w:tabs>
        <w:spacing w:line="259" w:lineRule="auto"/>
        <w:ind w:firstLine="720"/>
        <w:jc w:val="both"/>
        <w:rPr>
          <w:sz w:val="28"/>
          <w:szCs w:val="28"/>
        </w:rPr>
      </w:pPr>
      <w:bookmarkStart w:id="2" w:name="n1104"/>
      <w:bookmarkStart w:id="3" w:name="n1105"/>
      <w:bookmarkStart w:id="4" w:name="n12661"/>
      <w:bookmarkStart w:id="5" w:name="n13828"/>
      <w:bookmarkStart w:id="6" w:name="n13827"/>
      <w:bookmarkStart w:id="7" w:name="n1107"/>
      <w:bookmarkEnd w:id="2"/>
      <w:bookmarkEnd w:id="3"/>
      <w:bookmarkEnd w:id="4"/>
      <w:bookmarkEnd w:id="5"/>
      <w:bookmarkEnd w:id="6"/>
      <w:bookmarkEnd w:id="7"/>
      <w:r w:rsidRPr="00ED2DEA">
        <w:rPr>
          <w:sz w:val="28"/>
          <w:szCs w:val="28"/>
        </w:rPr>
        <w:t>Ураховуючи викладене, Глава держави пропонує «у пункті 2 розділу І Закону, що надійшов на підпис: в абзаці дев'ятому слова «рахунки органу доходів і зборів» замінити словами «рахунки податкового органу», а слова «на рахунок органу доходів і зборів» замінити словами «на рахунок податкового органу»; в абзаці одинадцятому слово «зборів» замінити словами «податкових органів».</w:t>
      </w:r>
    </w:p>
    <w:p w:rsidR="00780C20" w:rsidRPr="00ED2DEA" w:rsidRDefault="00A43FA6" w:rsidP="00A03505">
      <w:pPr>
        <w:pStyle w:val="StyleZakonu"/>
        <w:spacing w:before="40" w:after="0" w:line="240" w:lineRule="auto"/>
        <w:ind w:firstLine="720"/>
        <w:rPr>
          <w:sz w:val="28"/>
          <w:szCs w:val="28"/>
        </w:rPr>
      </w:pPr>
      <w:r w:rsidRPr="00ED2DEA">
        <w:rPr>
          <w:sz w:val="28"/>
          <w:szCs w:val="28"/>
        </w:rPr>
        <w:t>О</w:t>
      </w:r>
      <w:r w:rsidR="00780C20" w:rsidRPr="00ED2DEA">
        <w:rPr>
          <w:sz w:val="28"/>
          <w:szCs w:val="28"/>
        </w:rPr>
        <w:t>скільки з набранням чинності 13 лютого 2020 року Закону України «Про внесення змін до Митного кодексу України та деяких інших законодавчих актів України у зв’язку з проведенням адміністративної реформи» від 14</w:t>
      </w:r>
      <w:r w:rsidR="00A03505" w:rsidRPr="00ED2DEA">
        <w:rPr>
          <w:sz w:val="28"/>
          <w:szCs w:val="28"/>
        </w:rPr>
        <w:t>.01.</w:t>
      </w:r>
      <w:r w:rsidR="00780C20" w:rsidRPr="00ED2DEA">
        <w:rPr>
          <w:sz w:val="28"/>
          <w:szCs w:val="28"/>
        </w:rPr>
        <w:t xml:space="preserve">2020 № 440-IX у діючих положеннях, </w:t>
      </w:r>
      <w:r w:rsidR="00A03505" w:rsidRPr="00ED2DEA">
        <w:rPr>
          <w:sz w:val="28"/>
          <w:szCs w:val="28"/>
        </w:rPr>
        <w:t>у</w:t>
      </w:r>
      <w:r w:rsidR="00780C20" w:rsidRPr="00ED2DEA">
        <w:rPr>
          <w:sz w:val="28"/>
          <w:szCs w:val="28"/>
        </w:rPr>
        <w:t xml:space="preserve"> тому числі</w:t>
      </w:r>
      <w:r w:rsidR="00A03505" w:rsidRPr="00ED2DEA">
        <w:rPr>
          <w:sz w:val="28"/>
          <w:szCs w:val="28"/>
        </w:rPr>
        <w:t>,</w:t>
      </w:r>
      <w:r w:rsidR="00780C20" w:rsidRPr="00ED2DEA">
        <w:rPr>
          <w:sz w:val="28"/>
          <w:szCs w:val="28"/>
        </w:rPr>
        <w:t xml:space="preserve"> і тих, до яких пропонуються зміни, слова «органи доходів і зборів» вже замінено на «податкові органи», Головне управління підтримує пропозицію Президента України щодо необхідності внесення відповідних змін до абз</w:t>
      </w:r>
      <w:r w:rsidR="00A03505" w:rsidRPr="00ED2DEA">
        <w:rPr>
          <w:sz w:val="28"/>
          <w:szCs w:val="28"/>
        </w:rPr>
        <w:t>аців</w:t>
      </w:r>
      <w:r w:rsidR="00780C20" w:rsidRPr="00ED2DEA">
        <w:rPr>
          <w:sz w:val="28"/>
          <w:szCs w:val="28"/>
        </w:rPr>
        <w:t xml:space="preserve"> 9 та 11 п. 2 розділу I Закону, що надійшов йому на підпис. Запропоновані зміни, на наш погляд, дозволять остаточно врегулювати питання щодо визначення дня сплати єдиного внеску у разі перерахування сум єдиного внеску з рахунку платника на єдиний рахунок, а також застосування податковими органами фінансових санкцій до банків за несвоєчасне перерахування або несвоєчасне зарахування на єдиний рахунок сум єдиного внеску та фінансових санкцій, застосованих податковими органами до платника єдиного внеску.</w:t>
      </w:r>
    </w:p>
    <w:p w:rsidR="00780C20" w:rsidRPr="00ED2DEA" w:rsidRDefault="00780C20" w:rsidP="00A50DB1">
      <w:pPr>
        <w:ind w:firstLine="720"/>
        <w:jc w:val="both"/>
        <w:rPr>
          <w:color w:val="000000"/>
          <w:sz w:val="28"/>
          <w:szCs w:val="28"/>
        </w:rPr>
      </w:pPr>
    </w:p>
    <w:p w:rsidR="00E37FF4" w:rsidRPr="00ED2DEA" w:rsidRDefault="00E37FF4" w:rsidP="00FE4AC0">
      <w:pPr>
        <w:pStyle w:val="a3"/>
        <w:spacing w:after="0"/>
        <w:ind w:firstLine="720"/>
        <w:rPr>
          <w:bCs/>
        </w:rPr>
      </w:pPr>
    </w:p>
    <w:p w:rsidR="00A50DB1" w:rsidRPr="00ED2DEA" w:rsidRDefault="00A50DB1" w:rsidP="00AC2D53">
      <w:pPr>
        <w:pStyle w:val="a3"/>
        <w:spacing w:after="0"/>
        <w:ind w:firstLine="709"/>
      </w:pPr>
      <w:r w:rsidRPr="00ED2DEA">
        <w:rPr>
          <w:bCs/>
        </w:rPr>
        <w:t xml:space="preserve">Керівник Головного управління                                           </w:t>
      </w:r>
      <w:r w:rsidR="00FE4AC0" w:rsidRPr="00ED2DEA">
        <w:rPr>
          <w:bCs/>
        </w:rPr>
        <w:t>С.</w:t>
      </w:r>
      <w:r w:rsidR="00CD6D15" w:rsidRPr="00ED2DEA">
        <w:rPr>
          <w:bCs/>
        </w:rPr>
        <w:t xml:space="preserve"> </w:t>
      </w:r>
      <w:r w:rsidR="00FE4AC0" w:rsidRPr="00ED2DEA">
        <w:rPr>
          <w:bCs/>
        </w:rPr>
        <w:t>Тихонюк</w:t>
      </w:r>
    </w:p>
    <w:p w:rsidR="00A50DB1" w:rsidRPr="00ED2DEA" w:rsidRDefault="00A50DB1" w:rsidP="00FE4AC0">
      <w:pPr>
        <w:ind w:firstLine="720"/>
        <w:jc w:val="both"/>
        <w:rPr>
          <w:bCs/>
          <w:i/>
          <w:sz w:val="28"/>
          <w:szCs w:val="28"/>
        </w:rPr>
      </w:pPr>
    </w:p>
    <w:p w:rsidR="00FE4AC0" w:rsidRPr="00ED2DEA" w:rsidRDefault="00FE4AC0" w:rsidP="00FE4AC0">
      <w:pPr>
        <w:ind w:firstLine="720"/>
        <w:jc w:val="both"/>
        <w:rPr>
          <w:bCs/>
          <w:i/>
          <w:sz w:val="28"/>
          <w:szCs w:val="28"/>
        </w:rPr>
      </w:pPr>
    </w:p>
    <w:p w:rsidR="00A50DB1" w:rsidRPr="00ED2DEA" w:rsidRDefault="00A50DB1" w:rsidP="00CD6D15">
      <w:pPr>
        <w:ind w:firstLine="709"/>
        <w:rPr>
          <w:bCs/>
        </w:rPr>
      </w:pPr>
      <w:proofErr w:type="spellStart"/>
      <w:r w:rsidRPr="00ED2DEA">
        <w:rPr>
          <w:bCs/>
        </w:rPr>
        <w:t>Вик</w:t>
      </w:r>
      <w:proofErr w:type="spellEnd"/>
      <w:r w:rsidRPr="00ED2DEA">
        <w:rPr>
          <w:bCs/>
        </w:rPr>
        <w:t>:. О.</w:t>
      </w:r>
      <w:r w:rsidR="00CD6D15" w:rsidRPr="00ED2DEA">
        <w:rPr>
          <w:bCs/>
        </w:rPr>
        <w:t xml:space="preserve"> </w:t>
      </w:r>
      <w:r w:rsidRPr="00ED2DEA">
        <w:rPr>
          <w:bCs/>
        </w:rPr>
        <w:t>Олещенко</w:t>
      </w:r>
      <w:r w:rsidR="00FC4F57" w:rsidRPr="00ED2DEA">
        <w:rPr>
          <w:bCs/>
        </w:rPr>
        <w:t>, С.</w:t>
      </w:r>
      <w:r w:rsidR="00CD6D15" w:rsidRPr="00ED2DEA">
        <w:rPr>
          <w:bCs/>
        </w:rPr>
        <w:t xml:space="preserve"> </w:t>
      </w:r>
      <w:r w:rsidR="00FC4F57" w:rsidRPr="00ED2DEA">
        <w:rPr>
          <w:bCs/>
        </w:rPr>
        <w:t>Бортнік</w:t>
      </w:r>
    </w:p>
    <w:p w:rsidR="00A50DB1" w:rsidRPr="00ED2DEA" w:rsidRDefault="00A50DB1" w:rsidP="00FE4AC0"/>
    <w:p w:rsidR="00A50DB1" w:rsidRPr="00ED2DEA" w:rsidRDefault="00A50DB1" w:rsidP="00FE4AC0"/>
    <w:p w:rsidR="005204CF" w:rsidRPr="00ED2DEA" w:rsidRDefault="005204CF"/>
    <w:sectPr w:rsidR="005204CF" w:rsidRPr="00ED2DEA" w:rsidSect="00437034">
      <w:headerReference w:type="even" r:id="rId7"/>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AD6" w:rsidRDefault="007E7AD6">
      <w:r>
        <w:separator/>
      </w:r>
    </w:p>
  </w:endnote>
  <w:endnote w:type="continuationSeparator" w:id="0">
    <w:p w:rsidR="007E7AD6" w:rsidRDefault="007E7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AD6" w:rsidRDefault="007E7AD6">
      <w:r>
        <w:separator/>
      </w:r>
    </w:p>
  </w:footnote>
  <w:footnote w:type="continuationSeparator" w:id="0">
    <w:p w:rsidR="007E7AD6" w:rsidRDefault="007E7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08B" w:rsidRDefault="00A76B74" w:rsidP="009031A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E308B" w:rsidRDefault="007E7AD6" w:rsidP="009031AD">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151493"/>
      <w:docPartObj>
        <w:docPartGallery w:val="Page Numbers (Top of Page)"/>
        <w:docPartUnique/>
      </w:docPartObj>
    </w:sdtPr>
    <w:sdtEndPr/>
    <w:sdtContent>
      <w:p w:rsidR="00437034" w:rsidRDefault="00437034">
        <w:pPr>
          <w:pStyle w:val="a5"/>
          <w:jc w:val="right"/>
        </w:pPr>
        <w:r>
          <w:fldChar w:fldCharType="begin"/>
        </w:r>
        <w:r>
          <w:instrText>PAGE   \* MERGEFORMAT</w:instrText>
        </w:r>
        <w:r>
          <w:fldChar w:fldCharType="separate"/>
        </w:r>
        <w:r w:rsidR="005066E9">
          <w:rPr>
            <w:noProof/>
          </w:rPr>
          <w:t>4</w:t>
        </w:r>
        <w:r>
          <w:fldChar w:fldCharType="end"/>
        </w:r>
      </w:p>
    </w:sdtContent>
  </w:sdt>
  <w:p w:rsidR="00BE308B" w:rsidRDefault="007E7AD6" w:rsidP="009031AD">
    <w:pPr>
      <w:pStyle w:val="a5"/>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450394"/>
      <w:docPartObj>
        <w:docPartGallery w:val="Page Numbers (Top of Page)"/>
        <w:docPartUnique/>
      </w:docPartObj>
    </w:sdtPr>
    <w:sdtEndPr/>
    <w:sdtContent>
      <w:p w:rsidR="00437034" w:rsidRPr="00535C15" w:rsidRDefault="00437034" w:rsidP="00437034">
        <w:pPr>
          <w:ind w:right="-125"/>
          <w:jc w:val="right"/>
          <w:rPr>
            <w:sz w:val="22"/>
            <w:szCs w:val="22"/>
          </w:rPr>
        </w:pPr>
        <w:r>
          <w:rPr>
            <w:sz w:val="22"/>
            <w:szCs w:val="22"/>
          </w:rPr>
          <w:t>До реєстр. № 1049 від 19.02.2020</w:t>
        </w:r>
      </w:p>
      <w:p w:rsidR="00437034" w:rsidRDefault="00437034" w:rsidP="00437034">
        <w:pPr>
          <w:ind w:right="-125"/>
          <w:jc w:val="right"/>
        </w:pPr>
        <w:r w:rsidRPr="00535C15">
          <w:rPr>
            <w:sz w:val="22"/>
            <w:szCs w:val="22"/>
          </w:rPr>
          <w:t>Президент України</w:t>
        </w:r>
      </w:p>
    </w:sdtContent>
  </w:sdt>
  <w:p w:rsidR="00437034" w:rsidRDefault="0043703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87662"/>
    <w:multiLevelType w:val="hybridMultilevel"/>
    <w:tmpl w:val="AF2259E2"/>
    <w:lvl w:ilvl="0" w:tplc="A2DC6110">
      <w:start w:val="1"/>
      <w:numFmt w:val="decimal"/>
      <w:lvlText w:val="%1."/>
      <w:lvlJc w:val="left"/>
      <w:pPr>
        <w:ind w:left="108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B1"/>
    <w:rsid w:val="00210481"/>
    <w:rsid w:val="00251725"/>
    <w:rsid w:val="00311245"/>
    <w:rsid w:val="00437034"/>
    <w:rsid w:val="00474FFB"/>
    <w:rsid w:val="004F5C10"/>
    <w:rsid w:val="00502109"/>
    <w:rsid w:val="00506345"/>
    <w:rsid w:val="005066E9"/>
    <w:rsid w:val="005204CF"/>
    <w:rsid w:val="00585334"/>
    <w:rsid w:val="00585737"/>
    <w:rsid w:val="005C0903"/>
    <w:rsid w:val="00726E5E"/>
    <w:rsid w:val="00780C20"/>
    <w:rsid w:val="007C5286"/>
    <w:rsid w:val="007E7AD6"/>
    <w:rsid w:val="008F23D4"/>
    <w:rsid w:val="00907E0C"/>
    <w:rsid w:val="009554F8"/>
    <w:rsid w:val="00A03505"/>
    <w:rsid w:val="00A43FA6"/>
    <w:rsid w:val="00A50DB1"/>
    <w:rsid w:val="00A76B74"/>
    <w:rsid w:val="00AC2D53"/>
    <w:rsid w:val="00B606F0"/>
    <w:rsid w:val="00BC311F"/>
    <w:rsid w:val="00BF3649"/>
    <w:rsid w:val="00CD6D15"/>
    <w:rsid w:val="00E37FF4"/>
    <w:rsid w:val="00E739C4"/>
    <w:rsid w:val="00ED2DEA"/>
    <w:rsid w:val="00F87ADF"/>
    <w:rsid w:val="00F97485"/>
    <w:rsid w:val="00FA2596"/>
    <w:rsid w:val="00FA3FF5"/>
    <w:rsid w:val="00FC4F57"/>
    <w:rsid w:val="00FE4A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5D752A-B0D3-4A29-9710-BFCDD78C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DB1"/>
    <w:pPr>
      <w:widowControl w:val="0"/>
      <w:autoSpaceDE w:val="0"/>
      <w:autoSpaceDN w:val="0"/>
      <w:adjustRightInd w:val="0"/>
      <w:spacing w:after="0" w:line="240" w:lineRule="auto"/>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50DB1"/>
    <w:pPr>
      <w:widowControl/>
      <w:autoSpaceDE/>
      <w:autoSpaceDN/>
      <w:adjustRightInd/>
      <w:spacing w:after="120"/>
    </w:pPr>
    <w:rPr>
      <w:sz w:val="28"/>
      <w:szCs w:val="28"/>
    </w:rPr>
  </w:style>
  <w:style w:type="character" w:customStyle="1" w:styleId="a4">
    <w:name w:val="Основний текст Знак"/>
    <w:basedOn w:val="a0"/>
    <w:link w:val="a3"/>
    <w:rsid w:val="00A50DB1"/>
    <w:rPr>
      <w:rFonts w:eastAsia="Times New Roman" w:cs="Times New Roman"/>
      <w:szCs w:val="28"/>
      <w:lang w:eastAsia="ru-RU"/>
    </w:rPr>
  </w:style>
  <w:style w:type="paragraph" w:styleId="a5">
    <w:name w:val="header"/>
    <w:basedOn w:val="a"/>
    <w:link w:val="a6"/>
    <w:uiPriority w:val="99"/>
    <w:rsid w:val="00A50DB1"/>
    <w:pPr>
      <w:tabs>
        <w:tab w:val="center" w:pos="4819"/>
        <w:tab w:val="right" w:pos="9639"/>
      </w:tabs>
    </w:pPr>
  </w:style>
  <w:style w:type="character" w:customStyle="1" w:styleId="a6">
    <w:name w:val="Верхній колонтитул Знак"/>
    <w:basedOn w:val="a0"/>
    <w:link w:val="a5"/>
    <w:uiPriority w:val="99"/>
    <w:rsid w:val="00A50DB1"/>
    <w:rPr>
      <w:rFonts w:eastAsia="Times New Roman" w:cs="Times New Roman"/>
      <w:sz w:val="20"/>
      <w:szCs w:val="20"/>
      <w:lang w:eastAsia="ru-RU"/>
    </w:rPr>
  </w:style>
  <w:style w:type="character" w:styleId="a7">
    <w:name w:val="page number"/>
    <w:basedOn w:val="a0"/>
    <w:rsid w:val="00A50DB1"/>
  </w:style>
  <w:style w:type="character" w:customStyle="1" w:styleId="st42">
    <w:name w:val="st42"/>
    <w:rsid w:val="00A50DB1"/>
    <w:rPr>
      <w:rFonts w:ascii="Times New Roman" w:hAnsi="Times New Roman"/>
      <w:color w:val="000000"/>
    </w:rPr>
  </w:style>
  <w:style w:type="paragraph" w:styleId="a8">
    <w:name w:val="List Paragraph"/>
    <w:basedOn w:val="a"/>
    <w:uiPriority w:val="34"/>
    <w:qFormat/>
    <w:rsid w:val="004F5C10"/>
    <w:pPr>
      <w:ind w:left="720"/>
      <w:contextualSpacing/>
    </w:pPr>
  </w:style>
  <w:style w:type="paragraph" w:customStyle="1" w:styleId="Style">
    <w:name w:val="Style"/>
    <w:rsid w:val="00BF3649"/>
    <w:pPr>
      <w:widowControl w:val="0"/>
      <w:autoSpaceDE w:val="0"/>
      <w:autoSpaceDN w:val="0"/>
      <w:adjustRightInd w:val="0"/>
      <w:spacing w:after="0" w:line="240" w:lineRule="auto"/>
    </w:pPr>
    <w:rPr>
      <w:rFonts w:eastAsia="Times New Roman" w:cs="Times New Roman"/>
      <w:sz w:val="24"/>
      <w:szCs w:val="24"/>
      <w:lang w:val="ru" w:eastAsia="zh-CN"/>
    </w:rPr>
  </w:style>
  <w:style w:type="paragraph" w:customStyle="1" w:styleId="StyleZakonu">
    <w:name w:val="StyleZakonu"/>
    <w:basedOn w:val="a"/>
    <w:link w:val="StyleZakonu0"/>
    <w:rsid w:val="00780C20"/>
    <w:pPr>
      <w:widowControl/>
      <w:autoSpaceDE/>
      <w:autoSpaceDN/>
      <w:adjustRightInd/>
      <w:spacing w:after="60" w:line="220" w:lineRule="exact"/>
      <w:ind w:firstLine="284"/>
      <w:jc w:val="both"/>
    </w:pPr>
  </w:style>
  <w:style w:type="character" w:customStyle="1" w:styleId="StyleZakonu0">
    <w:name w:val="StyleZakonu Знак"/>
    <w:link w:val="StyleZakonu"/>
    <w:locked/>
    <w:rsid w:val="00780C20"/>
    <w:rPr>
      <w:rFonts w:eastAsia="Times New Roman" w:cs="Times New Roman"/>
      <w:sz w:val="20"/>
      <w:szCs w:val="20"/>
      <w:lang w:eastAsia="ru-RU"/>
    </w:rPr>
  </w:style>
  <w:style w:type="paragraph" w:styleId="a9">
    <w:name w:val="footer"/>
    <w:basedOn w:val="a"/>
    <w:link w:val="aa"/>
    <w:uiPriority w:val="99"/>
    <w:unhideWhenUsed/>
    <w:rsid w:val="00437034"/>
    <w:pPr>
      <w:tabs>
        <w:tab w:val="center" w:pos="4819"/>
        <w:tab w:val="right" w:pos="9639"/>
      </w:tabs>
    </w:pPr>
  </w:style>
  <w:style w:type="character" w:customStyle="1" w:styleId="aa">
    <w:name w:val="Нижній колонтитул Знак"/>
    <w:basedOn w:val="a0"/>
    <w:link w:val="a9"/>
    <w:uiPriority w:val="99"/>
    <w:rsid w:val="00437034"/>
    <w:rPr>
      <w:rFonts w:eastAsia="Times New Roman" w:cs="Times New Roman"/>
      <w:sz w:val="20"/>
      <w:szCs w:val="20"/>
      <w:lang w:eastAsia="ru-RU"/>
    </w:rPr>
  </w:style>
  <w:style w:type="paragraph" w:styleId="ab">
    <w:name w:val="Balloon Text"/>
    <w:basedOn w:val="a"/>
    <w:link w:val="ac"/>
    <w:uiPriority w:val="99"/>
    <w:semiHidden/>
    <w:unhideWhenUsed/>
    <w:rsid w:val="00A43FA6"/>
    <w:rPr>
      <w:rFonts w:ascii="Segoe UI" w:hAnsi="Segoe UI" w:cs="Segoe UI"/>
      <w:sz w:val="18"/>
      <w:szCs w:val="18"/>
    </w:rPr>
  </w:style>
  <w:style w:type="character" w:customStyle="1" w:styleId="ac">
    <w:name w:val="Текст у виносці Знак"/>
    <w:basedOn w:val="a0"/>
    <w:link w:val="ab"/>
    <w:uiPriority w:val="99"/>
    <w:semiHidden/>
    <w:rsid w:val="00A43FA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6200</Words>
  <Characters>3535</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Інна Григорівна Лопотуха</cp:lastModifiedBy>
  <cp:revision>2</cp:revision>
  <cp:lastPrinted>2020-03-02T08:48:00Z</cp:lastPrinted>
  <dcterms:created xsi:type="dcterms:W3CDTF">2020-03-02T10:28:00Z</dcterms:created>
  <dcterms:modified xsi:type="dcterms:W3CDTF">2020-03-02T10:28:00Z</dcterms:modified>
</cp:coreProperties>
</file>