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ind w:firstLine="709"/>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ПОЯСНЮВАЛЬНА ЗАПИСКА</w:t>
      </w:r>
    </w:p>
    <w:p w:rsidR="00000000" w:rsidDel="00000000" w:rsidP="00000000" w:rsidRDefault="00000000" w:rsidRPr="00000000" w14:paraId="00000002">
      <w:pPr>
        <w:pStyle w:val="Heading2"/>
        <w:spacing w:after="0" w:before="0" w:lineRule="auto"/>
        <w:rPr>
          <w:sz w:val="28"/>
          <w:szCs w:val="28"/>
        </w:rPr>
      </w:pPr>
      <w:r w:rsidDel="00000000" w:rsidR="00000000" w:rsidRPr="00000000">
        <w:rPr>
          <w:sz w:val="28"/>
          <w:szCs w:val="28"/>
          <w:rtl w:val="0"/>
        </w:rPr>
        <w:t xml:space="preserve">до проекту Закону України </w:t>
      </w:r>
    </w:p>
    <w:p w:rsidR="00000000" w:rsidDel="00000000" w:rsidP="00000000" w:rsidRDefault="00000000" w:rsidRPr="00000000" w14:paraId="00000003">
      <w:pPr>
        <w:pStyle w:val="Heading2"/>
        <w:spacing w:after="0" w:before="0" w:lineRule="auto"/>
        <w:rPr>
          <w:sz w:val="28"/>
          <w:szCs w:val="28"/>
        </w:rPr>
      </w:pPr>
      <w:r w:rsidDel="00000000" w:rsidR="00000000" w:rsidRPr="00000000">
        <w:rPr>
          <w:sz w:val="28"/>
          <w:szCs w:val="28"/>
          <w:rtl w:val="0"/>
        </w:rPr>
        <w:t xml:space="preserve">«Про внесення змін до Бюджетного кодексу України»</w:t>
      </w:r>
    </w:p>
    <w:p w:rsidR="00000000" w:rsidDel="00000000" w:rsidP="00000000" w:rsidRDefault="00000000" w:rsidRPr="00000000" w14:paraId="00000004">
      <w:pPr>
        <w:jc w:val="center"/>
        <w:rPr/>
      </w:pPr>
      <w:r w:rsidDel="00000000" w:rsidR="00000000" w:rsidRPr="00000000">
        <w:rPr>
          <w:rFonts w:ascii="Times New Roman" w:cs="Times New Roman" w:eastAsia="Times New Roman" w:hAnsi="Times New Roman"/>
          <w:b w:val="1"/>
          <w:sz w:val="28"/>
          <w:szCs w:val="28"/>
          <w:rtl w:val="0"/>
        </w:rPr>
        <w:t xml:space="preserve">щодо джерел формування державного дорожнього фонду</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1134"/>
        </w:tabs>
        <w:spacing w:after="0" w:before="0" w:line="360" w:lineRule="auto"/>
        <w:ind w:left="1080"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Обґрунтування необхідності прийняття проекту Закону</w:t>
      </w:r>
    </w:p>
    <w:p w:rsidR="00000000" w:rsidDel="00000000" w:rsidP="00000000" w:rsidRDefault="00000000" w:rsidRPr="00000000" w14:paraId="00000007">
      <w:pPr>
        <w:tabs>
          <w:tab w:val="left" w:pos="1134"/>
        </w:tabs>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Змінами до Бюджетного кодексу внесеними Законом України від 17 листопада 2016 року № 1763-VIII передбачено створення спеціального фонду у складі Державного бюджету України для фінансування дорожнього господарства за рахунок таких надходжень як: акцизний податок з вироблених в Україні підакцизних товарів (продукції) в частині нафтопродуктів і транспортних засобів (крім акцизного податку, визначеного пунктом 6 частини першої статті 66 цього Кодексу); акцизний податок з ввезених на митну територію України підакцизних товарів (продукції) в частині нафтопродуктів і транспортних засобів; ввізне мито на нафтопродукти і транспортні засоби та шини до них; плата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та інших. </w:t>
      </w:r>
    </w:p>
    <w:p w:rsidR="00000000" w:rsidDel="00000000" w:rsidP="00000000" w:rsidRDefault="00000000" w:rsidRPr="00000000" w14:paraId="00000008">
      <w:pPr>
        <w:tabs>
          <w:tab w:val="left" w:pos="1134"/>
        </w:tabs>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Однак, адміністративно-господарські штрафів за порушення законодавства про автомобільний транспорт, передбачені абзацами чотирнадцятим-шістнадцятим частини першої статті 60 Закону України «Про автомобільний транспорт» та адміністративні штрафи за порушення передбачених частиною другою статті 122-2  та частиною другою статті 132-1 Кодексу України про адміністративні правопорушення (відсутність дозволу, який дає право на рух автомобільними дорогами України, виданий компетентними  уповноваженими  органами, або документу про внесення плати за проїзд великовагових (великогабаритних) транспортних засобів та перевищення встановлених законодавством габаритно – вагових вимог, невиконання водіями транспортних засобів, що здійснюють автомобільні перевезення пасажирів та/або вантажів вимог про зупинку транспортного засобу) належать до доходів загального фонду Державного бюджету України, тобто цільове використання цих платежів на потреби дорожнього господарства не визначено. </w:t>
      </w:r>
    </w:p>
    <w:p w:rsidR="00000000" w:rsidDel="00000000" w:rsidP="00000000" w:rsidRDefault="00000000" w:rsidRPr="00000000" w14:paraId="00000009">
      <w:pPr>
        <w:tabs>
          <w:tab w:val="left" w:pos="1134"/>
        </w:tabs>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Враховуючи наведене, з метою попередження передчасного руйнування автомобільних доріг перевантаженими транспортними засобами,  забезпечення цільового використання зазначених адміністративно – господарських та адміністративних штрафів, пропонується такі штрафи включити до джерел формування державного дорожнього фонду України, який створений у складі спеціального фонду Державного бюджету.</w:t>
      </w:r>
    </w:p>
    <w:p w:rsidR="00000000" w:rsidDel="00000000" w:rsidP="00000000" w:rsidRDefault="00000000" w:rsidRPr="00000000" w14:paraId="0000000A">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Даний законопроект системно пов’язаний із законопроектом реєстр.           №_____ від ___________ «Про внесення змін до деяких законодавчих актів України щодо окремих питань здійснення габаритно-вагового контролю» внесений народними депутатами  _________________________</w:t>
      </w:r>
      <w:hyperlink r:id="rId7">
        <w:r w:rsidDel="00000000" w:rsidR="00000000" w:rsidRPr="00000000">
          <w:rPr>
            <w:rFonts w:ascii="Times New Roman" w:cs="Times New Roman" w:eastAsia="Times New Roman" w:hAnsi="Times New Roman"/>
            <w:sz w:val="28"/>
            <w:szCs w:val="28"/>
            <w:rtl w:val="0"/>
          </w:rPr>
          <w:t xml:space="preserve">та іншими</w:t>
        </w:r>
      </w:hyperlink>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0B">
      <w:pPr>
        <w:widowControl w:val="0"/>
        <w:spacing w:line="360" w:lineRule="auto"/>
        <w:ind w:firstLine="709"/>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 Мета і цілі прийняття проекту Закону</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Проект спрямований на створення додаткових джерел фінансування дорожнього господарства та фінансування заходів із забезпечення безпеки дорожнього руху шляхом спрямування адміністративно-господарських штрафів за порушення законодавства про автомобільний транспорт, передбачені</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абзацами чотирнадцятим-шістнадцятим частини першої статті 60 Закону України «Про автомобільний транспорт» та адміністративних штрафів за порушення передбачені частиною другою статті 122-2  та частиною другою статті 132-1 Кодексу України про адміністративні правопорушення (відсутність дозволу, який дає право на рух автомобільними дорогами України, виданий компетентними уповноваженими органами, або документу про внесення плати за проїзд  великовагових (великогабаритних) транспортних засобів, невиконання водіями транспортних засобів, що здійснюють автомобільні перевезення пасажирів та/або вантажів вимог про зупинку транспортного засобу) до державного дорожнього фонду, який створений у складі спеціального фонду Державного бюджету України.</w:t>
      </w:r>
    </w:p>
    <w:p w:rsidR="00000000" w:rsidDel="00000000" w:rsidP="00000000" w:rsidRDefault="00000000" w:rsidRPr="00000000" w14:paraId="0000000D">
      <w:pPr>
        <w:spacing w:line="360" w:lineRule="auto"/>
        <w:ind w:firstLine="709"/>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 Загальна характеристика і основні положення проекту Закону</w:t>
      </w:r>
    </w:p>
    <w:p w:rsidR="00000000" w:rsidDel="00000000" w:rsidP="00000000" w:rsidRDefault="00000000" w:rsidRPr="00000000" w14:paraId="0000000E">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Проектом Закону пропонується внести зміни до Бюджетного кодексу, передбачивши спрямування адміністративно-господарських штрафів за порушення законодавства про автомобільний транспорт, передбачені</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абзацами чотирнадцятим-шістнадцятим частини першої статті 60 Закону України «Про автомобільний транспорт» та адміністративних штрафів за порушення передбачені частиною другою статті 122-2  та частиною другою статті 132-1 Кодексу України про адміністративні правопорушення, є джерелами формування державного дорожнього фонду, який створений у складі спеціального фонду Державного бюджету України.</w:t>
      </w:r>
    </w:p>
    <w:p w:rsidR="00000000" w:rsidDel="00000000" w:rsidP="00000000" w:rsidRDefault="00000000" w:rsidRPr="00000000" w14:paraId="0000000F">
      <w:pPr>
        <w:shd w:fill="ffffff" w:val="clear"/>
        <w:spacing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4. Правові аспекти</w:t>
      </w:r>
      <w:r w:rsidDel="00000000" w:rsidR="00000000" w:rsidRPr="00000000">
        <w:rPr>
          <w:rtl w:val="0"/>
        </w:rPr>
      </w:r>
    </w:p>
    <w:p w:rsidR="00000000" w:rsidDel="00000000" w:rsidP="00000000" w:rsidRDefault="00000000" w:rsidRPr="00000000" w14:paraId="00000010">
      <w:pPr>
        <w:spacing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Основу нормативно-правової бази у даній сфері становлять Конституція України та Бюджетний кодекс України.</w:t>
      </w:r>
    </w:p>
    <w:p w:rsidR="00000000" w:rsidDel="00000000" w:rsidP="00000000" w:rsidRDefault="00000000" w:rsidRPr="00000000" w14:paraId="00000011">
      <w:pPr>
        <w:spacing w:line="360" w:lineRule="auto"/>
        <w:ind w:firstLine="567"/>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2">
      <w:pPr>
        <w:spacing w:line="36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5.</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Фінансово-економічне обґрунтування</w:t>
      </w:r>
      <w:r w:rsidDel="00000000" w:rsidR="00000000" w:rsidRPr="00000000">
        <w:rPr>
          <w:rtl w:val="0"/>
        </w:rPr>
      </w:r>
    </w:p>
    <w:p w:rsidR="00000000" w:rsidDel="00000000" w:rsidP="00000000" w:rsidRDefault="00000000" w:rsidRPr="00000000" w14:paraId="00000013">
      <w:pPr>
        <w:spacing w:after="280" w:line="36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Реалізація законопроекту не передбачає витрат з Державного бюджету України.</w:t>
      </w: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14">
      <w:pPr>
        <w:spacing w:after="280" w:line="36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6. Прогноз соціально-економічних наслідків прийняття проекту Закону </w:t>
      </w:r>
    </w:p>
    <w:p w:rsidR="00000000" w:rsidDel="00000000" w:rsidP="00000000" w:rsidRDefault="00000000" w:rsidRPr="00000000" w14:paraId="00000015">
      <w:pPr>
        <w:spacing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Прийняття проекту дозволить спрямувати адміністративно-господарські штрафи за порушення законодавства про автомобільний транспорт, передбачені абзацами чотирнадцятим-шістнадцятим частини першої статті 60 Закону України «Про автомобільний транспорт» та адміністративні штрафи за порушення передбачені частиною другою статті 122-2  та частиною другою статті 132-1 Кодексу України про адміністративні правопорушення, до державного  дорожнього фонду, який створено у складі спеціального фонду Державного бюджету України, що слугуватиме додатковим джерелом фінансування дорожнього господарства, та дозволить забезпечити фінансування робіт</w:t>
      </w:r>
      <w:r w:rsidDel="00000000" w:rsidR="00000000" w:rsidRPr="00000000">
        <w:rPr>
          <w:rFonts w:ascii="Times New Roman" w:cs="Times New Roman" w:eastAsia="Times New Roman" w:hAnsi="Times New Roman"/>
          <w:color w:val="000000"/>
          <w:sz w:val="28"/>
          <w:szCs w:val="28"/>
          <w:rtl w:val="0"/>
        </w:rPr>
        <w:t xml:space="preserve"> з будівництва, реконструкції, ремонту і утримання</w:t>
      </w:r>
      <w:r w:rsidDel="00000000" w:rsidR="00000000" w:rsidRPr="00000000">
        <w:rPr>
          <w:rFonts w:ascii="Times New Roman" w:cs="Times New Roman" w:eastAsia="Times New Roman" w:hAnsi="Times New Roman"/>
          <w:sz w:val="28"/>
          <w:szCs w:val="28"/>
          <w:rtl w:val="0"/>
        </w:rPr>
        <w:t xml:space="preserve"> автомобільних доріг загального користування відповідно до обґрунтованих потреб. </w:t>
      </w:r>
    </w:p>
    <w:p w:rsidR="00000000" w:rsidDel="00000000" w:rsidP="00000000" w:rsidRDefault="00000000" w:rsidRPr="00000000" w14:paraId="00000016">
      <w:pPr>
        <w:spacing w:line="36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b w:val="1"/>
          <w:sz w:val="28"/>
          <w:szCs w:val="28"/>
        </w:rPr>
      </w:pPr>
      <w:bookmarkStart w:colFirst="0" w:colLast="0" w:name="_heading=h.gjdgxs" w:id="0"/>
      <w:bookmarkEnd w:id="0"/>
      <w:r w:rsidDel="00000000" w:rsidR="00000000" w:rsidRPr="00000000">
        <w:rPr>
          <w:rFonts w:ascii="Times New Roman" w:cs="Times New Roman" w:eastAsia="Times New Roman" w:hAnsi="Times New Roman"/>
          <w:b w:val="1"/>
          <w:sz w:val="28"/>
          <w:szCs w:val="28"/>
          <w:rtl w:val="0"/>
        </w:rPr>
        <w:t xml:space="preserve">Народні депутати України                                     </w:t>
      </w:r>
    </w:p>
    <w:sectPr>
      <w:pgSz w:h="16838" w:w="11906"/>
      <w:pgMar w:bottom="993" w:top="709" w:left="1440" w:right="849"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Times New Roman"/>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uk-U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spacing w:after="120" w:before="240" w:lineRule="auto"/>
      <w:jc w:val="center"/>
    </w:pPr>
    <w:rPr>
      <w:rFonts w:ascii="Times New Roman" w:cs="Times New Roman" w:eastAsia="Times New Roman" w:hAnsi="Times New Roman"/>
      <w:b w:val="1"/>
    </w:rPr>
  </w:style>
  <w:style w:type="paragraph" w:styleId="Heading3">
    <w:name w:val="heading 3"/>
    <w:basedOn w:val="Normal"/>
    <w:next w:val="Normal"/>
    <w:pPr>
      <w:keepNext w:val="1"/>
      <w:keepLines w:val="1"/>
      <w:spacing w:before="40" w:lineRule="auto"/>
    </w:pPr>
    <w:rPr>
      <w:rFonts w:ascii="Calibri" w:cs="Calibri" w:eastAsia="Calibri" w:hAnsi="Calibri"/>
      <w:color w:val="1f3863"/>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sid w:val="00937A4E"/>
    <w:pPr>
      <w:spacing w:after="0" w:line="240" w:lineRule="auto"/>
    </w:pPr>
    <w:rPr>
      <w:rFonts w:ascii="Cambria" w:cs="Times New Roman" w:eastAsia="MS ??" w:hAnsi="Cambria"/>
      <w:sz w:val="24"/>
      <w:szCs w:val="24"/>
      <w:lang w:eastAsia="ru-RU" w:val="uk-UA"/>
    </w:rPr>
  </w:style>
  <w:style w:type="paragraph" w:styleId="2">
    <w:name w:val="heading 2"/>
    <w:basedOn w:val="a"/>
    <w:next w:val="a"/>
    <w:link w:val="20"/>
    <w:qFormat w:val="1"/>
    <w:rsid w:val="00937A4E"/>
    <w:pPr>
      <w:keepNext w:val="1"/>
      <w:overflowPunct w:val="0"/>
      <w:autoSpaceDE w:val="0"/>
      <w:autoSpaceDN w:val="0"/>
      <w:adjustRightInd w:val="0"/>
      <w:spacing w:after="120" w:before="240"/>
      <w:jc w:val="center"/>
      <w:textAlignment w:val="baseline"/>
      <w:outlineLvl w:val="1"/>
    </w:pPr>
    <w:rPr>
      <w:rFonts w:ascii="Times New Roman" w:eastAsia="Times New Roman" w:hAnsi="Times New Roman"/>
      <w:b w:val="1"/>
      <w:szCs w:val="20"/>
    </w:rPr>
  </w:style>
  <w:style w:type="paragraph" w:styleId="3">
    <w:name w:val="heading 3"/>
    <w:basedOn w:val="a"/>
    <w:next w:val="a"/>
    <w:link w:val="30"/>
    <w:uiPriority w:val="9"/>
    <w:semiHidden w:val="1"/>
    <w:unhideWhenUsed w:val="1"/>
    <w:qFormat w:val="1"/>
    <w:rsid w:val="001C281E"/>
    <w:pPr>
      <w:keepNext w:val="1"/>
      <w:keepLines w:val="1"/>
      <w:spacing w:before="40"/>
      <w:outlineLvl w:val="2"/>
    </w:pPr>
    <w:rPr>
      <w:rFonts w:asciiTheme="majorHAnsi" w:cstheme="majorBidi" w:eastAsiaTheme="majorEastAsia" w:hAnsiTheme="majorHAnsi"/>
      <w:color w:val="1f3763" w:themeColor="accent1" w:themeShade="00007F"/>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20" w:customStyle="1">
    <w:name w:val="Заголовок 2 Знак"/>
    <w:basedOn w:val="a0"/>
    <w:link w:val="2"/>
    <w:rsid w:val="00937A4E"/>
    <w:rPr>
      <w:rFonts w:ascii="Times New Roman" w:cs="Times New Roman" w:eastAsia="Times New Roman" w:hAnsi="Times New Roman"/>
      <w:b w:val="1"/>
      <w:sz w:val="24"/>
      <w:szCs w:val="20"/>
      <w:lang w:eastAsia="ru-RU" w:val="uk-UA"/>
    </w:rPr>
  </w:style>
  <w:style w:type="paragraph" w:styleId="a3">
    <w:name w:val="Body Text Indent"/>
    <w:basedOn w:val="a"/>
    <w:link w:val="a4"/>
    <w:rsid w:val="00937A4E"/>
    <w:pPr>
      <w:spacing w:after="120"/>
      <w:ind w:left="283"/>
    </w:pPr>
    <w:rPr>
      <w:rFonts w:ascii="Times New Roman" w:eastAsia="Times New Roman" w:hAnsi="Times New Roman"/>
    </w:rPr>
  </w:style>
  <w:style w:type="character" w:styleId="a4" w:customStyle="1">
    <w:name w:val="Основной текст с отступом Знак"/>
    <w:basedOn w:val="a0"/>
    <w:link w:val="a3"/>
    <w:rsid w:val="00937A4E"/>
    <w:rPr>
      <w:rFonts w:ascii="Times New Roman" w:cs="Times New Roman" w:eastAsia="Times New Roman" w:hAnsi="Times New Roman"/>
      <w:sz w:val="24"/>
      <w:szCs w:val="24"/>
      <w:lang w:eastAsia="ru-RU" w:val="uk-UA"/>
    </w:rPr>
  </w:style>
  <w:style w:type="character" w:styleId="a5">
    <w:name w:val="Hyperlink"/>
    <w:rsid w:val="00937A4E"/>
    <w:rPr>
      <w:strike w:val="0"/>
      <w:dstrike w:val="0"/>
      <w:color w:val="0260d0"/>
      <w:u w:val="none"/>
      <w:effect w:val="none"/>
    </w:rPr>
  </w:style>
  <w:style w:type="paragraph" w:styleId="a6">
    <w:name w:val="header"/>
    <w:aliases w:val="Знак Знак Знак"/>
    <w:basedOn w:val="a"/>
    <w:link w:val="a7"/>
    <w:unhideWhenUsed w:val="1"/>
    <w:rsid w:val="00937A4E"/>
    <w:pPr>
      <w:tabs>
        <w:tab w:val="center" w:pos="4677"/>
        <w:tab w:val="right" w:pos="9355"/>
      </w:tabs>
    </w:pPr>
  </w:style>
  <w:style w:type="character" w:styleId="a7" w:customStyle="1">
    <w:name w:val="Верхний колонтитул Знак"/>
    <w:aliases w:val="Знак Знак Знак Знак"/>
    <w:basedOn w:val="a0"/>
    <w:link w:val="a6"/>
    <w:rsid w:val="00937A4E"/>
    <w:rPr>
      <w:rFonts w:ascii="Cambria" w:cs="Times New Roman" w:eastAsia="MS ??" w:hAnsi="Cambria"/>
      <w:sz w:val="24"/>
      <w:szCs w:val="24"/>
      <w:lang w:eastAsia="ru-RU" w:val="uk-UA"/>
    </w:rPr>
  </w:style>
  <w:style w:type="paragraph" w:styleId="a8">
    <w:name w:val="Body Text"/>
    <w:basedOn w:val="a"/>
    <w:link w:val="a9"/>
    <w:uiPriority w:val="99"/>
    <w:unhideWhenUsed w:val="1"/>
    <w:rsid w:val="00937A4E"/>
    <w:pPr>
      <w:spacing w:after="120"/>
    </w:pPr>
  </w:style>
  <w:style w:type="character" w:styleId="a9" w:customStyle="1">
    <w:name w:val="Основной текст Знак"/>
    <w:basedOn w:val="a0"/>
    <w:link w:val="a8"/>
    <w:uiPriority w:val="99"/>
    <w:rsid w:val="00937A4E"/>
    <w:rPr>
      <w:rFonts w:ascii="Cambria" w:cs="Times New Roman" w:eastAsia="MS ??" w:hAnsi="Cambria"/>
      <w:sz w:val="24"/>
      <w:szCs w:val="24"/>
      <w:lang w:eastAsia="ru-RU" w:val="uk-UA"/>
    </w:rPr>
  </w:style>
  <w:style w:type="paragraph" w:styleId="aa">
    <w:name w:val="List Paragraph"/>
    <w:basedOn w:val="a"/>
    <w:uiPriority w:val="34"/>
    <w:qFormat w:val="1"/>
    <w:rsid w:val="0013107D"/>
    <w:pPr>
      <w:ind w:left="720"/>
      <w:contextualSpacing w:val="1"/>
    </w:pPr>
  </w:style>
  <w:style w:type="paragraph" w:styleId="ab">
    <w:name w:val="Balloon Text"/>
    <w:basedOn w:val="a"/>
    <w:link w:val="ac"/>
    <w:uiPriority w:val="99"/>
    <w:semiHidden w:val="1"/>
    <w:unhideWhenUsed w:val="1"/>
    <w:rsid w:val="00F100DD"/>
    <w:rPr>
      <w:rFonts w:ascii="Segoe UI" w:cs="Segoe UI" w:hAnsi="Segoe UI"/>
      <w:sz w:val="18"/>
      <w:szCs w:val="18"/>
    </w:rPr>
  </w:style>
  <w:style w:type="character" w:styleId="ac" w:customStyle="1">
    <w:name w:val="Текст выноски Знак"/>
    <w:basedOn w:val="a0"/>
    <w:link w:val="ab"/>
    <w:uiPriority w:val="99"/>
    <w:semiHidden w:val="1"/>
    <w:rsid w:val="00F100DD"/>
    <w:rPr>
      <w:rFonts w:ascii="Segoe UI" w:cs="Segoe UI" w:eastAsia="MS ??" w:hAnsi="Segoe UI"/>
      <w:sz w:val="18"/>
      <w:szCs w:val="18"/>
      <w:lang w:eastAsia="ru-RU" w:val="uk-UA"/>
    </w:rPr>
  </w:style>
  <w:style w:type="paragraph" w:styleId="ad">
    <w:name w:val="Normal (Web)"/>
    <w:basedOn w:val="a"/>
    <w:uiPriority w:val="99"/>
    <w:rsid w:val="00B431B2"/>
    <w:pPr>
      <w:spacing w:after="100" w:afterAutospacing="1" w:before="100" w:beforeAutospacing="1"/>
    </w:pPr>
    <w:rPr>
      <w:rFonts w:ascii="Times New Roman" w:eastAsia="Times New Roman" w:hAnsi="Times New Roman"/>
    </w:rPr>
  </w:style>
  <w:style w:type="paragraph" w:styleId="ae" w:customStyle="1">
    <w:name w:val="Нормальний текст"/>
    <w:basedOn w:val="a"/>
    <w:uiPriority w:val="99"/>
    <w:rsid w:val="00B431B2"/>
    <w:pPr>
      <w:spacing w:before="120"/>
      <w:ind w:firstLine="567"/>
      <w:jc w:val="both"/>
    </w:pPr>
    <w:rPr>
      <w:rFonts w:ascii="Antiqua" w:eastAsia="Times New Roman" w:hAnsi="Antiqua"/>
      <w:sz w:val="26"/>
      <w:szCs w:val="20"/>
      <w:lang w:val="ru-RU"/>
    </w:rPr>
  </w:style>
  <w:style w:type="character" w:styleId="30" w:customStyle="1">
    <w:name w:val="Заголовок 3 Знак"/>
    <w:basedOn w:val="a0"/>
    <w:link w:val="3"/>
    <w:uiPriority w:val="9"/>
    <w:semiHidden w:val="1"/>
    <w:rsid w:val="001C281E"/>
    <w:rPr>
      <w:rFonts w:asciiTheme="majorHAnsi" w:cstheme="majorBidi" w:eastAsiaTheme="majorEastAsia" w:hAnsiTheme="majorHAnsi"/>
      <w:color w:val="1f3763" w:themeColor="accent1" w:themeShade="00007F"/>
      <w:sz w:val="24"/>
      <w:szCs w:val="24"/>
      <w:lang w:eastAsia="ru-RU" w:val="uk-UA"/>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itd.rada.gov.ua/mps/info/page/157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AAb24/r/irgbFyyv+YrUMiraSw==">AMUW2mXM6Re2FfJjv+g2qddTmJxpmF/7FRFWiYgn1D/63P/KL48yz/PG+2qLq92SUY6J6IA6/Zs/y6AAJ3RlXP7ZHpgol18thQUilEazFOP3pdryARQFUxYZMfySSaGsN+Q4v5vBqCpe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2018-11-22T15:02:00Z</dcterms:created>
  <dc:creator>Oksana Malysh</dc:creator>
</cp:coreProperties>
</file>